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endnotes.xml" ContentType="application/vnd.openxmlformats-officedocument.wordprocessingml.endnotes+xml"/>
  <Override PartName="/word/header1.xml" ContentType="application/vnd.openxmlformats-officedocument.wordprocessingml.header+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webSettings.xml" ContentType="application/vnd.openxmlformats-officedocument.wordprocessingml.webSetting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E0E96" w14:textId="64C15F61" w:rsidR="00707C99" w:rsidRPr="0098136F" w:rsidRDefault="00201C0D" w:rsidP="00272F4F">
      <w:pPr>
        <w:spacing w:after="0" w:line="240" w:lineRule="auto"/>
        <w:jc w:val="center"/>
        <w:rPr>
          <w:rFonts w:ascii="Times New Roman" w:hAnsi="Times New Roman" w:cs="Times New Roman"/>
          <w:b/>
          <w:sz w:val="24"/>
          <w:szCs w:val="24"/>
          <w:lang w:val="es-PE" w:eastAsia="ar-SA"/>
        </w:rPr>
      </w:pPr>
      <w:r w:rsidRPr="0098136F">
        <w:rPr>
          <w:rFonts w:ascii="Times New Roman" w:hAnsi="Times New Roman" w:cs="Times New Roman"/>
          <w:b/>
          <w:sz w:val="24"/>
          <w:szCs w:val="24"/>
          <w:lang w:val="es-PE" w:eastAsia="ar-SA"/>
        </w:rPr>
        <w:t xml:space="preserve">RESOLUCIÓN DE RECURSO IMPUGNATIVO </w:t>
      </w:r>
      <w:proofErr w:type="spellStart"/>
      <w:r w:rsidR="00707C99" w:rsidRPr="0098136F">
        <w:rPr>
          <w:rFonts w:ascii="Times New Roman" w:hAnsi="Times New Roman" w:cs="Times New Roman"/>
          <w:b/>
          <w:sz w:val="24"/>
          <w:szCs w:val="24"/>
          <w:lang w:val="es-PE" w:eastAsia="ar-SA"/>
        </w:rPr>
        <w:t>N°</w:t>
      </w:r>
      <w:proofErr w:type="spellEnd"/>
      <w:r w:rsidR="00707C99" w:rsidRPr="0098136F">
        <w:rPr>
          <w:rFonts w:ascii="Times New Roman" w:hAnsi="Times New Roman" w:cs="Times New Roman"/>
          <w:b/>
          <w:sz w:val="24"/>
          <w:szCs w:val="24"/>
          <w:lang w:val="es-PE" w:eastAsia="ar-SA"/>
        </w:rPr>
        <w:t xml:space="preserve"> </w:t>
      </w:r>
      <w:r w:rsidR="00C671F5" w:rsidRPr="0098136F">
        <w:rPr>
          <w:rFonts w:ascii="Times New Roman" w:hAnsi="Times New Roman" w:cs="Times New Roman"/>
          <w:b/>
          <w:sz w:val="24"/>
          <w:szCs w:val="24"/>
          <w:lang w:val="es-PE" w:eastAsia="ar-SA"/>
        </w:rPr>
        <w:t>0</w:t>
      </w:r>
      <w:r w:rsidR="00231C58" w:rsidRPr="0098136F">
        <w:rPr>
          <w:rFonts w:ascii="Times New Roman" w:hAnsi="Times New Roman" w:cs="Times New Roman"/>
          <w:b/>
          <w:sz w:val="24"/>
          <w:szCs w:val="24"/>
          <w:lang w:val="es-PE" w:eastAsia="ar-SA"/>
        </w:rPr>
        <w:t>0</w:t>
      </w:r>
      <w:r w:rsidR="0098136F" w:rsidRPr="0098136F">
        <w:rPr>
          <w:rFonts w:ascii="Times New Roman" w:hAnsi="Times New Roman" w:cs="Times New Roman"/>
          <w:b/>
          <w:sz w:val="24"/>
          <w:szCs w:val="24"/>
          <w:lang w:val="es-PE" w:eastAsia="ar-SA"/>
        </w:rPr>
        <w:t>5</w:t>
      </w:r>
      <w:r w:rsidR="00C671F5" w:rsidRPr="0098136F">
        <w:rPr>
          <w:rFonts w:ascii="Times New Roman" w:hAnsi="Times New Roman" w:cs="Times New Roman"/>
          <w:b/>
          <w:sz w:val="24"/>
          <w:szCs w:val="24"/>
          <w:lang w:val="es-PE" w:eastAsia="ar-SA"/>
        </w:rPr>
        <w:t>/2</w:t>
      </w:r>
      <w:r w:rsidR="00AB7BFE" w:rsidRPr="0098136F">
        <w:rPr>
          <w:rFonts w:ascii="Times New Roman" w:hAnsi="Times New Roman" w:cs="Times New Roman"/>
          <w:b/>
          <w:sz w:val="24"/>
          <w:szCs w:val="24"/>
          <w:lang w:val="es-PE" w:eastAsia="ar-SA"/>
        </w:rPr>
        <w:t>3</w:t>
      </w:r>
    </w:p>
    <w:p w14:paraId="428240E5" w14:textId="06F06948" w:rsidR="00707C99" w:rsidRPr="0098136F" w:rsidRDefault="00707C99" w:rsidP="00272F4F">
      <w:pPr>
        <w:suppressAutoHyphens/>
        <w:spacing w:after="0" w:line="240" w:lineRule="auto"/>
        <w:jc w:val="center"/>
        <w:rPr>
          <w:rFonts w:ascii="Times New Roman" w:eastAsia="Times New Roman" w:hAnsi="Times New Roman" w:cs="Times New Roman"/>
          <w:b/>
          <w:bCs/>
          <w:sz w:val="24"/>
          <w:szCs w:val="24"/>
          <w:lang w:val="es-PE" w:eastAsia="ar-SA"/>
        </w:rPr>
      </w:pPr>
    </w:p>
    <w:p w14:paraId="6CE8C13D" w14:textId="77777777" w:rsidR="0098136F" w:rsidRPr="0098136F" w:rsidRDefault="0098136F" w:rsidP="0098136F">
      <w:pPr>
        <w:spacing w:after="0" w:line="240" w:lineRule="auto"/>
        <w:jc w:val="both"/>
        <w:rPr>
          <w:rFonts w:ascii="Times New Roman" w:hAnsi="Times New Roman" w:cs="Times New Roman"/>
          <w:sz w:val="24"/>
          <w:szCs w:val="24"/>
          <w:lang w:val="es-PE"/>
        </w:rPr>
      </w:pPr>
      <w:r w:rsidRPr="0098136F">
        <w:rPr>
          <w:rFonts w:ascii="Times New Roman" w:hAnsi="Times New Roman" w:cs="Times New Roman"/>
          <w:b/>
          <w:sz w:val="24"/>
          <w:szCs w:val="24"/>
          <w:lang w:val="es-PE"/>
        </w:rPr>
        <w:t xml:space="preserve">Vistos: </w:t>
      </w:r>
    </w:p>
    <w:p w14:paraId="384A42F0" w14:textId="77777777" w:rsidR="0098136F" w:rsidRPr="0098136F" w:rsidRDefault="0098136F" w:rsidP="0098136F">
      <w:pPr>
        <w:spacing w:after="0" w:line="240" w:lineRule="auto"/>
        <w:jc w:val="both"/>
        <w:rPr>
          <w:rFonts w:ascii="Times New Roman" w:hAnsi="Times New Roman" w:cs="Times New Roman"/>
          <w:sz w:val="24"/>
          <w:szCs w:val="24"/>
          <w:lang w:val="es-PE"/>
        </w:rPr>
      </w:pPr>
    </w:p>
    <w:p w14:paraId="13F6BBBF" w14:textId="77777777" w:rsidR="0098136F" w:rsidRPr="0098136F" w:rsidRDefault="0098136F" w:rsidP="0098136F">
      <w:pPr>
        <w:spacing w:after="0" w:line="240" w:lineRule="auto"/>
        <w:jc w:val="both"/>
        <w:rPr>
          <w:rFonts w:ascii="Times New Roman" w:hAnsi="Times New Roman" w:cs="Times New Roman"/>
          <w:sz w:val="24"/>
          <w:szCs w:val="24"/>
          <w:lang w:val="es-PE"/>
        </w:rPr>
      </w:pPr>
      <w:r>
        <w:rPr>
          <w:rFonts w:ascii="Times New Roman" w:hAnsi="Times New Roman"/>
          <w:sz w:val="24"/>
        </w:rPr>
        <w:t xml:space="preserve">El Recurso de Impugnación presentado el 28 de noviembre de 2022 por ………………… (en adelante, la asegurada) respecto de la Resolución Nro. 227/22, notificada el fecha 22 de noviembre de 2022, emitida por esta Defensoría del Asegurado (DEFASEG), que declaró INFUNDADA la reclamación interpuesta contra ………………… (en adelante, la aseguradora) con relación al pedido de cobertura del seguro de desgravamen en relación con la muerte de su esposo, don………………… (en adelante, el Contratante), en atención al Seguro de Desgravamen Individual de Póliza N° ………………… (en adelante, la póliza).</w:t>
      </w:r>
    </w:p>
    <w:p w14:paraId="7B8D3798" w14:textId="77777777" w:rsidR="0098136F" w:rsidRPr="0098136F" w:rsidRDefault="0098136F" w:rsidP="0098136F">
      <w:pPr>
        <w:spacing w:after="0" w:line="240" w:lineRule="auto"/>
        <w:jc w:val="both"/>
        <w:rPr>
          <w:rFonts w:ascii="Times New Roman" w:hAnsi="Times New Roman" w:cs="Times New Roman"/>
          <w:sz w:val="24"/>
          <w:szCs w:val="24"/>
          <w:lang w:val="es-PE"/>
        </w:rPr>
      </w:pPr>
    </w:p>
    <w:p w14:paraId="739ABEAC" w14:textId="77777777" w:rsidR="0098136F" w:rsidRPr="0098136F" w:rsidRDefault="0098136F" w:rsidP="0098136F">
      <w:pPr>
        <w:spacing w:after="0" w:line="240" w:lineRule="auto"/>
        <w:jc w:val="both"/>
        <w:rPr>
          <w:rFonts w:ascii="Times New Roman" w:hAnsi="Times New Roman" w:cs="Times New Roman"/>
          <w:sz w:val="24"/>
          <w:szCs w:val="24"/>
          <w:lang w:val="es-PE"/>
        </w:rPr>
      </w:pPr>
      <w:r>
        <w:rPr>
          <w:rFonts w:ascii="Times New Roman" w:hAnsi="Times New Roman"/>
          <w:sz w:val="24"/>
        </w:rPr>
        <w:t xml:space="preserve">Que el señalado Recurso Impugnativo se fundamenta resumidamente en lo siguiente: 1) no se ha tomado en cuenta que en el Certificado de Defunción, entre otros, se señala que una de las causas de la muerte del Contratante se debe a una Sepsis, la que ha sido desconocida por la aseguradora; 2) la Resolución Impugnada no ha considerado que en la epicrisis del hospital se contradice la versión de la aseguradora, dado que considera como causa principal del fallecimiento la sepsis pp abdominal candidemia por C. Glabrata, la que se trasladó a todo su organismo, complicando su estado de salud y enfermedades preecistentes.</w:t>
      </w:r>
    </w:p>
    <w:p w14:paraId="1291C173" w14:textId="77777777" w:rsidR="0098136F" w:rsidRPr="0098136F" w:rsidRDefault="0098136F" w:rsidP="0098136F">
      <w:pPr>
        <w:spacing w:after="0" w:line="240" w:lineRule="auto"/>
        <w:jc w:val="both"/>
        <w:rPr>
          <w:rFonts w:ascii="Times New Roman" w:hAnsi="Times New Roman" w:cs="Times New Roman"/>
          <w:sz w:val="24"/>
          <w:szCs w:val="24"/>
          <w:lang w:val="es-PE"/>
        </w:rPr>
      </w:pPr>
    </w:p>
    <w:p w14:paraId="7CB72114" w14:textId="77777777" w:rsidR="0098136F" w:rsidRPr="0098136F" w:rsidRDefault="0098136F" w:rsidP="0098136F">
      <w:pPr>
        <w:spacing w:after="0" w:line="240" w:lineRule="auto"/>
        <w:jc w:val="both"/>
        <w:rPr>
          <w:rFonts w:ascii="Times New Roman" w:hAnsi="Times New Roman" w:cs="Times New Roman"/>
          <w:sz w:val="24"/>
          <w:szCs w:val="24"/>
          <w:lang w:val="es-PE"/>
        </w:rPr>
      </w:pPr>
      <w:r w:rsidRPr="0098136F">
        <w:rPr>
          <w:rFonts w:ascii="Times New Roman" w:hAnsi="Times New Roman" w:cs="Times New Roman"/>
          <w:sz w:val="24"/>
          <w:szCs w:val="24"/>
          <w:lang w:val="es-PE"/>
        </w:rPr>
        <w:t xml:space="preserve">Que, habiéndose corrido traslado a la asegurada del referido Recurso impugnatorio, el 05 de diciembre de 2022 presentó su escrito de absolución, manifestando lo siguiente: 1) la solicitud de cobertura fue analizada considerando la información presentada para tal fin, siendo que el Certificado de Defunción resulta ser el documento idóneo que permitió demostrar que existían enfermedades preexistentes que consideradas como causa base del fallecimiento del Contratante; 2) si la asegurada hubiera presentado la epicrisis a la que hace mención, este no habría generado que la posición de rechazo en el presente caso se modifique, considerando que en dicho documento se verifica que exigieron enfermedades preexistentes (desde hace 15 años) a la contratación del seguro de desgravamen del Contratante, el 15 de noviembre de 2021; 3) el Certificado de Defunción que declaró el fallecimiento del Contratante el 23 de junio de 2022, detalla las causas del fallecimiento y las “causas antecedentes” que son las enfermedades preexistentes que guardan una relación directa con su fallecimiento. Citando el propio certificado son considerados </w:t>
      </w:r>
      <w:r w:rsidRPr="0098136F">
        <w:rPr>
          <w:rFonts w:ascii="Times New Roman" w:hAnsi="Times New Roman" w:cs="Times New Roman"/>
          <w:i/>
          <w:iCs/>
          <w:sz w:val="24"/>
          <w:szCs w:val="24"/>
          <w:lang w:val="es-PE"/>
        </w:rPr>
        <w:t>“estados morbosos, que produjeron la causa consignada arriba señalada mencionándose en último lugar de la causa básica</w:t>
      </w:r>
      <w:r w:rsidRPr="0098136F">
        <w:rPr>
          <w:rFonts w:ascii="Times New Roman" w:hAnsi="Times New Roman" w:cs="Times New Roman"/>
          <w:sz w:val="24"/>
          <w:szCs w:val="24"/>
          <w:lang w:val="es-PE"/>
        </w:rPr>
        <w:t>”.</w:t>
      </w:r>
    </w:p>
    <w:p w14:paraId="187D0756" w14:textId="77777777" w:rsidR="0098136F" w:rsidRPr="0098136F" w:rsidRDefault="0098136F" w:rsidP="0098136F">
      <w:pPr>
        <w:spacing w:after="0" w:line="240" w:lineRule="auto"/>
        <w:jc w:val="both"/>
        <w:rPr>
          <w:rFonts w:ascii="Times New Roman" w:hAnsi="Times New Roman" w:cs="Times New Roman"/>
          <w:sz w:val="24"/>
          <w:szCs w:val="24"/>
          <w:lang w:val="es-PE"/>
        </w:rPr>
      </w:pPr>
    </w:p>
    <w:p w14:paraId="0F8F2684" w14:textId="77777777" w:rsidR="0098136F" w:rsidRPr="0098136F" w:rsidRDefault="0098136F" w:rsidP="0098136F">
      <w:pPr>
        <w:spacing w:after="0" w:line="240" w:lineRule="auto"/>
        <w:jc w:val="both"/>
        <w:rPr>
          <w:rFonts w:ascii="Times New Roman" w:hAnsi="Times New Roman" w:cs="Times New Roman"/>
          <w:sz w:val="24"/>
          <w:szCs w:val="24"/>
          <w:lang w:val="es-PE"/>
        </w:rPr>
      </w:pPr>
      <w:r w:rsidRPr="0098136F">
        <w:rPr>
          <w:rFonts w:ascii="Times New Roman" w:hAnsi="Times New Roman" w:cs="Times New Roman"/>
          <w:sz w:val="24"/>
          <w:szCs w:val="24"/>
          <w:lang w:val="es-PE"/>
        </w:rPr>
        <w:t>Que, atendiendo a lo expuesto, esta Defensoría resuelve finalmente lo siguiente:</w:t>
      </w:r>
    </w:p>
    <w:p w14:paraId="01C5593E" w14:textId="77777777" w:rsidR="0098136F" w:rsidRPr="0098136F" w:rsidRDefault="0098136F" w:rsidP="0098136F">
      <w:pPr>
        <w:spacing w:after="0" w:line="240" w:lineRule="auto"/>
        <w:jc w:val="both"/>
        <w:rPr>
          <w:rFonts w:ascii="Times New Roman" w:hAnsi="Times New Roman" w:cs="Times New Roman"/>
          <w:b/>
          <w:sz w:val="24"/>
          <w:szCs w:val="24"/>
          <w:lang w:val="es-PE"/>
        </w:rPr>
      </w:pPr>
    </w:p>
    <w:p w14:paraId="0AFD5759" w14:textId="77777777" w:rsidR="0098136F" w:rsidRPr="0098136F" w:rsidRDefault="0098136F" w:rsidP="0098136F">
      <w:pPr>
        <w:spacing w:after="0" w:line="240" w:lineRule="auto"/>
        <w:jc w:val="both"/>
        <w:rPr>
          <w:rFonts w:ascii="Times New Roman" w:hAnsi="Times New Roman" w:cs="Times New Roman"/>
          <w:sz w:val="24"/>
          <w:szCs w:val="24"/>
          <w:lang w:val="es-PE"/>
        </w:rPr>
      </w:pPr>
      <w:r w:rsidRPr="0098136F">
        <w:rPr>
          <w:rFonts w:ascii="Times New Roman" w:hAnsi="Times New Roman" w:cs="Times New Roman"/>
          <w:b/>
          <w:sz w:val="24"/>
          <w:szCs w:val="24"/>
          <w:lang w:val="es-PE"/>
        </w:rPr>
        <w:t>PRIMERO:</w:t>
      </w:r>
      <w:r w:rsidRPr="0098136F">
        <w:rPr>
          <w:rFonts w:ascii="Times New Roman" w:hAnsi="Times New Roman" w:cs="Times New Roman"/>
          <w:sz w:val="24"/>
          <w:szCs w:val="24"/>
          <w:lang w:val="es-PE"/>
        </w:rPr>
        <w:t xml:space="preserve"> Que el artículo 10 (Procedimiento) del Reglamento de la DEFASEG (</w:t>
      </w:r>
      <w:hyperlink r:id="rId8" w:history="1">
        <w:r w:rsidRPr="0098136F">
          <w:rPr>
            <w:rStyle w:val="Hipervnculo"/>
            <w:rFonts w:ascii="Times New Roman" w:hAnsi="Times New Roman" w:cs="Times New Roman"/>
            <w:sz w:val="24"/>
            <w:szCs w:val="24"/>
            <w:lang w:val="es-PE"/>
          </w:rPr>
          <w:t>http://www.defaseg.com.pe/reglamento</w:t>
        </w:r>
      </w:hyperlink>
      <w:r w:rsidRPr="0098136F">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la aseguradora, al interponer el Recurso Impugnativo, ha ejercido formalmente su derecho a contradecir lo resuelto por la Defensoría, el que deberá sustentar </w:t>
      </w:r>
      <w:r w:rsidRPr="0098136F">
        <w:rPr>
          <w:rFonts w:ascii="Times New Roman" w:hAnsi="Times New Roman" w:cs="Times New Roman"/>
          <w:sz w:val="24"/>
          <w:szCs w:val="24"/>
          <w:lang w:val="es-PE"/>
        </w:rPr>
        <w:br/>
        <w:t>-razonablemente- la razón de su desacuerdo, destacando el vicio o error en que se habría incurrido y que permitiría fundamentar que lo resuelto no se ajusta a derecho ni a los correspondientes actuados.</w:t>
      </w:r>
    </w:p>
    <w:p w14:paraId="340CB12D" w14:textId="77777777" w:rsidR="0098136F" w:rsidRPr="0098136F" w:rsidRDefault="0098136F" w:rsidP="0098136F">
      <w:pPr>
        <w:spacing w:after="0" w:line="240" w:lineRule="auto"/>
        <w:jc w:val="both"/>
        <w:rPr>
          <w:rFonts w:ascii="Times New Roman" w:hAnsi="Times New Roman" w:cs="Times New Roman"/>
          <w:b/>
          <w:sz w:val="24"/>
          <w:szCs w:val="24"/>
          <w:lang w:val="es-PE"/>
        </w:rPr>
      </w:pPr>
    </w:p>
    <w:p w14:paraId="65F5CC86" w14:textId="77777777" w:rsidR="0098136F" w:rsidRPr="0098136F" w:rsidRDefault="0098136F" w:rsidP="0098136F">
      <w:pPr>
        <w:spacing w:after="0" w:line="240" w:lineRule="auto"/>
        <w:jc w:val="both"/>
        <w:rPr>
          <w:rFonts w:ascii="Times New Roman" w:hAnsi="Times New Roman" w:cs="Times New Roman"/>
          <w:sz w:val="24"/>
          <w:szCs w:val="24"/>
        </w:rPr>
      </w:pPr>
      <w:r>
        <w:rPr>
          <w:rFonts w:ascii="Times New Roman" w:hAnsi="Times New Roman"/>
          <w:sz w:val="24"/>
        </w:rPr>
        <w:t xml:space="preserve">SEGUNDO: Que, la asegurada manifiesta que la Resolución Impugnada no ha tenido en cuenta la epicrisis emitida por el hospital. En dicho documento se aprecia lo siguiente:</w:t>
      </w:r>
    </w:p>
    <w:p w14:paraId="21B422AF" w14:textId="77777777" w:rsidR="0098136F" w:rsidRPr="0098136F" w:rsidRDefault="0098136F" w:rsidP="0098136F">
      <w:pPr>
        <w:spacing w:after="0" w:line="240" w:lineRule="auto"/>
        <w:jc w:val="both"/>
        <w:rPr>
          <w:rFonts w:ascii="Times New Roman" w:hAnsi="Times New Roman" w:cs="Times New Roman"/>
          <w:sz w:val="24"/>
          <w:szCs w:val="24"/>
        </w:rPr>
      </w:pPr>
    </w:p>
    <w:p w14:paraId="16A3683F" w14:textId="40259962" w:rsidR="0098136F" w:rsidRPr="0098136F" w:rsidRDefault="0098136F" w:rsidP="0098136F">
      <w:pPr>
        <w:spacing w:after="0" w:line="240" w:lineRule="auto"/>
        <w:jc w:val="center"/>
        <w:rPr>
          <w:rFonts w:ascii="Times New Roman" w:hAnsi="Times New Roman" w:cs="Times New Roman"/>
          <w:sz w:val="24"/>
          <w:szCs w:val="24"/>
        </w:rPr>
      </w:pPr>
      <w:r>
        <w:rPr>
          <w:rFonts w:ascii="Times New Roman" w:hAnsi="Times New Roman"/>
          <w:sz w:val="24"/>
        </w:rPr>
        <w:t xml:space="preserve">…………………</w:t>
      </w:r>
    </w:p>
    <w:p w14:paraId="15E2F61B" w14:textId="77777777" w:rsidR="0098136F" w:rsidRPr="0098136F" w:rsidRDefault="0098136F" w:rsidP="0098136F">
      <w:pPr>
        <w:spacing w:after="0" w:line="240" w:lineRule="auto"/>
        <w:jc w:val="both"/>
        <w:rPr>
          <w:rFonts w:ascii="Times New Roman" w:hAnsi="Times New Roman" w:cs="Times New Roman"/>
          <w:sz w:val="24"/>
          <w:szCs w:val="24"/>
        </w:rPr>
      </w:pPr>
    </w:p>
    <w:p w14:paraId="3F082CA5" w14:textId="77777777" w:rsidR="0098136F" w:rsidRPr="0098136F" w:rsidRDefault="0098136F" w:rsidP="0098136F">
      <w:pPr>
        <w:spacing w:after="0" w:line="240" w:lineRule="auto"/>
        <w:jc w:val="both"/>
        <w:rPr>
          <w:rFonts w:ascii="Times New Roman" w:hAnsi="Times New Roman" w:cs="Times New Roman"/>
          <w:sz w:val="24"/>
          <w:szCs w:val="24"/>
        </w:rPr>
      </w:pPr>
    </w:p>
    <w:p w14:paraId="37A590AE" w14:textId="77777777" w:rsidR="0098136F" w:rsidRPr="0098136F" w:rsidRDefault="0098136F" w:rsidP="0098136F">
      <w:pPr>
        <w:spacing w:after="0" w:line="240" w:lineRule="auto"/>
        <w:jc w:val="both"/>
        <w:rPr>
          <w:rFonts w:ascii="Times New Roman" w:hAnsi="Times New Roman" w:cs="Times New Roman"/>
          <w:sz w:val="24"/>
          <w:szCs w:val="24"/>
          <w:lang w:val="es-PE"/>
        </w:rPr>
      </w:pPr>
      <w:r w:rsidRPr="0098136F">
        <w:rPr>
          <w:rFonts w:ascii="Times New Roman" w:hAnsi="Times New Roman" w:cs="Times New Roman"/>
          <w:sz w:val="24"/>
          <w:szCs w:val="24"/>
          <w:lang w:val="es-PE"/>
        </w:rPr>
        <w:t xml:space="preserve">No obstante, conforme a lo dispuesto en la Directiva Administrativa </w:t>
      </w:r>
      <w:proofErr w:type="spellStart"/>
      <w:r w:rsidRPr="0098136F">
        <w:rPr>
          <w:rFonts w:ascii="Times New Roman" w:hAnsi="Times New Roman" w:cs="Times New Roman"/>
          <w:sz w:val="24"/>
          <w:szCs w:val="24"/>
          <w:lang w:val="es-PE"/>
        </w:rPr>
        <w:t>N°</w:t>
      </w:r>
      <w:proofErr w:type="spellEnd"/>
      <w:r w:rsidRPr="0098136F">
        <w:rPr>
          <w:rFonts w:ascii="Times New Roman" w:hAnsi="Times New Roman" w:cs="Times New Roman"/>
          <w:sz w:val="24"/>
          <w:szCs w:val="24"/>
          <w:lang w:val="es-PE"/>
        </w:rPr>
        <w:t xml:space="preserve"> 216-MINSA/OGTI-V.01, aprobada mediante Resolución Ministerial </w:t>
      </w:r>
      <w:proofErr w:type="spellStart"/>
      <w:r w:rsidRPr="0098136F">
        <w:rPr>
          <w:rFonts w:ascii="Times New Roman" w:hAnsi="Times New Roman" w:cs="Times New Roman"/>
          <w:sz w:val="24"/>
          <w:szCs w:val="24"/>
          <w:lang w:val="es-PE"/>
        </w:rPr>
        <w:t>N°</w:t>
      </w:r>
      <w:proofErr w:type="spellEnd"/>
      <w:r w:rsidRPr="0098136F">
        <w:rPr>
          <w:rFonts w:ascii="Times New Roman" w:hAnsi="Times New Roman" w:cs="Times New Roman"/>
          <w:sz w:val="24"/>
          <w:szCs w:val="24"/>
          <w:lang w:val="es-PE"/>
        </w:rPr>
        <w:t xml:space="preserve"> 280-216/MINSA, se aprecia el siguiente concepto:</w:t>
      </w:r>
    </w:p>
    <w:p w14:paraId="65AC3BC6" w14:textId="77777777" w:rsidR="0098136F" w:rsidRPr="0098136F" w:rsidRDefault="0098136F" w:rsidP="0098136F">
      <w:pPr>
        <w:spacing w:after="0" w:line="240" w:lineRule="auto"/>
        <w:jc w:val="both"/>
        <w:rPr>
          <w:rFonts w:ascii="Times New Roman" w:hAnsi="Times New Roman" w:cs="Times New Roman"/>
          <w:sz w:val="24"/>
          <w:szCs w:val="24"/>
          <w:lang w:val="es-PE"/>
        </w:rPr>
      </w:pPr>
    </w:p>
    <w:p w14:paraId="1B7E0F98" w14:textId="21DAD070" w:rsidR="0098136F" w:rsidRPr="0098136F" w:rsidRDefault="0098136F" w:rsidP="0098136F">
      <w:pPr>
        <w:spacing w:after="0" w:line="240" w:lineRule="auto"/>
        <w:jc w:val="center"/>
        <w:rPr>
          <w:rFonts w:ascii="Times New Roman" w:hAnsi="Times New Roman" w:cs="Times New Roman"/>
          <w:sz w:val="24"/>
          <w:szCs w:val="24"/>
        </w:rPr>
      </w:pPr>
      <w:r>
        <w:rPr>
          <w:rFonts w:ascii="Times New Roman" w:hAnsi="Times New Roman"/>
          <w:sz w:val="24"/>
        </w:rPr>
        <w:t xml:space="preserve">…………………</w:t>
      </w:r>
    </w:p>
    <w:p w14:paraId="4E290CF0" w14:textId="77777777" w:rsidR="0098136F" w:rsidRPr="0098136F" w:rsidRDefault="0098136F" w:rsidP="0098136F">
      <w:pPr>
        <w:spacing w:after="0" w:line="240" w:lineRule="auto"/>
        <w:jc w:val="both"/>
        <w:rPr>
          <w:rFonts w:ascii="Times New Roman" w:hAnsi="Times New Roman" w:cs="Times New Roman"/>
          <w:sz w:val="24"/>
          <w:szCs w:val="24"/>
        </w:rPr>
      </w:pPr>
    </w:p>
    <w:p w14:paraId="17E24169" w14:textId="77777777" w:rsidR="0098136F" w:rsidRPr="0098136F" w:rsidRDefault="0098136F" w:rsidP="0098136F">
      <w:pPr>
        <w:spacing w:after="0" w:line="240" w:lineRule="auto"/>
        <w:jc w:val="both"/>
        <w:rPr>
          <w:rFonts w:ascii="Times New Roman" w:hAnsi="Times New Roman" w:cs="Times New Roman"/>
          <w:sz w:val="24"/>
          <w:szCs w:val="24"/>
          <w:lang w:val="es-PE"/>
        </w:rPr>
      </w:pPr>
      <w:r w:rsidRPr="0098136F">
        <w:rPr>
          <w:rFonts w:ascii="Times New Roman" w:hAnsi="Times New Roman" w:cs="Times New Roman"/>
          <w:sz w:val="24"/>
          <w:szCs w:val="24"/>
          <w:lang w:val="es-PE"/>
        </w:rPr>
        <w:t>De lo señalado, resulta claro que el Certificado de Defunción resulta ser el documento oficial, mediante el que se constata el fallecimiento de una persona. Dicho certificado resulta del procedimiento de certificación que, como se advierte, implica establecer la causa básica de dicha defunción. Por ello, resulta claro que el Certificado de Defunción resulta ser el documento oficial por el que se debe establecer cuáles son las causas de un fallecimiento.</w:t>
      </w:r>
    </w:p>
    <w:p w14:paraId="5DF41409" w14:textId="77777777" w:rsidR="0098136F" w:rsidRPr="0098136F" w:rsidRDefault="0098136F" w:rsidP="0098136F">
      <w:pPr>
        <w:spacing w:after="0" w:line="240" w:lineRule="auto"/>
        <w:jc w:val="both"/>
        <w:rPr>
          <w:rFonts w:ascii="Times New Roman" w:hAnsi="Times New Roman" w:cs="Times New Roman"/>
          <w:sz w:val="24"/>
          <w:szCs w:val="24"/>
          <w:lang w:val="es-PE"/>
        </w:rPr>
      </w:pPr>
    </w:p>
    <w:p w14:paraId="1DFCE0EF" w14:textId="375B1CBA" w:rsidR="0098136F" w:rsidRPr="0098136F" w:rsidRDefault="0098136F" w:rsidP="0098136F">
      <w:pPr>
        <w:spacing w:after="0" w:line="240" w:lineRule="auto"/>
        <w:jc w:val="both"/>
        <w:rPr>
          <w:rFonts w:ascii="Times New Roman" w:hAnsi="Times New Roman" w:cs="Times New Roman"/>
          <w:sz w:val="24"/>
          <w:szCs w:val="24"/>
          <w:lang w:val="es-PE"/>
        </w:rPr>
      </w:pPr>
      <w:r w:rsidRPr="0098136F">
        <w:rPr>
          <w:rFonts w:ascii="Times New Roman" w:hAnsi="Times New Roman" w:cs="Times New Roman"/>
          <w:sz w:val="24"/>
          <w:szCs w:val="24"/>
          <w:lang w:val="es-PE"/>
        </w:rPr>
        <w:t xml:space="preserve">Ahora bien, determinado como está que es el Certificado de Defunción General el documento </w:t>
      </w:r>
      <w:proofErr w:type="spellStart"/>
      <w:r w:rsidRPr="0098136F">
        <w:rPr>
          <w:rFonts w:ascii="Times New Roman" w:hAnsi="Times New Roman" w:cs="Times New Roman"/>
          <w:sz w:val="24"/>
          <w:szCs w:val="24"/>
          <w:lang w:val="es-PE"/>
        </w:rPr>
        <w:t>por que</w:t>
      </w:r>
      <w:proofErr w:type="spellEnd"/>
      <w:r w:rsidRPr="0098136F">
        <w:rPr>
          <w:rFonts w:ascii="Times New Roman" w:hAnsi="Times New Roman" w:cs="Times New Roman"/>
          <w:sz w:val="24"/>
          <w:szCs w:val="24"/>
          <w:lang w:val="es-PE"/>
        </w:rPr>
        <w:t xml:space="preserve"> -de forma oficial- se establecen las causas de fallecimiento, recordemos lo señalado en dicho documento:</w:t>
      </w:r>
    </w:p>
    <w:p w14:paraId="094DE20E" w14:textId="77777777" w:rsidR="0098136F" w:rsidRPr="0098136F" w:rsidRDefault="0098136F" w:rsidP="0098136F">
      <w:pPr>
        <w:spacing w:after="0" w:line="240" w:lineRule="auto"/>
        <w:jc w:val="both"/>
        <w:rPr>
          <w:rFonts w:ascii="Times New Roman" w:hAnsi="Times New Roman" w:cs="Times New Roman"/>
          <w:sz w:val="24"/>
          <w:szCs w:val="24"/>
          <w:lang w:val="es-PE"/>
        </w:rPr>
      </w:pPr>
    </w:p>
    <w:p w14:paraId="0BE5F387" w14:textId="52E8417B" w:rsidR="0098136F" w:rsidRPr="0098136F" w:rsidRDefault="0098136F" w:rsidP="0098136F">
      <w:pPr>
        <w:spacing w:after="0" w:line="240" w:lineRule="auto"/>
        <w:jc w:val="center"/>
        <w:rPr>
          <w:rFonts w:ascii="Times New Roman" w:hAnsi="Times New Roman" w:cs="Times New Roman"/>
          <w:sz w:val="24"/>
          <w:szCs w:val="24"/>
        </w:rPr>
      </w:pPr>
      <w:r>
        <w:rPr>
          <w:rFonts w:ascii="Times New Roman" w:hAnsi="Times New Roman"/>
          <w:sz w:val="24"/>
        </w:rPr>
        <w:t xml:space="preserve">…………………</w:t>
      </w:r>
    </w:p>
    <w:p w14:paraId="0FBC3D9D" w14:textId="77777777" w:rsidR="0098136F" w:rsidRPr="0098136F" w:rsidRDefault="0098136F" w:rsidP="0098136F">
      <w:pPr>
        <w:spacing w:after="0" w:line="240" w:lineRule="auto"/>
        <w:jc w:val="both"/>
        <w:rPr>
          <w:rFonts w:ascii="Times New Roman" w:hAnsi="Times New Roman" w:cs="Times New Roman"/>
          <w:sz w:val="24"/>
          <w:szCs w:val="24"/>
        </w:rPr>
      </w:pPr>
    </w:p>
    <w:p w14:paraId="43947305" w14:textId="77777777" w:rsidR="0098136F" w:rsidRPr="0098136F" w:rsidRDefault="0098136F" w:rsidP="0098136F">
      <w:pPr>
        <w:spacing w:after="0" w:line="240" w:lineRule="auto"/>
        <w:jc w:val="both"/>
        <w:rPr>
          <w:rFonts w:ascii="Times New Roman" w:hAnsi="Times New Roman" w:cs="Times New Roman"/>
          <w:sz w:val="24"/>
          <w:szCs w:val="24"/>
          <w:lang w:val="es-PE"/>
        </w:rPr>
      </w:pPr>
      <w:r>
        <w:rPr>
          <w:rFonts w:ascii="Times New Roman" w:hAnsi="Times New Roman"/>
          <w:sz w:val="24"/>
        </w:rPr>
        <w:t xml:space="preserve">En ese sentido, no resulta atendible lo argumentado por la asegurada, puesto que no logra desvirtuar el fundamento de la Resolución Impugnada; esto es, que se encuentra comprobado que las causas antecedentes al -lamentable- fallecimiento del Contratante resultan ser enfermedades preexistentes. De hecho, conforme se estableció en la Resolución Impugnada, dichas condiciones preexistentes eran de total conocimiento del Contratante, puesto que venían siendo objeto de tratamiento médico.</w:t>
      </w:r>
    </w:p>
    <w:p w14:paraId="310D6F7E" w14:textId="77777777" w:rsidR="0098136F" w:rsidRPr="0098136F" w:rsidRDefault="0098136F" w:rsidP="0098136F">
      <w:pPr>
        <w:spacing w:after="0" w:line="240" w:lineRule="auto"/>
        <w:jc w:val="both"/>
        <w:rPr>
          <w:rFonts w:ascii="Times New Roman" w:hAnsi="Times New Roman" w:cs="Times New Roman"/>
          <w:sz w:val="24"/>
          <w:szCs w:val="24"/>
          <w:lang w:val="es-PE"/>
        </w:rPr>
      </w:pPr>
    </w:p>
    <w:p w14:paraId="6B7B0518" w14:textId="77777777" w:rsidR="0098136F" w:rsidRPr="0098136F" w:rsidRDefault="0098136F" w:rsidP="0098136F">
      <w:pPr>
        <w:spacing w:after="0" w:line="240" w:lineRule="auto"/>
        <w:jc w:val="both"/>
        <w:rPr>
          <w:rFonts w:ascii="Times New Roman" w:hAnsi="Times New Roman" w:cs="Times New Roman"/>
          <w:sz w:val="24"/>
          <w:szCs w:val="24"/>
          <w:lang w:val="es-PE"/>
        </w:rPr>
      </w:pPr>
      <w:r>
        <w:rPr>
          <w:rFonts w:ascii="Times New Roman" w:hAnsi="Times New Roman"/>
          <w:sz w:val="24"/>
        </w:rPr>
        <w:t xml:space="preserve">Ahora bien, sin perjuicio de lo explicado, se debe agregar que no es posible leer la epicrisis de forma aislada, debiendo analizarse sistemáticamente con el resto de medios probatorios disponibles -tal como el Certificado de Defunción General-, siendo que, de dicho análisis, no resulta objeto de controversia la existencia de las causas antecedentes que, conforme a lo analizado en la Resolución Impugnada, resultan de enfermedades preexistentes, tales como la cirrosis hepática que se puede observar en la epicrisis mencionada.</w:t>
      </w:r>
    </w:p>
    <w:p w14:paraId="697F5F21" w14:textId="77777777" w:rsidR="0098136F" w:rsidRPr="0098136F" w:rsidRDefault="0098136F" w:rsidP="0098136F">
      <w:pPr>
        <w:spacing w:after="0" w:line="240" w:lineRule="auto"/>
        <w:jc w:val="both"/>
        <w:rPr>
          <w:rFonts w:ascii="Times New Roman" w:hAnsi="Times New Roman" w:cs="Times New Roman"/>
          <w:sz w:val="24"/>
          <w:szCs w:val="24"/>
          <w:lang w:val="es-PE"/>
        </w:rPr>
      </w:pPr>
    </w:p>
    <w:p w14:paraId="5671671A" w14:textId="77777777" w:rsidR="0098136F" w:rsidRPr="0098136F" w:rsidRDefault="0098136F" w:rsidP="0098136F">
      <w:pPr>
        <w:spacing w:after="0" w:line="240" w:lineRule="auto"/>
        <w:jc w:val="both"/>
        <w:rPr>
          <w:rFonts w:ascii="Times New Roman" w:hAnsi="Times New Roman" w:cs="Times New Roman"/>
          <w:sz w:val="24"/>
          <w:szCs w:val="24"/>
          <w:lang w:val="es-PE"/>
        </w:rPr>
      </w:pPr>
      <w:r w:rsidRPr="0098136F">
        <w:rPr>
          <w:rFonts w:ascii="Times New Roman" w:hAnsi="Times New Roman" w:cs="Times New Roman"/>
          <w:sz w:val="24"/>
          <w:szCs w:val="24"/>
          <w:lang w:val="es-PE"/>
        </w:rPr>
        <w:t>Que, por consiguiente, este colegiado reitera su análisis contenido en la resolución recurrida.</w:t>
      </w:r>
    </w:p>
    <w:p w14:paraId="578D42C9" w14:textId="77777777" w:rsidR="0098136F" w:rsidRPr="0098136F" w:rsidRDefault="0098136F" w:rsidP="0098136F">
      <w:pPr>
        <w:spacing w:after="0" w:line="240" w:lineRule="auto"/>
        <w:jc w:val="both"/>
        <w:rPr>
          <w:rFonts w:ascii="Times New Roman" w:hAnsi="Times New Roman" w:cs="Times New Roman"/>
          <w:sz w:val="24"/>
          <w:szCs w:val="24"/>
          <w:lang w:val="es-PE"/>
        </w:rPr>
      </w:pPr>
    </w:p>
    <w:p w14:paraId="6147F9E6" w14:textId="77777777" w:rsidR="0098136F" w:rsidRPr="0098136F" w:rsidRDefault="0098136F" w:rsidP="0098136F">
      <w:pPr>
        <w:spacing w:after="0" w:line="240" w:lineRule="auto"/>
        <w:jc w:val="both"/>
        <w:rPr>
          <w:rFonts w:ascii="Times New Roman" w:hAnsi="Times New Roman" w:cs="Times New Roman"/>
          <w:sz w:val="24"/>
          <w:szCs w:val="24"/>
          <w:lang w:val="es-PE"/>
        </w:rPr>
      </w:pPr>
      <w:r w:rsidRPr="0098136F">
        <w:rPr>
          <w:rFonts w:ascii="Times New Roman" w:hAnsi="Times New Roman" w:cs="Times New Roman"/>
          <w:sz w:val="24"/>
          <w:szCs w:val="24"/>
          <w:lang w:val="es-PE"/>
        </w:rPr>
        <w:t>Que, en atención a las consideraciones precedentes, este colegiado no aprecia mérito ni razón objetiva para revocar la resolución recurrida y, por lo tanto</w:t>
      </w:r>
    </w:p>
    <w:p w14:paraId="214AE770" w14:textId="77777777" w:rsidR="0098136F" w:rsidRPr="0098136F" w:rsidRDefault="0098136F" w:rsidP="0098136F">
      <w:pPr>
        <w:spacing w:after="0" w:line="240" w:lineRule="auto"/>
        <w:jc w:val="both"/>
        <w:rPr>
          <w:rFonts w:ascii="Times New Roman" w:hAnsi="Times New Roman" w:cs="Times New Roman"/>
          <w:b/>
          <w:sz w:val="24"/>
          <w:szCs w:val="24"/>
          <w:lang w:val="es-PE"/>
        </w:rPr>
      </w:pPr>
    </w:p>
    <w:p w14:paraId="519D8954" w14:textId="77777777" w:rsidR="0098136F" w:rsidRPr="0098136F" w:rsidRDefault="0098136F" w:rsidP="0098136F">
      <w:pPr>
        <w:spacing w:after="0" w:line="240" w:lineRule="auto"/>
        <w:jc w:val="both"/>
        <w:rPr>
          <w:rFonts w:ascii="Times New Roman" w:hAnsi="Times New Roman" w:cs="Times New Roman"/>
          <w:b/>
          <w:sz w:val="24"/>
          <w:szCs w:val="24"/>
          <w:lang w:val="es-PE"/>
        </w:rPr>
      </w:pPr>
      <w:r w:rsidRPr="0098136F">
        <w:rPr>
          <w:rFonts w:ascii="Times New Roman" w:hAnsi="Times New Roman" w:cs="Times New Roman"/>
          <w:b/>
          <w:sz w:val="24"/>
          <w:szCs w:val="24"/>
          <w:lang w:val="es-PE"/>
        </w:rPr>
        <w:t xml:space="preserve">RESUELVE: </w:t>
      </w:r>
    </w:p>
    <w:p w14:paraId="23AA4CF6" w14:textId="77777777" w:rsidR="0098136F" w:rsidRPr="0098136F" w:rsidRDefault="0098136F" w:rsidP="0098136F">
      <w:pPr>
        <w:spacing w:after="0" w:line="240" w:lineRule="auto"/>
        <w:jc w:val="both"/>
        <w:rPr>
          <w:rFonts w:ascii="Times New Roman" w:hAnsi="Times New Roman" w:cs="Times New Roman"/>
          <w:sz w:val="24"/>
          <w:szCs w:val="24"/>
          <w:lang w:val="es-PE"/>
        </w:rPr>
      </w:pPr>
    </w:p>
    <w:p w14:paraId="57572CFE" w14:textId="77777777" w:rsidR="0098136F" w:rsidRPr="0098136F" w:rsidRDefault="0098136F" w:rsidP="0098136F">
      <w:pPr>
        <w:spacing w:line="240" w:lineRule="auto"/>
        <w:jc w:val="both"/>
        <w:rPr>
          <w:rFonts w:ascii="Times New Roman" w:hAnsi="Times New Roman" w:cs="Times New Roman"/>
          <w:sz w:val="24"/>
          <w:szCs w:val="24"/>
          <w:lang w:val="es-PE"/>
        </w:rPr>
      </w:pPr>
      <w:r>
        <w:rPr>
          <w:rFonts w:ascii="Times New Roman" w:hAnsi="Times New Roman"/>
          <w:sz w:val="24"/>
        </w:rPr>
        <w:t xml:space="preserve">Declarar INFUNDADO el Recurso Impugnativo interpuesto y, por consiguiente, ratificar la Resolución N° 227/22 que declaró INFUNDADA la reclamación interpuesta contra …………………, dejando a salvo el derecho de la asegurada de accionar ante las instancias que estime pertinente.</w:t>
      </w:r>
    </w:p>
    <w:p w14:paraId="2269147E" w14:textId="77777777" w:rsidR="00231C58" w:rsidRPr="0098136F" w:rsidRDefault="00231C58" w:rsidP="00527B27">
      <w:pPr>
        <w:suppressAutoHyphens/>
        <w:spacing w:after="0" w:line="240" w:lineRule="auto"/>
        <w:jc w:val="right"/>
        <w:outlineLvl w:val="0"/>
        <w:rPr>
          <w:rFonts w:ascii="Times New Roman" w:eastAsia="Arial Unicode MS" w:hAnsi="Times New Roman" w:cs="Times New Roman"/>
          <w:sz w:val="24"/>
          <w:szCs w:val="24"/>
          <w:lang w:val="es-PE" w:eastAsia="ar-SA"/>
        </w:rPr>
      </w:pPr>
    </w:p>
    <w:p w14:paraId="78A39B5B" w14:textId="49CE1D71" w:rsidR="00077B6F" w:rsidRPr="0098136F" w:rsidRDefault="0091528B" w:rsidP="00C671F5">
      <w:pPr>
        <w:suppressAutoHyphens/>
        <w:spacing w:after="0" w:line="240" w:lineRule="auto"/>
        <w:jc w:val="right"/>
        <w:outlineLvl w:val="0"/>
        <w:rPr>
          <w:rFonts w:ascii="Times New Roman" w:eastAsia="Arial Unicode MS" w:hAnsi="Times New Roman" w:cs="Times New Roman"/>
          <w:sz w:val="24"/>
          <w:szCs w:val="24"/>
          <w:lang w:val="es-PE" w:eastAsia="ar-SA"/>
        </w:rPr>
      </w:pPr>
      <w:r w:rsidRPr="0098136F">
        <w:rPr>
          <w:rFonts w:ascii="Times New Roman" w:eastAsia="Arial Unicode MS" w:hAnsi="Times New Roman" w:cs="Times New Roman"/>
          <w:sz w:val="24"/>
          <w:szCs w:val="24"/>
          <w:lang w:val="es-PE" w:eastAsia="ar-SA"/>
        </w:rPr>
        <w:t xml:space="preserve">Lima, </w:t>
      </w:r>
      <w:r w:rsidR="0098136F" w:rsidRPr="0098136F">
        <w:rPr>
          <w:rFonts w:ascii="Times New Roman" w:eastAsia="Arial Unicode MS" w:hAnsi="Times New Roman" w:cs="Times New Roman"/>
          <w:sz w:val="24"/>
          <w:szCs w:val="24"/>
          <w:lang w:val="es-PE" w:eastAsia="ar-SA"/>
        </w:rPr>
        <w:t>14</w:t>
      </w:r>
      <w:r w:rsidR="00707C99" w:rsidRPr="0098136F">
        <w:rPr>
          <w:rFonts w:ascii="Times New Roman" w:eastAsia="Arial Unicode MS" w:hAnsi="Times New Roman" w:cs="Times New Roman"/>
          <w:sz w:val="24"/>
          <w:szCs w:val="24"/>
          <w:lang w:val="es-PE" w:eastAsia="ar-SA"/>
        </w:rPr>
        <w:t xml:space="preserve"> de </w:t>
      </w:r>
      <w:r w:rsidR="0098136F" w:rsidRPr="0098136F">
        <w:rPr>
          <w:rFonts w:ascii="Times New Roman" w:eastAsia="Arial Unicode MS" w:hAnsi="Times New Roman" w:cs="Times New Roman"/>
          <w:sz w:val="24"/>
          <w:szCs w:val="24"/>
          <w:lang w:val="es-PE" w:eastAsia="ar-SA"/>
        </w:rPr>
        <w:t>marzo</w:t>
      </w:r>
      <w:r w:rsidR="00F06498" w:rsidRPr="0098136F">
        <w:rPr>
          <w:rFonts w:ascii="Times New Roman" w:eastAsia="Arial Unicode MS" w:hAnsi="Times New Roman" w:cs="Times New Roman"/>
          <w:sz w:val="24"/>
          <w:szCs w:val="24"/>
          <w:lang w:val="es-PE" w:eastAsia="ar-SA"/>
        </w:rPr>
        <w:t xml:space="preserve"> de 202</w:t>
      </w:r>
      <w:r w:rsidR="00B340D4" w:rsidRPr="0098136F">
        <w:rPr>
          <w:rFonts w:ascii="Times New Roman" w:eastAsia="Arial Unicode MS" w:hAnsi="Times New Roman" w:cs="Times New Roman"/>
          <w:sz w:val="24"/>
          <w:szCs w:val="24"/>
          <w:lang w:val="es-PE" w:eastAsia="ar-SA"/>
        </w:rPr>
        <w:t>3</w:t>
      </w:r>
      <w:r w:rsidR="00707C99" w:rsidRPr="0098136F">
        <w:rPr>
          <w:rFonts w:ascii="Times New Roman" w:eastAsia="Times New Roman" w:hAnsi="Times New Roman" w:cs="Times New Roman"/>
          <w:sz w:val="24"/>
          <w:szCs w:val="24"/>
          <w:lang w:val="es-PE" w:eastAsia="ar-SA"/>
        </w:rPr>
        <w:t xml:space="preserve"> </w:t>
      </w:r>
    </w:p>
    <w:p w14:paraId="486C3F46" w14:textId="3443E457" w:rsidR="00C671F5" w:rsidRPr="0098136F"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B9BAAC8" w14:textId="77777777" w:rsidR="00231C58" w:rsidRPr="0098136F" w:rsidRDefault="00231C58" w:rsidP="00C671F5">
      <w:pPr>
        <w:suppressAutoHyphens/>
        <w:spacing w:after="0" w:line="240" w:lineRule="auto"/>
        <w:outlineLvl w:val="0"/>
        <w:rPr>
          <w:rFonts w:ascii="Times New Roman" w:eastAsia="Times New Roman" w:hAnsi="Times New Roman" w:cs="Times New Roman"/>
          <w:sz w:val="24"/>
          <w:szCs w:val="24"/>
          <w:lang w:val="es-PE" w:eastAsia="ar-SA"/>
        </w:rPr>
      </w:pPr>
    </w:p>
    <w:p w14:paraId="7BC448E0" w14:textId="77777777" w:rsidR="00C671F5" w:rsidRPr="0098136F" w:rsidRDefault="00C671F5" w:rsidP="00C671F5">
      <w:pPr>
        <w:spacing w:after="0" w:line="240" w:lineRule="auto"/>
        <w:jc w:val="both"/>
        <w:rPr>
          <w:rFonts w:ascii="Times New Roman" w:hAnsi="Times New Roman" w:cs="Times New Roman"/>
          <w:b/>
          <w:bCs/>
          <w:i/>
          <w:iCs/>
          <w:sz w:val="24"/>
          <w:szCs w:val="24"/>
          <w:lang w:val="es-PE"/>
        </w:rPr>
      </w:pPr>
      <w:r w:rsidRPr="0098136F">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42CC185" w14:textId="77777777" w:rsidR="00C671F5" w:rsidRPr="0098136F" w:rsidRDefault="00C671F5" w:rsidP="00C671F5">
      <w:pPr>
        <w:spacing w:after="0" w:line="360" w:lineRule="auto"/>
        <w:jc w:val="both"/>
        <w:rPr>
          <w:rFonts w:ascii="Times New Roman" w:hAnsi="Times New Roman" w:cs="Times New Roman"/>
          <w:b/>
          <w:bCs/>
          <w:i/>
          <w:iCs/>
          <w:sz w:val="24"/>
          <w:szCs w:val="24"/>
          <w:lang w:val="es-PE"/>
        </w:rPr>
      </w:pPr>
    </w:p>
    <w:p w14:paraId="3408E6CE" w14:textId="15FE157D" w:rsidR="00C671F5" w:rsidRPr="0098136F" w:rsidRDefault="001A555F" w:rsidP="001A555F">
      <w:pPr>
        <w:spacing w:after="0" w:line="360" w:lineRule="auto"/>
        <w:jc w:val="center"/>
        <w:rPr>
          <w:rFonts w:ascii="Times New Roman" w:hAnsi="Times New Roman" w:cs="Times New Roman"/>
          <w:b/>
          <w:bCs/>
          <w:sz w:val="24"/>
          <w:szCs w:val="24"/>
          <w:lang w:val="es-PE"/>
        </w:rPr>
      </w:pPr>
      <w:r w:rsidRPr="0098136F">
        <w:rPr>
          <w:rFonts w:ascii="Times New Roman" w:hAnsi="Times New Roman" w:cs="Times New Roman"/>
          <w:b/>
          <w:bCs/>
          <w:sz w:val="24"/>
          <w:szCs w:val="24"/>
          <w:lang w:val="es-PE"/>
        </w:rPr>
        <w:t xml:space="preserve">María Eugenia Valdez Fernández Baca - </w:t>
      </w:r>
      <w:proofErr w:type="gramStart"/>
      <w:r w:rsidRPr="0098136F">
        <w:rPr>
          <w:rFonts w:ascii="Times New Roman" w:hAnsi="Times New Roman" w:cs="Times New Roman"/>
          <w:b/>
          <w:bCs/>
          <w:sz w:val="24"/>
          <w:szCs w:val="24"/>
          <w:lang w:val="es-PE"/>
        </w:rPr>
        <w:t>Presidente</w:t>
      </w:r>
      <w:proofErr w:type="gramEnd"/>
    </w:p>
    <w:p w14:paraId="7CE41ADF" w14:textId="0E336E74" w:rsidR="00C671F5" w:rsidRPr="0098136F" w:rsidRDefault="00231C58" w:rsidP="00C671F5">
      <w:pPr>
        <w:spacing w:after="0" w:line="360" w:lineRule="auto"/>
        <w:jc w:val="center"/>
        <w:rPr>
          <w:rFonts w:ascii="Times New Roman" w:hAnsi="Times New Roman" w:cs="Times New Roman"/>
          <w:b/>
          <w:bCs/>
          <w:sz w:val="24"/>
          <w:szCs w:val="24"/>
          <w:lang w:val="es-PE"/>
        </w:rPr>
      </w:pPr>
      <w:r w:rsidRPr="0098136F">
        <w:rPr>
          <w:rFonts w:ascii="Times New Roman" w:hAnsi="Times New Roman" w:cs="Times New Roman"/>
          <w:b/>
          <w:bCs/>
          <w:sz w:val="24"/>
          <w:szCs w:val="24"/>
          <w:lang w:val="es-PE"/>
        </w:rPr>
        <w:t xml:space="preserve">Rolando Eyzaguirre </w:t>
      </w:r>
      <w:proofErr w:type="spellStart"/>
      <w:r w:rsidRPr="0098136F">
        <w:rPr>
          <w:rFonts w:ascii="Times New Roman" w:hAnsi="Times New Roman" w:cs="Times New Roman"/>
          <w:b/>
          <w:bCs/>
          <w:sz w:val="24"/>
          <w:szCs w:val="24"/>
          <w:lang w:val="es-PE"/>
        </w:rPr>
        <w:t>Maccan</w:t>
      </w:r>
      <w:proofErr w:type="spellEnd"/>
      <w:r w:rsidRPr="0098136F">
        <w:rPr>
          <w:rFonts w:ascii="Times New Roman" w:hAnsi="Times New Roman" w:cs="Times New Roman"/>
          <w:b/>
          <w:bCs/>
          <w:sz w:val="24"/>
          <w:szCs w:val="24"/>
          <w:lang w:val="es-PE"/>
        </w:rPr>
        <w:t xml:space="preserve"> </w:t>
      </w:r>
      <w:r w:rsidR="00C671F5" w:rsidRPr="0098136F">
        <w:rPr>
          <w:rFonts w:ascii="Times New Roman" w:hAnsi="Times New Roman" w:cs="Times New Roman"/>
          <w:b/>
          <w:bCs/>
          <w:sz w:val="24"/>
          <w:szCs w:val="24"/>
          <w:lang w:val="es-PE"/>
        </w:rPr>
        <w:t>– Vocal</w:t>
      </w:r>
    </w:p>
    <w:p w14:paraId="55E7D9D7" w14:textId="45BE2008" w:rsidR="00C671F5" w:rsidRPr="0098136F" w:rsidRDefault="00007C03" w:rsidP="00C671F5">
      <w:pPr>
        <w:spacing w:after="0" w:line="360" w:lineRule="auto"/>
        <w:jc w:val="center"/>
        <w:rPr>
          <w:rFonts w:ascii="Times New Roman" w:hAnsi="Times New Roman" w:cs="Times New Roman"/>
          <w:b/>
          <w:bCs/>
          <w:sz w:val="24"/>
          <w:szCs w:val="24"/>
          <w:lang w:val="es-PE"/>
        </w:rPr>
      </w:pPr>
      <w:r w:rsidRPr="0098136F">
        <w:rPr>
          <w:rFonts w:ascii="Times New Roman" w:hAnsi="Times New Roman" w:cs="Times New Roman"/>
          <w:b/>
          <w:bCs/>
          <w:sz w:val="24"/>
          <w:szCs w:val="24"/>
          <w:lang w:val="es-PE"/>
        </w:rPr>
        <w:t xml:space="preserve">Omar Alfaro Villanueva </w:t>
      </w:r>
      <w:r w:rsidR="00C671F5" w:rsidRPr="0098136F">
        <w:rPr>
          <w:rFonts w:ascii="Times New Roman" w:hAnsi="Times New Roman" w:cs="Times New Roman"/>
          <w:b/>
          <w:bCs/>
          <w:sz w:val="24"/>
          <w:szCs w:val="24"/>
          <w:lang w:val="es-PE"/>
        </w:rPr>
        <w:t>– Vocal</w:t>
      </w:r>
    </w:p>
    <w:p w14:paraId="3A9CFE9F" w14:textId="4DFF4426" w:rsidR="00C671F5" w:rsidRPr="0098136F" w:rsidRDefault="00C671F5" w:rsidP="00C671F5">
      <w:pPr>
        <w:spacing w:after="0" w:line="360" w:lineRule="auto"/>
        <w:jc w:val="center"/>
        <w:rPr>
          <w:rFonts w:ascii="Times New Roman" w:hAnsi="Times New Roman" w:cs="Times New Roman"/>
          <w:sz w:val="24"/>
          <w:szCs w:val="24"/>
          <w:lang w:val="es-PE"/>
        </w:rPr>
      </w:pPr>
      <w:r w:rsidRPr="0098136F">
        <w:rPr>
          <w:rFonts w:ascii="Times New Roman" w:hAnsi="Times New Roman" w:cs="Times New Roman"/>
          <w:b/>
          <w:bCs/>
          <w:sz w:val="24"/>
          <w:szCs w:val="24"/>
          <w:lang w:val="es-PE"/>
        </w:rPr>
        <w:t xml:space="preserve">Gonzalo Abad del Busto </w:t>
      </w:r>
      <w:r w:rsidR="00231C58" w:rsidRPr="0098136F">
        <w:rPr>
          <w:rFonts w:ascii="Times New Roman" w:hAnsi="Times New Roman" w:cs="Times New Roman"/>
          <w:b/>
          <w:bCs/>
          <w:sz w:val="24"/>
          <w:szCs w:val="24"/>
          <w:lang w:val="es-PE"/>
        </w:rPr>
        <w:t xml:space="preserve">– </w:t>
      </w:r>
      <w:r w:rsidRPr="0098136F">
        <w:rPr>
          <w:rFonts w:ascii="Times New Roman" w:hAnsi="Times New Roman" w:cs="Times New Roman"/>
          <w:b/>
          <w:bCs/>
          <w:sz w:val="24"/>
          <w:szCs w:val="24"/>
          <w:lang w:val="es-PE"/>
        </w:rPr>
        <w:t>Vocal</w:t>
      </w:r>
    </w:p>
    <w:p w14:paraId="33E0FAB8" w14:textId="77777777" w:rsidR="00C671F5" w:rsidRPr="00FE73F3"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C671F5" w:rsidRDefault="00C671F5" w:rsidP="00C671F5">
      <w:pPr>
        <w:spacing w:line="240" w:lineRule="auto"/>
        <w:rPr>
          <w:rFonts w:ascii="Times New Roman" w:eastAsia="Arial Unicode MS" w:hAnsi="Times New Roman" w:cs="Times New Roman"/>
          <w:sz w:val="24"/>
          <w:szCs w:val="24"/>
          <w:lang w:val="es-ES" w:eastAsia="ar-SA"/>
        </w:rPr>
      </w:pPr>
    </w:p>
    <w:sectPr w:rsidR="00C671F5" w:rsidRPr="00C671F5" w:rsidSect="00077B6F">
      <w:headerReference w:type="default" r:id="rId12"/>
      <w:footerReference w:type="default" r:id="rId13"/>
      <w:headerReference w:type="first" r:id="rId16"/>
      <w:footerReference w:type="first" r:id="rId17"/>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9C315" w14:textId="77777777" w:rsidR="00444DE9" w:rsidRDefault="00444DE9" w:rsidP="00784355">
      <w:pPr>
        <w:spacing w:after="0" w:line="240" w:lineRule="auto"/>
      </w:pPr>
      <w:r>
        <w:separator/>
      </w:r>
    </w:p>
  </w:endnote>
  <w:endnote w:type="continuationSeparator" w:id="0">
    <w:p w14:paraId="36BCC228" w14:textId="77777777" w:rsidR="00444DE9" w:rsidRDefault="00444DE9"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885607" w14:textId="77777777" w:rsidR="00444DE9" w:rsidRDefault="00444DE9" w:rsidP="00784355">
      <w:pPr>
        <w:spacing w:after="0" w:line="240" w:lineRule="auto"/>
      </w:pPr>
      <w:r>
        <w:separator/>
      </w:r>
    </w:p>
  </w:footnote>
  <w:footnote w:type="continuationSeparator" w:id="0">
    <w:p w14:paraId="7B4352E3" w14:textId="77777777" w:rsidR="00444DE9" w:rsidRDefault="00444DE9"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711341704">
    <w:abstractNumId w:val="1"/>
  </w:num>
  <w:num w:numId="2" w16cid:durableId="1929533434">
    <w:abstractNumId w:val="5"/>
  </w:num>
  <w:num w:numId="3" w16cid:durableId="333261791">
    <w:abstractNumId w:val="3"/>
  </w:num>
  <w:num w:numId="4" w16cid:durableId="1770345525">
    <w:abstractNumId w:val="2"/>
  </w:num>
  <w:num w:numId="5" w16cid:durableId="1816144979">
    <w:abstractNumId w:val="4"/>
  </w:num>
  <w:num w:numId="6" w16cid:durableId="1304313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235E9"/>
    <w:rsid w:val="0002637D"/>
    <w:rsid w:val="0002733C"/>
    <w:rsid w:val="00027978"/>
    <w:rsid w:val="00032687"/>
    <w:rsid w:val="0004480C"/>
    <w:rsid w:val="00053D16"/>
    <w:rsid w:val="00056D9F"/>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F6340"/>
    <w:rsid w:val="0011308C"/>
    <w:rsid w:val="0012166D"/>
    <w:rsid w:val="00125B9B"/>
    <w:rsid w:val="001320DF"/>
    <w:rsid w:val="00136E12"/>
    <w:rsid w:val="001373AF"/>
    <w:rsid w:val="001377EF"/>
    <w:rsid w:val="00150874"/>
    <w:rsid w:val="001508BC"/>
    <w:rsid w:val="001529FE"/>
    <w:rsid w:val="00160361"/>
    <w:rsid w:val="001703D8"/>
    <w:rsid w:val="00170E39"/>
    <w:rsid w:val="00174918"/>
    <w:rsid w:val="00174DA5"/>
    <w:rsid w:val="00181908"/>
    <w:rsid w:val="00181DCE"/>
    <w:rsid w:val="00187BFD"/>
    <w:rsid w:val="001A008A"/>
    <w:rsid w:val="001A3395"/>
    <w:rsid w:val="001A44E1"/>
    <w:rsid w:val="001A555F"/>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34A33"/>
    <w:rsid w:val="00241719"/>
    <w:rsid w:val="00243F6B"/>
    <w:rsid w:val="002528B8"/>
    <w:rsid w:val="0026162A"/>
    <w:rsid w:val="0027261F"/>
    <w:rsid w:val="00272F4F"/>
    <w:rsid w:val="0027301E"/>
    <w:rsid w:val="00274985"/>
    <w:rsid w:val="002768C6"/>
    <w:rsid w:val="00276A92"/>
    <w:rsid w:val="00277667"/>
    <w:rsid w:val="00290CA4"/>
    <w:rsid w:val="002A31D3"/>
    <w:rsid w:val="002A7E2E"/>
    <w:rsid w:val="002B726E"/>
    <w:rsid w:val="002C2A0F"/>
    <w:rsid w:val="002D0DB0"/>
    <w:rsid w:val="002D3B01"/>
    <w:rsid w:val="002E1221"/>
    <w:rsid w:val="002E17F9"/>
    <w:rsid w:val="002F09CA"/>
    <w:rsid w:val="002F35F0"/>
    <w:rsid w:val="003045E3"/>
    <w:rsid w:val="00314603"/>
    <w:rsid w:val="0032132E"/>
    <w:rsid w:val="00340E4B"/>
    <w:rsid w:val="00341784"/>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403814"/>
    <w:rsid w:val="004049B9"/>
    <w:rsid w:val="00417E23"/>
    <w:rsid w:val="00425F75"/>
    <w:rsid w:val="00440BC2"/>
    <w:rsid w:val="00444232"/>
    <w:rsid w:val="00444DE9"/>
    <w:rsid w:val="00460C30"/>
    <w:rsid w:val="00465FB9"/>
    <w:rsid w:val="00466302"/>
    <w:rsid w:val="0047370C"/>
    <w:rsid w:val="0047522D"/>
    <w:rsid w:val="00476BA1"/>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D3E68"/>
    <w:rsid w:val="005D5F88"/>
    <w:rsid w:val="005E0E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703E9"/>
    <w:rsid w:val="007708AB"/>
    <w:rsid w:val="00771625"/>
    <w:rsid w:val="00781235"/>
    <w:rsid w:val="00784355"/>
    <w:rsid w:val="007906AF"/>
    <w:rsid w:val="00794424"/>
    <w:rsid w:val="007950DD"/>
    <w:rsid w:val="007965C0"/>
    <w:rsid w:val="00797191"/>
    <w:rsid w:val="007A09BB"/>
    <w:rsid w:val="007A4108"/>
    <w:rsid w:val="007A4EA9"/>
    <w:rsid w:val="007A7F95"/>
    <w:rsid w:val="007B1018"/>
    <w:rsid w:val="007B395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B5C61"/>
    <w:rsid w:val="008D6DDF"/>
    <w:rsid w:val="008F1161"/>
    <w:rsid w:val="008F479E"/>
    <w:rsid w:val="009011F1"/>
    <w:rsid w:val="009127A6"/>
    <w:rsid w:val="0091528B"/>
    <w:rsid w:val="009157B1"/>
    <w:rsid w:val="00917CAF"/>
    <w:rsid w:val="009272D7"/>
    <w:rsid w:val="009305A8"/>
    <w:rsid w:val="00933532"/>
    <w:rsid w:val="00943343"/>
    <w:rsid w:val="00946694"/>
    <w:rsid w:val="00951B99"/>
    <w:rsid w:val="00951CDB"/>
    <w:rsid w:val="00955C03"/>
    <w:rsid w:val="00964237"/>
    <w:rsid w:val="00966813"/>
    <w:rsid w:val="00967B16"/>
    <w:rsid w:val="0097301B"/>
    <w:rsid w:val="00974D2D"/>
    <w:rsid w:val="009754DD"/>
    <w:rsid w:val="0098136F"/>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77D2"/>
    <w:rsid w:val="00A16942"/>
    <w:rsid w:val="00A17A72"/>
    <w:rsid w:val="00A25F51"/>
    <w:rsid w:val="00A30393"/>
    <w:rsid w:val="00A32246"/>
    <w:rsid w:val="00A328C0"/>
    <w:rsid w:val="00A3714C"/>
    <w:rsid w:val="00A427D6"/>
    <w:rsid w:val="00A46E96"/>
    <w:rsid w:val="00A52030"/>
    <w:rsid w:val="00A62BEC"/>
    <w:rsid w:val="00A658C1"/>
    <w:rsid w:val="00A734AD"/>
    <w:rsid w:val="00A837A0"/>
    <w:rsid w:val="00A90926"/>
    <w:rsid w:val="00A97287"/>
    <w:rsid w:val="00AA2DED"/>
    <w:rsid w:val="00AB1C66"/>
    <w:rsid w:val="00AB7BFE"/>
    <w:rsid w:val="00AC5A9E"/>
    <w:rsid w:val="00AD1FEC"/>
    <w:rsid w:val="00AD2DF1"/>
    <w:rsid w:val="00AE4125"/>
    <w:rsid w:val="00AF5E87"/>
    <w:rsid w:val="00B00552"/>
    <w:rsid w:val="00B02BEE"/>
    <w:rsid w:val="00B11C1C"/>
    <w:rsid w:val="00B17BD8"/>
    <w:rsid w:val="00B30B53"/>
    <w:rsid w:val="00B313E9"/>
    <w:rsid w:val="00B32325"/>
    <w:rsid w:val="00B340A4"/>
    <w:rsid w:val="00B340D4"/>
    <w:rsid w:val="00B355EC"/>
    <w:rsid w:val="00B45C2D"/>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227D"/>
    <w:rsid w:val="00C83750"/>
    <w:rsid w:val="00C8675B"/>
    <w:rsid w:val="00C86CD7"/>
    <w:rsid w:val="00C9376B"/>
    <w:rsid w:val="00C9581A"/>
    <w:rsid w:val="00C960BE"/>
    <w:rsid w:val="00C9791B"/>
    <w:rsid w:val="00CA3682"/>
    <w:rsid w:val="00CB44BB"/>
    <w:rsid w:val="00CC4AEF"/>
    <w:rsid w:val="00CC6C0C"/>
    <w:rsid w:val="00CD4BE8"/>
    <w:rsid w:val="00CF158B"/>
    <w:rsid w:val="00CF55D6"/>
    <w:rsid w:val="00CF78D3"/>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7EA2"/>
    <w:rsid w:val="00FA155E"/>
    <w:rsid w:val="00FA2322"/>
    <w:rsid w:val="00FB4B0C"/>
    <w:rsid w:val="00FC0D10"/>
    <w:rsid w:val="00FC1934"/>
    <w:rsid w:val="00FE38F0"/>
    <w:rsid w:val="00FE43A9"/>
    <w:rsid w:val="00FE73F3"/>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A8EF4E6B-CD65-43E2-9AD5-1AB498CD5A5C}"/>
</file>

<file path=customXml/itemProps3.xml><?xml version="1.0" encoding="utf-8"?>
<ds:datastoreItem xmlns:ds="http://schemas.openxmlformats.org/officeDocument/2006/customXml" ds:itemID="{AC7E3D32-80DD-460B-B34B-AA432099A9C3}"/>
</file>

<file path=customXml/itemProps4.xml><?xml version="1.0" encoding="utf-8"?>
<ds:datastoreItem xmlns:ds="http://schemas.openxmlformats.org/officeDocument/2006/customXml" ds:itemID="{2C3ACB2F-04C3-4502-8703-073C1B17E462}"/>
</file>

<file path=docProps/app.xml><?xml version="1.0" encoding="utf-8"?>
<Properties xmlns="http://schemas.openxmlformats.org/officeDocument/2006/extended-properties" xmlns:vt="http://schemas.openxmlformats.org/officeDocument/2006/docPropsVTypes">
  <Template>Normal</Template>
  <TotalTime>2</TotalTime>
  <Pages>3</Pages>
  <Words>983</Words>
  <Characters>5408</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9</cp:revision>
  <cp:lastPrinted>2023-03-15T21:22:00Z</cp:lastPrinted>
  <dcterms:created xsi:type="dcterms:W3CDTF">2023-02-14T22:37:00Z</dcterms:created>
  <dcterms:modified xsi:type="dcterms:W3CDTF">2023-03-15T22:26:00Z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