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E0E96" w14:textId="5D04EA11" w:rsidR="00707C99" w:rsidRPr="0013051A" w:rsidRDefault="00201C0D" w:rsidP="00272F4F">
      <w:pPr>
        <w:spacing w:after="0" w:line="240" w:lineRule="auto"/>
        <w:jc w:val="center"/>
        <w:rPr>
          <w:rFonts w:ascii="Times New Roman" w:hAnsi="Times New Roman" w:cs="Times New Roman"/>
          <w:b/>
          <w:sz w:val="24"/>
          <w:szCs w:val="24"/>
          <w:lang w:val="es-PE" w:eastAsia="ar-SA"/>
        </w:rPr>
      </w:pPr>
      <w:r w:rsidRPr="0013051A">
        <w:rPr>
          <w:rFonts w:ascii="Times New Roman" w:hAnsi="Times New Roman" w:cs="Times New Roman"/>
          <w:b/>
          <w:sz w:val="24"/>
          <w:szCs w:val="24"/>
          <w:lang w:val="es-PE" w:eastAsia="ar-SA"/>
        </w:rPr>
        <w:t xml:space="preserve">RESOLUCIÓN DE RECURSO IMPUGNATIVO </w:t>
      </w:r>
      <w:proofErr w:type="spellStart"/>
      <w:r w:rsidR="00707C99" w:rsidRPr="0013051A">
        <w:rPr>
          <w:rFonts w:ascii="Times New Roman" w:hAnsi="Times New Roman" w:cs="Times New Roman"/>
          <w:b/>
          <w:sz w:val="24"/>
          <w:szCs w:val="24"/>
          <w:lang w:val="es-PE" w:eastAsia="ar-SA"/>
        </w:rPr>
        <w:t>N°</w:t>
      </w:r>
      <w:proofErr w:type="spellEnd"/>
      <w:r w:rsidR="00707C99" w:rsidRPr="0013051A">
        <w:rPr>
          <w:rFonts w:ascii="Times New Roman" w:hAnsi="Times New Roman" w:cs="Times New Roman"/>
          <w:b/>
          <w:sz w:val="24"/>
          <w:szCs w:val="24"/>
          <w:lang w:val="es-PE" w:eastAsia="ar-SA"/>
        </w:rPr>
        <w:t xml:space="preserve"> </w:t>
      </w:r>
      <w:r w:rsidR="00C671F5" w:rsidRPr="0013051A">
        <w:rPr>
          <w:rFonts w:ascii="Times New Roman" w:hAnsi="Times New Roman" w:cs="Times New Roman"/>
          <w:b/>
          <w:sz w:val="24"/>
          <w:szCs w:val="24"/>
          <w:lang w:val="es-PE" w:eastAsia="ar-SA"/>
        </w:rPr>
        <w:t>0</w:t>
      </w:r>
      <w:r w:rsidR="000512AD" w:rsidRPr="0013051A">
        <w:rPr>
          <w:rFonts w:ascii="Times New Roman" w:hAnsi="Times New Roman" w:cs="Times New Roman"/>
          <w:b/>
          <w:sz w:val="24"/>
          <w:szCs w:val="24"/>
          <w:lang w:val="es-PE" w:eastAsia="ar-SA"/>
        </w:rPr>
        <w:t>0</w:t>
      </w:r>
      <w:r w:rsidR="00A20E69" w:rsidRPr="0013051A">
        <w:rPr>
          <w:rFonts w:ascii="Times New Roman" w:hAnsi="Times New Roman" w:cs="Times New Roman"/>
          <w:b/>
          <w:sz w:val="24"/>
          <w:szCs w:val="24"/>
          <w:lang w:val="es-PE" w:eastAsia="ar-SA"/>
        </w:rPr>
        <w:t>7</w:t>
      </w:r>
      <w:r w:rsidR="00C671F5" w:rsidRPr="0013051A">
        <w:rPr>
          <w:rFonts w:ascii="Times New Roman" w:hAnsi="Times New Roman" w:cs="Times New Roman"/>
          <w:b/>
          <w:sz w:val="24"/>
          <w:szCs w:val="24"/>
          <w:lang w:val="es-PE" w:eastAsia="ar-SA"/>
        </w:rPr>
        <w:t>/2</w:t>
      </w:r>
      <w:r w:rsidR="00AB7BFE" w:rsidRPr="0013051A">
        <w:rPr>
          <w:rFonts w:ascii="Times New Roman" w:hAnsi="Times New Roman" w:cs="Times New Roman"/>
          <w:b/>
          <w:sz w:val="24"/>
          <w:szCs w:val="24"/>
          <w:lang w:val="es-PE" w:eastAsia="ar-SA"/>
        </w:rPr>
        <w:t>3</w:t>
      </w:r>
    </w:p>
    <w:p w14:paraId="064FC8F0" w14:textId="77777777" w:rsidR="0013051A" w:rsidRPr="0013051A" w:rsidRDefault="0013051A" w:rsidP="0013051A">
      <w:pPr>
        <w:suppressAutoHyphens/>
        <w:spacing w:after="0" w:line="240" w:lineRule="auto"/>
        <w:jc w:val="center"/>
        <w:rPr>
          <w:rFonts w:ascii="Times New Roman" w:eastAsia="Times New Roman" w:hAnsi="Times New Roman" w:cs="Times New Roman"/>
          <w:b/>
          <w:bCs/>
          <w:sz w:val="24"/>
          <w:szCs w:val="24"/>
          <w:lang w:val="es-MX" w:eastAsia="ar-SA"/>
        </w:rPr>
      </w:pPr>
    </w:p>
    <w:p w14:paraId="3DDC409B" w14:textId="77777777" w:rsidR="0013051A" w:rsidRPr="0013051A" w:rsidRDefault="0013051A" w:rsidP="0013051A">
      <w:pPr>
        <w:suppressAutoHyphens/>
        <w:spacing w:after="0" w:line="240" w:lineRule="auto"/>
        <w:jc w:val="both"/>
        <w:outlineLvl w:val="0"/>
        <w:rPr>
          <w:rFonts w:ascii="Times New Roman" w:eastAsia="Times New Roman" w:hAnsi="Times New Roman" w:cs="Times New Roman"/>
          <w:b/>
          <w:bCs/>
          <w:sz w:val="24"/>
          <w:szCs w:val="24"/>
          <w:lang w:val="es-MX" w:eastAsia="ar-SA"/>
        </w:rPr>
      </w:pPr>
      <w:r w:rsidRPr="0013051A">
        <w:rPr>
          <w:rFonts w:ascii="Times New Roman" w:eastAsia="Times New Roman" w:hAnsi="Times New Roman" w:cs="Times New Roman"/>
          <w:b/>
          <w:bCs/>
          <w:sz w:val="24"/>
          <w:szCs w:val="24"/>
          <w:lang w:val="es-MX" w:eastAsia="ar-SA"/>
        </w:rPr>
        <w:t>Vistos:</w:t>
      </w:r>
    </w:p>
    <w:p w14:paraId="45A75499" w14:textId="77777777" w:rsidR="0013051A" w:rsidRPr="0013051A" w:rsidRDefault="0013051A" w:rsidP="0013051A">
      <w:pPr>
        <w:suppressAutoHyphens/>
        <w:spacing w:after="0" w:line="240" w:lineRule="auto"/>
        <w:jc w:val="both"/>
        <w:rPr>
          <w:rFonts w:ascii="Times New Roman" w:eastAsia="Times New Roman" w:hAnsi="Times New Roman" w:cs="Times New Roman"/>
          <w:b/>
          <w:bCs/>
          <w:sz w:val="24"/>
          <w:szCs w:val="24"/>
          <w:lang w:val="es-MX" w:eastAsia="ar-SA"/>
        </w:rPr>
      </w:pPr>
      <w:r w:rsidRPr="0013051A">
        <w:rPr>
          <w:rFonts w:ascii="Times New Roman" w:eastAsia="Times New Roman" w:hAnsi="Times New Roman" w:cs="Times New Roman"/>
          <w:b/>
          <w:bCs/>
          <w:sz w:val="24"/>
          <w:szCs w:val="24"/>
          <w:lang w:val="es-MX" w:eastAsia="ar-SA"/>
        </w:rPr>
        <w:t xml:space="preserve">   </w:t>
      </w:r>
    </w:p>
    <w:p w14:paraId="3F6546B3" w14:textId="77777777" w:rsidR="0013051A" w:rsidRPr="0013051A" w:rsidRDefault="0013051A" w:rsidP="0013051A">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hAnsi="Times New Roman" w:cs="Times New Roman"/>
          <w:sz w:val="24"/>
          <w:szCs w:val="24"/>
          <w:lang w:val="es-PE"/>
        </w:rPr>
      </w:pPr>
      <w:r>
        <w:rPr>
          <w:rFonts w:ascii="Times New Roman" w:hAnsi="Times New Roman"/>
          <w:sz w:val="24"/>
        </w:rPr>
        <w:t xml:space="preserve">El Recurso de Impugnación presentado con fecha 21 de febrero de 2023 por ………………… respecto de la Resolución Nro. 023/23, de fecha 13 de febrero de 2023, emitida por esta Defensoría del Asegurado (DEFASEG), que declaró FUNDADA la reclamación interpuesta por doña ………………… respecto del seguro de renta hospitalaria Interbank; </w:t>
      </w:r>
    </w:p>
    <w:p w14:paraId="2B56280E" w14:textId="77777777" w:rsidR="0013051A" w:rsidRPr="0013051A" w:rsidRDefault="0013051A" w:rsidP="0013051A">
      <w:pPr>
        <w:tabs>
          <w:tab w:val="left" w:pos="708"/>
          <w:tab w:val="left" w:pos="1416"/>
          <w:tab w:val="left" w:pos="2160"/>
          <w:tab w:val="left" w:pos="2977"/>
          <w:tab w:val="left" w:pos="4248"/>
          <w:tab w:val="left" w:pos="4956"/>
          <w:tab w:val="left" w:pos="5664"/>
          <w:tab w:val="left" w:pos="6372"/>
          <w:tab w:val="left" w:pos="7125"/>
        </w:tabs>
        <w:spacing w:after="0" w:line="240" w:lineRule="auto"/>
        <w:jc w:val="both"/>
        <w:rPr>
          <w:rFonts w:ascii="Times New Roman" w:eastAsia="Times New Roman" w:hAnsi="Times New Roman" w:cs="Times New Roman"/>
          <w:sz w:val="24"/>
          <w:szCs w:val="24"/>
          <w:lang w:val="es-PE" w:eastAsia="es-ES"/>
        </w:rPr>
      </w:pPr>
    </w:p>
    <w:bookmarkEnd w:id="0"/>
    <w:p w14:paraId="234B7190" w14:textId="77777777" w:rsidR="0013051A" w:rsidRPr="0013051A" w:rsidRDefault="0013051A" w:rsidP="0013051A">
      <w:pPr>
        <w:suppressAutoHyphens/>
        <w:spacing w:after="0" w:line="240" w:lineRule="auto"/>
        <w:jc w:val="both"/>
        <w:rPr>
          <w:rFonts w:ascii="Times New Roman" w:eastAsia="Times New Roman" w:hAnsi="Times New Roman" w:cs="Times New Roman"/>
          <w:bCs/>
          <w:sz w:val="24"/>
          <w:szCs w:val="24"/>
          <w:lang w:val="es-MX" w:eastAsia="ar-SA"/>
        </w:rPr>
      </w:pPr>
      <w:r>
        <w:rPr>
          <w:rFonts w:ascii="Times New Roman" w:hAnsi="Times New Roman"/>
          <w:sz w:val="24"/>
        </w:rPr>
        <w:t xml:space="preserve">Que, a través del señalado recurso, la aseguradora cuestiona lo resuelto por este colegiado, por no haber realizado una debida valoración de los medios probatorios y argumentos aportados, destacando resumidamente lo siguiente: a) ………………… rechazó válidamente el siniestro al verificar que los hechos descritos no se encuadran dentro de los alcances del seguro contratado; pues el informe de auditoria médica determinó que la ITU  era una preexistencia; b) que los contratos son obligatorios en cuanto se haya expresado en ellos, por lo que no existe justificación para que las partes se aparten de lo convenido.</w:t>
      </w:r>
    </w:p>
    <w:p w14:paraId="205057F0" w14:textId="77777777" w:rsidR="0013051A" w:rsidRPr="0013051A" w:rsidRDefault="0013051A" w:rsidP="0013051A">
      <w:pPr>
        <w:suppressAutoHyphens/>
        <w:spacing w:after="0" w:line="240" w:lineRule="auto"/>
        <w:jc w:val="both"/>
        <w:rPr>
          <w:rFonts w:ascii="Times New Roman" w:eastAsia="Times New Roman" w:hAnsi="Times New Roman" w:cs="Times New Roman"/>
          <w:bCs/>
          <w:sz w:val="24"/>
          <w:szCs w:val="24"/>
          <w:lang w:val="es-MX" w:eastAsia="ar-SA"/>
        </w:rPr>
      </w:pPr>
    </w:p>
    <w:p w14:paraId="454A559F" w14:textId="77777777" w:rsidR="0013051A" w:rsidRPr="0013051A" w:rsidRDefault="0013051A" w:rsidP="0013051A">
      <w:pPr>
        <w:suppressAutoHyphens/>
        <w:spacing w:after="0" w:line="240" w:lineRule="auto"/>
        <w:jc w:val="both"/>
        <w:rPr>
          <w:rFonts w:ascii="Times New Roman" w:hAnsi="Times New Roman" w:cs="Times New Roman"/>
          <w:sz w:val="24"/>
          <w:szCs w:val="24"/>
          <w:lang w:val="es-PE"/>
        </w:rPr>
      </w:pPr>
      <w:r w:rsidRPr="0013051A">
        <w:rPr>
          <w:rFonts w:ascii="Times New Roman" w:eastAsia="Times New Roman" w:hAnsi="Times New Roman" w:cs="Times New Roman"/>
          <w:bCs/>
          <w:sz w:val="24"/>
          <w:szCs w:val="24"/>
          <w:lang w:val="es-MX" w:eastAsia="ar-SA"/>
        </w:rPr>
        <w:t xml:space="preserve">Que, se corrió traslado de la señalada impugnación, sin que la asegurada se haya pronunciado al respecto. </w:t>
      </w:r>
    </w:p>
    <w:p w14:paraId="4FC3A0E2" w14:textId="77777777" w:rsidR="0013051A" w:rsidRPr="0013051A" w:rsidRDefault="0013051A" w:rsidP="0013051A">
      <w:pPr>
        <w:suppressAutoHyphens/>
        <w:spacing w:after="0" w:line="240" w:lineRule="auto"/>
        <w:jc w:val="both"/>
        <w:rPr>
          <w:rFonts w:ascii="Times New Roman" w:hAnsi="Times New Roman" w:cs="Times New Roman"/>
          <w:sz w:val="24"/>
          <w:szCs w:val="24"/>
          <w:lang w:val="es-PE"/>
        </w:rPr>
      </w:pPr>
    </w:p>
    <w:p w14:paraId="1EFFDC10" w14:textId="77777777" w:rsidR="0013051A" w:rsidRPr="0013051A" w:rsidRDefault="0013051A" w:rsidP="0013051A">
      <w:pPr>
        <w:suppressAutoHyphens/>
        <w:spacing w:after="0" w:line="240" w:lineRule="auto"/>
        <w:jc w:val="both"/>
        <w:rPr>
          <w:rFonts w:ascii="Times New Roman" w:hAnsi="Times New Roman" w:cs="Times New Roman"/>
          <w:sz w:val="24"/>
          <w:szCs w:val="24"/>
          <w:lang w:val="es-ES"/>
        </w:rPr>
      </w:pPr>
      <w:r w:rsidRPr="0013051A">
        <w:rPr>
          <w:rFonts w:ascii="Times New Roman" w:hAnsi="Times New Roman" w:cs="Times New Roman"/>
          <w:sz w:val="24"/>
          <w:szCs w:val="24"/>
          <w:lang w:val="es-ES"/>
        </w:rPr>
        <w:t>Que, ambas partes han tenido la oportunidad para ejercer su derecho de defensa con relación a la resolución recurrida, siendo que este colegiado estima que se encuentra suficientemente informado para resolver de manera definitiva;</w:t>
      </w:r>
    </w:p>
    <w:p w14:paraId="58AA231C" w14:textId="77777777" w:rsidR="0013051A" w:rsidRPr="0013051A" w:rsidRDefault="0013051A" w:rsidP="0013051A">
      <w:pPr>
        <w:suppressAutoHyphens/>
        <w:spacing w:after="0" w:line="240" w:lineRule="auto"/>
        <w:jc w:val="both"/>
        <w:rPr>
          <w:rFonts w:ascii="Times New Roman" w:eastAsia="Times New Roman" w:hAnsi="Times New Roman" w:cs="Times New Roman"/>
          <w:sz w:val="24"/>
          <w:szCs w:val="24"/>
          <w:lang w:val="es-MX" w:eastAsia="ar-SA"/>
        </w:rPr>
      </w:pPr>
    </w:p>
    <w:p w14:paraId="1211C616" w14:textId="77777777" w:rsidR="0013051A" w:rsidRPr="0013051A" w:rsidRDefault="0013051A" w:rsidP="0013051A">
      <w:pPr>
        <w:suppressAutoHyphens/>
        <w:spacing w:after="0" w:line="240" w:lineRule="auto"/>
        <w:jc w:val="both"/>
        <w:rPr>
          <w:rFonts w:ascii="Times New Roman" w:eastAsia="Times New Roman" w:hAnsi="Times New Roman" w:cs="Times New Roman"/>
          <w:bCs/>
          <w:sz w:val="24"/>
          <w:szCs w:val="24"/>
          <w:lang w:val="es-MX" w:eastAsia="ar-SA"/>
        </w:rPr>
      </w:pPr>
      <w:r w:rsidRPr="0013051A">
        <w:rPr>
          <w:rFonts w:ascii="Times New Roman" w:eastAsia="Times New Roman" w:hAnsi="Times New Roman" w:cs="Times New Roman"/>
          <w:b/>
          <w:bCs/>
          <w:sz w:val="24"/>
          <w:szCs w:val="24"/>
          <w:lang w:val="es-MX" w:eastAsia="ar-SA"/>
        </w:rPr>
        <w:t>Considerando:</w:t>
      </w:r>
    </w:p>
    <w:p w14:paraId="4EE8F675" w14:textId="77777777" w:rsidR="0013051A" w:rsidRPr="0013051A" w:rsidRDefault="0013051A" w:rsidP="0013051A">
      <w:pPr>
        <w:suppressAutoHyphens/>
        <w:spacing w:after="0" w:line="240" w:lineRule="auto"/>
        <w:jc w:val="both"/>
        <w:rPr>
          <w:rFonts w:ascii="Times New Roman" w:eastAsia="Times New Roman" w:hAnsi="Times New Roman" w:cs="Times New Roman"/>
          <w:sz w:val="24"/>
          <w:szCs w:val="24"/>
          <w:lang w:val="es-ES" w:eastAsia="ar-SA"/>
        </w:rPr>
      </w:pPr>
    </w:p>
    <w:p w14:paraId="5A43D6BF" w14:textId="77777777" w:rsidR="0013051A" w:rsidRPr="0013051A" w:rsidRDefault="0013051A" w:rsidP="0013051A">
      <w:pPr>
        <w:spacing w:after="0" w:line="240" w:lineRule="auto"/>
        <w:jc w:val="both"/>
        <w:rPr>
          <w:rFonts w:ascii="Times New Roman" w:hAnsi="Times New Roman" w:cs="Times New Roman"/>
          <w:sz w:val="24"/>
          <w:szCs w:val="24"/>
          <w:lang w:val="es-PE"/>
        </w:rPr>
      </w:pPr>
      <w:r w:rsidRPr="0013051A">
        <w:rPr>
          <w:rFonts w:ascii="Times New Roman" w:hAnsi="Times New Roman" w:cs="Times New Roman"/>
          <w:b/>
          <w:sz w:val="24"/>
          <w:szCs w:val="24"/>
          <w:u w:val="single"/>
          <w:lang w:val="es-PE"/>
        </w:rPr>
        <w:t>Primero</w:t>
      </w:r>
      <w:r w:rsidRPr="0013051A">
        <w:rPr>
          <w:rFonts w:ascii="Times New Roman" w:hAnsi="Times New Roman" w:cs="Times New Roman"/>
          <w:b/>
          <w:sz w:val="24"/>
          <w:szCs w:val="24"/>
          <w:lang w:val="es-PE"/>
        </w:rPr>
        <w:t>:</w:t>
      </w:r>
      <w:r w:rsidRPr="0013051A">
        <w:rPr>
          <w:rFonts w:ascii="Times New Roman" w:hAnsi="Times New Roman" w:cs="Times New Roman"/>
          <w:sz w:val="24"/>
          <w:szCs w:val="24"/>
          <w:lang w:val="es-PE"/>
        </w:rPr>
        <w:t xml:space="preserve"> El Reglamento de la DEFASEG </w:t>
      </w:r>
      <w:r w:rsidRPr="0013051A">
        <w:rPr>
          <w:rFonts w:ascii="Times New Roman" w:eastAsia="Arial Unicode MS" w:hAnsi="Times New Roman" w:cs="Times New Roman"/>
          <w:sz w:val="24"/>
          <w:szCs w:val="24"/>
          <w:lang w:val="es-PE"/>
        </w:rPr>
        <w:t xml:space="preserve">(http://www.defaseg.com.pe/reglamento), en su artículo 10, </w:t>
      </w:r>
      <w:r w:rsidRPr="0013051A">
        <w:rPr>
          <w:rFonts w:ascii="Times New Roman" w:hAnsi="Times New Roman" w:cs="Times New Roman"/>
          <w:sz w:val="24"/>
          <w:szCs w:val="24"/>
          <w:lang w:val="es-PE"/>
        </w:rPr>
        <w:t xml:space="preserve">establece que la parte que no se encuentre de acuerdo con lo resuelto en su oportunidad podrá impugnarlo, interponiendo el correspondiente recurso. De manera complementaria, el artículo 11 del indicado reglamento dispone que, el </w:t>
      </w:r>
      <w:r w:rsidRPr="0013051A">
        <w:rPr>
          <w:rFonts w:ascii="Times New Roman" w:hAnsi="Times New Roman" w:cs="Times New Roman"/>
          <w:sz w:val="24"/>
          <w:szCs w:val="24"/>
          <w:lang w:val="es-ES"/>
        </w:rPr>
        <w:t>usuario de seguro recurre en forma voluntaria a la Defensoría, siendo que la presentación de una reclamación n</w:t>
      </w:r>
      <w:r w:rsidRPr="0013051A">
        <w:rPr>
          <w:rFonts w:ascii="Times New Roman" w:hAnsi="Times New Roman" w:cs="Times New Roman"/>
          <w:sz w:val="24"/>
          <w:szCs w:val="24"/>
          <w:lang w:val="es-PE"/>
        </w:rPr>
        <w:t xml:space="preserve">o limita su derecho a recurrir posteriormente ante el órgano administrativo o jurisdiccional que considere pertinente.  </w:t>
      </w:r>
      <w:proofErr w:type="gramStart"/>
      <w:r w:rsidRPr="0013051A">
        <w:rPr>
          <w:rFonts w:ascii="Times New Roman" w:hAnsi="Times New Roman" w:cs="Times New Roman"/>
          <w:sz w:val="24"/>
          <w:szCs w:val="24"/>
          <w:lang w:val="es-PE"/>
        </w:rPr>
        <w:t>De acuerdo a</w:t>
      </w:r>
      <w:proofErr w:type="gramEnd"/>
      <w:r w:rsidRPr="0013051A">
        <w:rPr>
          <w:rFonts w:ascii="Times New Roman" w:hAnsi="Times New Roman" w:cs="Times New Roman"/>
          <w:sz w:val="24"/>
          <w:szCs w:val="24"/>
          <w:lang w:val="es-PE"/>
        </w:rPr>
        <w:t xml:space="preserve"> lo anterior, debe destacarse que, en el caso que el asegurado no se encuentra conforme con lo resuelto finalmente, esto último no limita la posibilidad de poder recurrir a las instancias correspondientes, administrativas o jurisdiccionales, a diferencia de la aseguradora que sí queda comprometida con lo resuelto por la DEFASEG.</w:t>
      </w:r>
    </w:p>
    <w:p w14:paraId="77923AF8" w14:textId="77777777" w:rsidR="0013051A" w:rsidRPr="0013051A" w:rsidRDefault="0013051A" w:rsidP="0013051A">
      <w:pPr>
        <w:spacing w:after="0" w:line="240" w:lineRule="auto"/>
        <w:jc w:val="both"/>
        <w:rPr>
          <w:rFonts w:ascii="Times New Roman" w:hAnsi="Times New Roman" w:cs="Times New Roman"/>
          <w:sz w:val="24"/>
          <w:szCs w:val="24"/>
          <w:lang w:val="es-PE"/>
        </w:rPr>
      </w:pPr>
    </w:p>
    <w:p w14:paraId="3FED3747" w14:textId="77777777" w:rsidR="0013051A" w:rsidRPr="0013051A" w:rsidRDefault="0013051A" w:rsidP="0013051A">
      <w:pPr>
        <w:tabs>
          <w:tab w:val="left" w:pos="0"/>
          <w:tab w:val="left" w:pos="2160"/>
        </w:tabs>
        <w:spacing w:after="0" w:line="240" w:lineRule="auto"/>
        <w:jc w:val="both"/>
        <w:rPr>
          <w:rFonts w:ascii="Times New Roman" w:hAnsi="Times New Roman" w:cs="Times New Roman"/>
          <w:sz w:val="24"/>
          <w:szCs w:val="24"/>
          <w:lang w:val="es-PE"/>
        </w:rPr>
      </w:pPr>
      <w:r>
        <w:rPr>
          <w:rFonts w:ascii="Times New Roman" w:hAnsi="Times New Roman"/>
          <w:sz w:val="24"/>
        </w:rPr>
        <w:t xml:space="preserve">Segundo: Atendiendo a los fundamentos de la impugnación interpuesta, se aprecia que ………………… reitera su posición ya expresada íntegramente al presentar sus descargos a la reclamación, no presentando argumentos suficientes o prueba adicional alguna que permita a este colegiado apreciar y concluir que ha incurrido en error y que, por consiguiente, corresponde revocar lo resuelto.  Es más, llama la atención que, tratándose de un recurso impugnativo, ………………… reconozca que uno de los motivos por los cuales se declara fundado el reclamo es la falta de presentación de la póliza de seguros, lo que impide verificar que el contrato contenga la exclusión invocada, y que en su recurso omita adjuntar la póliza, limitándose a repetir argumentos que ya han sido descalificados, por lo que se concluye que se está ante una simple solicitud de revisión general de lo resuelto.</w:t>
      </w:r>
    </w:p>
    <w:p w14:paraId="0A6E69F3" w14:textId="77777777" w:rsidR="0013051A" w:rsidRPr="0013051A" w:rsidRDefault="0013051A" w:rsidP="0013051A">
      <w:pPr>
        <w:tabs>
          <w:tab w:val="left" w:pos="0"/>
          <w:tab w:val="left" w:pos="2160"/>
        </w:tabs>
        <w:spacing w:after="0" w:line="240" w:lineRule="auto"/>
        <w:jc w:val="both"/>
        <w:rPr>
          <w:rFonts w:ascii="Times New Roman" w:hAnsi="Times New Roman" w:cs="Times New Roman"/>
          <w:sz w:val="24"/>
          <w:szCs w:val="24"/>
          <w:lang w:val="es-PE"/>
        </w:rPr>
      </w:pPr>
    </w:p>
    <w:p w14:paraId="48E349DF" w14:textId="77777777" w:rsidR="0013051A" w:rsidRPr="0013051A" w:rsidRDefault="0013051A" w:rsidP="0013051A">
      <w:pPr>
        <w:tabs>
          <w:tab w:val="left" w:pos="0"/>
          <w:tab w:val="left" w:pos="2160"/>
        </w:tabs>
        <w:spacing w:after="0" w:line="240" w:lineRule="auto"/>
        <w:jc w:val="both"/>
        <w:rPr>
          <w:rFonts w:ascii="Times New Roman" w:hAnsi="Times New Roman" w:cs="Times New Roman"/>
          <w:sz w:val="24"/>
          <w:szCs w:val="24"/>
          <w:lang w:val="es-PE"/>
        </w:rPr>
      </w:pPr>
      <w:r>
        <w:rPr>
          <w:rFonts w:ascii="Times New Roman" w:hAnsi="Times New Roman"/>
          <w:sz w:val="24"/>
        </w:rPr>
        <w:t xml:space="preserve">Si bien este colegiado no pretende, ni podría pretender, limitar el derecho de defensa de …………………, ni el de contradicción ante una resolución adversa, sí estima pertinente exhortarla a que en sus escritos impugnatorios cuide de presentar argumentos o nuevas pruebas que desautoricen lo ya resuelto, y sobre todo presente la póliza de seguro requerida, por lo que se le exhorta a evitar la interposición de recursos que pueden terminar siendo susceptibles de ser calificados como meramente dilatorios.</w:t>
      </w:r>
    </w:p>
    <w:p w14:paraId="5295CB80" w14:textId="77777777" w:rsidR="0013051A" w:rsidRPr="0013051A" w:rsidRDefault="0013051A" w:rsidP="0013051A">
      <w:pPr>
        <w:tabs>
          <w:tab w:val="left" w:pos="0"/>
          <w:tab w:val="left" w:pos="2160"/>
        </w:tabs>
        <w:spacing w:after="0" w:line="240" w:lineRule="auto"/>
        <w:jc w:val="both"/>
        <w:rPr>
          <w:rFonts w:ascii="Times New Roman" w:hAnsi="Times New Roman" w:cs="Times New Roman"/>
          <w:b/>
          <w:bCs/>
          <w:sz w:val="24"/>
          <w:szCs w:val="24"/>
          <w:lang w:val="es-PE"/>
        </w:rPr>
      </w:pPr>
    </w:p>
    <w:p w14:paraId="57ACBF05" w14:textId="77777777" w:rsidR="0013051A" w:rsidRPr="0013051A" w:rsidRDefault="0013051A" w:rsidP="0013051A">
      <w:pPr>
        <w:tabs>
          <w:tab w:val="left" w:pos="0"/>
          <w:tab w:val="left" w:pos="2160"/>
        </w:tabs>
        <w:spacing w:after="0" w:line="240" w:lineRule="auto"/>
        <w:jc w:val="both"/>
        <w:rPr>
          <w:rFonts w:ascii="Times New Roman" w:hAnsi="Times New Roman" w:cs="Times New Roman"/>
          <w:sz w:val="24"/>
          <w:szCs w:val="24"/>
          <w:lang w:val="es-PE"/>
        </w:rPr>
      </w:pPr>
      <w:r w:rsidRPr="0013051A">
        <w:rPr>
          <w:rFonts w:ascii="Times New Roman" w:hAnsi="Times New Roman" w:cs="Times New Roman"/>
          <w:b/>
          <w:bCs/>
          <w:sz w:val="24"/>
          <w:szCs w:val="24"/>
          <w:u w:val="single"/>
          <w:lang w:val="es-PE"/>
        </w:rPr>
        <w:t>Tercero</w:t>
      </w:r>
      <w:r w:rsidRPr="0013051A">
        <w:rPr>
          <w:rFonts w:ascii="Times New Roman" w:hAnsi="Times New Roman" w:cs="Times New Roman"/>
          <w:b/>
          <w:bCs/>
          <w:sz w:val="24"/>
          <w:szCs w:val="24"/>
          <w:lang w:val="es-PE"/>
        </w:rPr>
        <w:t xml:space="preserve">: </w:t>
      </w:r>
      <w:r w:rsidRPr="0013051A">
        <w:rPr>
          <w:rFonts w:ascii="Times New Roman" w:hAnsi="Times New Roman" w:cs="Times New Roman"/>
          <w:sz w:val="24"/>
          <w:szCs w:val="24"/>
          <w:lang w:val="es-PE"/>
        </w:rPr>
        <w:t xml:space="preserve">Teniendo presente los fundamentos de la impugnación interpuesta y </w:t>
      </w:r>
      <w:r w:rsidRPr="0013051A">
        <w:rPr>
          <w:rFonts w:ascii="Times New Roman" w:hAnsi="Times New Roman" w:cs="Times New Roman"/>
          <w:sz w:val="24"/>
          <w:szCs w:val="24"/>
          <w:lang w:val="es-ES"/>
        </w:rPr>
        <w:t>las consideraciones precedentes, ratificando íntegramente el análisis y conclusión contenidos en la resolución recurrida, este colegiado aprecia que no existe mérito para revocar la señalada resolución; por lo tanto,</w:t>
      </w:r>
    </w:p>
    <w:p w14:paraId="192914A3" w14:textId="77777777" w:rsidR="0013051A" w:rsidRPr="0013051A" w:rsidRDefault="0013051A" w:rsidP="0013051A">
      <w:pPr>
        <w:spacing w:after="0" w:line="240" w:lineRule="auto"/>
        <w:jc w:val="both"/>
        <w:rPr>
          <w:rFonts w:ascii="Times New Roman" w:eastAsia="Times New Roman" w:hAnsi="Times New Roman" w:cs="Times New Roman"/>
          <w:bCs/>
          <w:sz w:val="24"/>
          <w:szCs w:val="24"/>
          <w:lang w:val="es-PE" w:eastAsia="ar-SA"/>
        </w:rPr>
      </w:pPr>
    </w:p>
    <w:p w14:paraId="58096151" w14:textId="77777777" w:rsidR="0013051A" w:rsidRPr="0013051A" w:rsidRDefault="0013051A" w:rsidP="0013051A">
      <w:pPr>
        <w:spacing w:after="0" w:line="240" w:lineRule="auto"/>
        <w:jc w:val="both"/>
        <w:rPr>
          <w:rFonts w:ascii="Times New Roman" w:hAnsi="Times New Roman" w:cs="Times New Roman"/>
          <w:b/>
          <w:sz w:val="24"/>
          <w:szCs w:val="24"/>
          <w:lang w:val="es-PE"/>
        </w:rPr>
      </w:pPr>
      <w:r w:rsidRPr="0013051A">
        <w:rPr>
          <w:rFonts w:ascii="Times New Roman" w:hAnsi="Times New Roman" w:cs="Times New Roman"/>
          <w:b/>
          <w:sz w:val="24"/>
          <w:szCs w:val="24"/>
          <w:lang w:val="es-PE"/>
        </w:rPr>
        <w:t>Atendiendo a lo expresado, conforme a su reglamento, esta Defensoría resuelve:</w:t>
      </w:r>
    </w:p>
    <w:p w14:paraId="7AE751CA" w14:textId="77777777" w:rsidR="0013051A" w:rsidRPr="0013051A" w:rsidRDefault="0013051A" w:rsidP="0013051A">
      <w:pPr>
        <w:spacing w:after="0" w:line="240" w:lineRule="auto"/>
        <w:jc w:val="both"/>
        <w:rPr>
          <w:rFonts w:ascii="Times New Roman" w:eastAsia="Arial Unicode MS" w:hAnsi="Times New Roman" w:cs="Times New Roman"/>
          <w:b/>
          <w:sz w:val="24"/>
          <w:szCs w:val="24"/>
          <w:lang w:val="es-PE"/>
        </w:rPr>
      </w:pPr>
    </w:p>
    <w:p w14:paraId="1739ABC5" w14:textId="77777777" w:rsidR="0013051A" w:rsidRPr="0013051A" w:rsidRDefault="0013051A" w:rsidP="0013051A">
      <w:pPr>
        <w:spacing w:after="0" w:line="240" w:lineRule="auto"/>
        <w:jc w:val="both"/>
        <w:rPr>
          <w:rFonts w:ascii="Times New Roman" w:eastAsia="Times New Roman" w:hAnsi="Times New Roman" w:cs="Times New Roman"/>
          <w:sz w:val="24"/>
          <w:szCs w:val="24"/>
          <w:lang w:val="es-ES" w:eastAsia="ar-SA"/>
        </w:rPr>
      </w:pPr>
      <w:r>
        <w:rPr>
          <w:rFonts w:ascii="Times New Roman" w:hAnsi="Times New Roman"/>
          <w:sz w:val="24"/>
        </w:rPr>
        <w:t xml:space="preserve">Declarar INFUNDADO el recurso impugnativo interpuesto por ………………… y, por consiguiente, ratificar la Resolución Nro. 023/23, de fecha 13 de febrero de 2023, que declaró FUNDADA la reclamación.</w:t>
      </w:r>
    </w:p>
    <w:p w14:paraId="2269147E" w14:textId="77777777" w:rsidR="00231C58" w:rsidRPr="0013051A" w:rsidRDefault="00231C58" w:rsidP="00527B27">
      <w:pPr>
        <w:suppressAutoHyphens/>
        <w:spacing w:after="0" w:line="240" w:lineRule="auto"/>
        <w:jc w:val="right"/>
        <w:outlineLvl w:val="0"/>
        <w:rPr>
          <w:rFonts w:ascii="Times New Roman" w:eastAsia="Arial Unicode MS" w:hAnsi="Times New Roman" w:cs="Times New Roman"/>
          <w:sz w:val="24"/>
          <w:szCs w:val="24"/>
          <w:lang w:val="es-ES" w:eastAsia="ar-SA"/>
        </w:rPr>
      </w:pPr>
    </w:p>
    <w:p w14:paraId="78A39B5B" w14:textId="1A2F5CDD" w:rsidR="00077B6F" w:rsidRPr="0013051A" w:rsidRDefault="0091528B" w:rsidP="00C671F5">
      <w:pPr>
        <w:suppressAutoHyphens/>
        <w:spacing w:after="0" w:line="240" w:lineRule="auto"/>
        <w:jc w:val="right"/>
        <w:outlineLvl w:val="0"/>
        <w:rPr>
          <w:rFonts w:ascii="Times New Roman" w:eastAsia="Arial Unicode MS" w:hAnsi="Times New Roman" w:cs="Times New Roman"/>
          <w:sz w:val="24"/>
          <w:szCs w:val="24"/>
          <w:lang w:val="es-PE" w:eastAsia="ar-SA"/>
        </w:rPr>
      </w:pPr>
      <w:r w:rsidRPr="0013051A">
        <w:rPr>
          <w:rFonts w:ascii="Times New Roman" w:eastAsia="Arial Unicode MS" w:hAnsi="Times New Roman" w:cs="Times New Roman"/>
          <w:sz w:val="24"/>
          <w:szCs w:val="24"/>
          <w:lang w:val="es-PE" w:eastAsia="ar-SA"/>
        </w:rPr>
        <w:t xml:space="preserve">Lima, </w:t>
      </w:r>
      <w:r w:rsidR="00A20E69" w:rsidRPr="0013051A">
        <w:rPr>
          <w:rFonts w:ascii="Times New Roman" w:eastAsia="Arial Unicode MS" w:hAnsi="Times New Roman" w:cs="Times New Roman"/>
          <w:sz w:val="24"/>
          <w:szCs w:val="24"/>
          <w:lang w:val="es-PE" w:eastAsia="ar-SA"/>
        </w:rPr>
        <w:t>20</w:t>
      </w:r>
      <w:r w:rsidR="00707C99" w:rsidRPr="0013051A">
        <w:rPr>
          <w:rFonts w:ascii="Times New Roman" w:eastAsia="Arial Unicode MS" w:hAnsi="Times New Roman" w:cs="Times New Roman"/>
          <w:sz w:val="24"/>
          <w:szCs w:val="24"/>
          <w:lang w:val="es-PE" w:eastAsia="ar-SA"/>
        </w:rPr>
        <w:t xml:space="preserve"> de </w:t>
      </w:r>
      <w:r w:rsidR="0098136F" w:rsidRPr="0013051A">
        <w:rPr>
          <w:rFonts w:ascii="Times New Roman" w:eastAsia="Arial Unicode MS" w:hAnsi="Times New Roman" w:cs="Times New Roman"/>
          <w:sz w:val="24"/>
          <w:szCs w:val="24"/>
          <w:lang w:val="es-PE" w:eastAsia="ar-SA"/>
        </w:rPr>
        <w:t>marzo</w:t>
      </w:r>
      <w:r w:rsidR="00F06498" w:rsidRPr="0013051A">
        <w:rPr>
          <w:rFonts w:ascii="Times New Roman" w:eastAsia="Arial Unicode MS" w:hAnsi="Times New Roman" w:cs="Times New Roman"/>
          <w:sz w:val="24"/>
          <w:szCs w:val="24"/>
          <w:lang w:val="es-PE" w:eastAsia="ar-SA"/>
        </w:rPr>
        <w:t xml:space="preserve"> de 202</w:t>
      </w:r>
      <w:r w:rsidR="00B340D4" w:rsidRPr="0013051A">
        <w:rPr>
          <w:rFonts w:ascii="Times New Roman" w:eastAsia="Arial Unicode MS" w:hAnsi="Times New Roman" w:cs="Times New Roman"/>
          <w:sz w:val="24"/>
          <w:szCs w:val="24"/>
          <w:lang w:val="es-PE" w:eastAsia="ar-SA"/>
        </w:rPr>
        <w:t>3</w:t>
      </w:r>
      <w:r w:rsidR="00707C99" w:rsidRPr="0013051A">
        <w:rPr>
          <w:rFonts w:ascii="Times New Roman" w:eastAsia="Times New Roman" w:hAnsi="Times New Roman" w:cs="Times New Roman"/>
          <w:sz w:val="24"/>
          <w:szCs w:val="24"/>
          <w:lang w:val="es-PE" w:eastAsia="ar-SA"/>
        </w:rPr>
        <w:t xml:space="preserve"> </w:t>
      </w:r>
    </w:p>
    <w:p w14:paraId="486C3F46" w14:textId="3443E457" w:rsidR="00C671F5" w:rsidRPr="0013051A"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B9BAAC8" w14:textId="77777777" w:rsidR="00231C58" w:rsidRPr="0013051A" w:rsidRDefault="00231C58" w:rsidP="00C671F5">
      <w:pPr>
        <w:suppressAutoHyphens/>
        <w:spacing w:after="0" w:line="240" w:lineRule="auto"/>
        <w:outlineLvl w:val="0"/>
        <w:rPr>
          <w:rFonts w:ascii="Times New Roman" w:eastAsia="Times New Roman" w:hAnsi="Times New Roman" w:cs="Times New Roman"/>
          <w:sz w:val="24"/>
          <w:szCs w:val="24"/>
          <w:lang w:val="es-PE" w:eastAsia="ar-SA"/>
        </w:rPr>
      </w:pPr>
    </w:p>
    <w:p w14:paraId="7BC448E0" w14:textId="77777777" w:rsidR="00C671F5" w:rsidRPr="0013051A" w:rsidRDefault="00C671F5" w:rsidP="00C671F5">
      <w:pPr>
        <w:spacing w:after="0" w:line="240" w:lineRule="auto"/>
        <w:jc w:val="both"/>
        <w:rPr>
          <w:rFonts w:ascii="Times New Roman" w:hAnsi="Times New Roman" w:cs="Times New Roman"/>
          <w:b/>
          <w:bCs/>
          <w:i/>
          <w:iCs/>
          <w:sz w:val="24"/>
          <w:szCs w:val="24"/>
          <w:lang w:val="es-PE"/>
        </w:rPr>
      </w:pPr>
      <w:r w:rsidRPr="0013051A">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42CC185" w14:textId="77777777" w:rsidR="00C671F5" w:rsidRPr="0013051A" w:rsidRDefault="00C671F5" w:rsidP="00C671F5">
      <w:pPr>
        <w:spacing w:after="0" w:line="360" w:lineRule="auto"/>
        <w:jc w:val="both"/>
        <w:rPr>
          <w:rFonts w:ascii="Times New Roman" w:hAnsi="Times New Roman" w:cs="Times New Roman"/>
          <w:b/>
          <w:bCs/>
          <w:i/>
          <w:iCs/>
          <w:sz w:val="24"/>
          <w:szCs w:val="24"/>
          <w:lang w:val="es-PE"/>
        </w:rPr>
      </w:pPr>
    </w:p>
    <w:p w14:paraId="3408E6CE" w14:textId="15FE157D" w:rsidR="00C671F5" w:rsidRPr="0013051A" w:rsidRDefault="001A555F" w:rsidP="001A555F">
      <w:pPr>
        <w:spacing w:after="0" w:line="360" w:lineRule="auto"/>
        <w:jc w:val="center"/>
        <w:rPr>
          <w:rFonts w:ascii="Times New Roman" w:hAnsi="Times New Roman" w:cs="Times New Roman"/>
          <w:b/>
          <w:bCs/>
          <w:sz w:val="24"/>
          <w:szCs w:val="24"/>
          <w:lang w:val="es-PE"/>
        </w:rPr>
      </w:pPr>
      <w:r w:rsidRPr="0013051A">
        <w:rPr>
          <w:rFonts w:ascii="Times New Roman" w:hAnsi="Times New Roman" w:cs="Times New Roman"/>
          <w:b/>
          <w:bCs/>
          <w:sz w:val="24"/>
          <w:szCs w:val="24"/>
          <w:lang w:val="es-PE"/>
        </w:rPr>
        <w:t xml:space="preserve">María Eugenia Valdez Fernández Baca - </w:t>
      </w:r>
      <w:proofErr w:type="gramStart"/>
      <w:r w:rsidRPr="0013051A">
        <w:rPr>
          <w:rFonts w:ascii="Times New Roman" w:hAnsi="Times New Roman" w:cs="Times New Roman"/>
          <w:b/>
          <w:bCs/>
          <w:sz w:val="24"/>
          <w:szCs w:val="24"/>
          <w:lang w:val="es-PE"/>
        </w:rPr>
        <w:t>Presidente</w:t>
      </w:r>
      <w:proofErr w:type="gramEnd"/>
    </w:p>
    <w:p w14:paraId="7CE41ADF" w14:textId="0E336E74" w:rsidR="00C671F5" w:rsidRPr="0013051A" w:rsidRDefault="00231C58" w:rsidP="00C671F5">
      <w:pPr>
        <w:spacing w:after="0" w:line="360" w:lineRule="auto"/>
        <w:jc w:val="center"/>
        <w:rPr>
          <w:rFonts w:ascii="Times New Roman" w:hAnsi="Times New Roman" w:cs="Times New Roman"/>
          <w:b/>
          <w:bCs/>
          <w:sz w:val="24"/>
          <w:szCs w:val="24"/>
          <w:lang w:val="es-PE"/>
        </w:rPr>
      </w:pPr>
      <w:r w:rsidRPr="0013051A">
        <w:rPr>
          <w:rFonts w:ascii="Times New Roman" w:hAnsi="Times New Roman" w:cs="Times New Roman"/>
          <w:b/>
          <w:bCs/>
          <w:sz w:val="24"/>
          <w:szCs w:val="24"/>
          <w:lang w:val="es-PE"/>
        </w:rPr>
        <w:t xml:space="preserve">Rolando Eyzaguirre </w:t>
      </w:r>
      <w:proofErr w:type="spellStart"/>
      <w:r w:rsidRPr="0013051A">
        <w:rPr>
          <w:rFonts w:ascii="Times New Roman" w:hAnsi="Times New Roman" w:cs="Times New Roman"/>
          <w:b/>
          <w:bCs/>
          <w:sz w:val="24"/>
          <w:szCs w:val="24"/>
          <w:lang w:val="es-PE"/>
        </w:rPr>
        <w:t>Maccan</w:t>
      </w:r>
      <w:proofErr w:type="spellEnd"/>
      <w:r w:rsidRPr="0013051A">
        <w:rPr>
          <w:rFonts w:ascii="Times New Roman" w:hAnsi="Times New Roman" w:cs="Times New Roman"/>
          <w:b/>
          <w:bCs/>
          <w:sz w:val="24"/>
          <w:szCs w:val="24"/>
          <w:lang w:val="es-PE"/>
        </w:rPr>
        <w:t xml:space="preserve"> </w:t>
      </w:r>
      <w:r w:rsidR="00C671F5" w:rsidRPr="0013051A">
        <w:rPr>
          <w:rFonts w:ascii="Times New Roman" w:hAnsi="Times New Roman" w:cs="Times New Roman"/>
          <w:b/>
          <w:bCs/>
          <w:sz w:val="24"/>
          <w:szCs w:val="24"/>
          <w:lang w:val="es-PE"/>
        </w:rPr>
        <w:t>– Vocal</w:t>
      </w:r>
    </w:p>
    <w:p w14:paraId="55E7D9D7" w14:textId="45BE2008" w:rsidR="00C671F5" w:rsidRPr="0013051A" w:rsidRDefault="00007C03" w:rsidP="00C671F5">
      <w:pPr>
        <w:spacing w:after="0" w:line="360" w:lineRule="auto"/>
        <w:jc w:val="center"/>
        <w:rPr>
          <w:rFonts w:ascii="Times New Roman" w:hAnsi="Times New Roman" w:cs="Times New Roman"/>
          <w:b/>
          <w:bCs/>
          <w:sz w:val="24"/>
          <w:szCs w:val="24"/>
          <w:lang w:val="es-PE"/>
        </w:rPr>
      </w:pPr>
      <w:r w:rsidRPr="0013051A">
        <w:rPr>
          <w:rFonts w:ascii="Times New Roman" w:hAnsi="Times New Roman" w:cs="Times New Roman"/>
          <w:b/>
          <w:bCs/>
          <w:sz w:val="24"/>
          <w:szCs w:val="24"/>
          <w:lang w:val="es-PE"/>
        </w:rPr>
        <w:t xml:space="preserve">Omar Alfaro Villanueva </w:t>
      </w:r>
      <w:r w:rsidR="00C671F5" w:rsidRPr="0013051A">
        <w:rPr>
          <w:rFonts w:ascii="Times New Roman" w:hAnsi="Times New Roman" w:cs="Times New Roman"/>
          <w:b/>
          <w:bCs/>
          <w:sz w:val="24"/>
          <w:szCs w:val="24"/>
          <w:lang w:val="es-PE"/>
        </w:rPr>
        <w:t>– Vocal</w:t>
      </w:r>
    </w:p>
    <w:p w14:paraId="3A9CFE9F" w14:textId="4DFF4426" w:rsidR="00C671F5" w:rsidRPr="0013051A" w:rsidRDefault="00C671F5" w:rsidP="00C671F5">
      <w:pPr>
        <w:spacing w:after="0" w:line="360" w:lineRule="auto"/>
        <w:jc w:val="center"/>
        <w:rPr>
          <w:rFonts w:ascii="Times New Roman" w:hAnsi="Times New Roman" w:cs="Times New Roman"/>
          <w:sz w:val="24"/>
          <w:szCs w:val="24"/>
          <w:lang w:val="es-PE"/>
        </w:rPr>
      </w:pPr>
      <w:r w:rsidRPr="0013051A">
        <w:rPr>
          <w:rFonts w:ascii="Times New Roman" w:hAnsi="Times New Roman" w:cs="Times New Roman"/>
          <w:b/>
          <w:bCs/>
          <w:sz w:val="24"/>
          <w:szCs w:val="24"/>
          <w:lang w:val="es-PE"/>
        </w:rPr>
        <w:t xml:space="preserve">Gonzalo Abad del Busto </w:t>
      </w:r>
      <w:r w:rsidR="00231C58" w:rsidRPr="0013051A">
        <w:rPr>
          <w:rFonts w:ascii="Times New Roman" w:hAnsi="Times New Roman" w:cs="Times New Roman"/>
          <w:b/>
          <w:bCs/>
          <w:sz w:val="24"/>
          <w:szCs w:val="24"/>
          <w:lang w:val="es-PE"/>
        </w:rPr>
        <w:t xml:space="preserve">– </w:t>
      </w:r>
      <w:r w:rsidRPr="0013051A">
        <w:rPr>
          <w:rFonts w:ascii="Times New Roman" w:hAnsi="Times New Roman" w:cs="Times New Roman"/>
          <w:b/>
          <w:bCs/>
          <w:sz w:val="24"/>
          <w:szCs w:val="24"/>
          <w:lang w:val="es-PE"/>
        </w:rPr>
        <w:t>Vocal</w:t>
      </w:r>
    </w:p>
    <w:p w14:paraId="33E0FAB8" w14:textId="77777777" w:rsidR="00C671F5" w:rsidRPr="0013051A"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13051A" w:rsidRDefault="00C671F5" w:rsidP="00C671F5">
      <w:pPr>
        <w:spacing w:line="240" w:lineRule="auto"/>
        <w:rPr>
          <w:rFonts w:ascii="Times New Roman" w:eastAsia="Arial Unicode MS" w:hAnsi="Times New Roman" w:cs="Times New Roman"/>
          <w:sz w:val="24"/>
          <w:szCs w:val="24"/>
          <w:lang w:val="es-ES" w:eastAsia="ar-SA"/>
        </w:rPr>
      </w:pPr>
    </w:p>
    <w:sectPr w:rsidR="00C671F5" w:rsidRPr="0013051A" w:rsidSect="00077B6F">
      <w:headerReference w:type="default" r:id="rId8"/>
      <w:footerReference w:type="default" r:id="rId9"/>
      <w:headerReference w:type="first" r:id="rId12"/>
      <w:footerReference w:type="first" r:id="rId13"/>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BA8E4" w14:textId="77777777" w:rsidR="008B47F3" w:rsidRDefault="008B47F3" w:rsidP="00784355">
      <w:pPr>
        <w:spacing w:after="0" w:line="240" w:lineRule="auto"/>
      </w:pPr>
      <w:r>
        <w:separator/>
      </w:r>
    </w:p>
  </w:endnote>
  <w:endnote w:type="continuationSeparator" w:id="0">
    <w:p w14:paraId="65D3BB0E" w14:textId="77777777" w:rsidR="008B47F3" w:rsidRDefault="008B47F3"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69C362" w14:textId="77777777" w:rsidR="008B47F3" w:rsidRDefault="008B47F3" w:rsidP="00784355">
      <w:pPr>
        <w:spacing w:after="0" w:line="240" w:lineRule="auto"/>
      </w:pPr>
      <w:r>
        <w:separator/>
      </w:r>
    </w:p>
  </w:footnote>
  <w:footnote w:type="continuationSeparator" w:id="0">
    <w:p w14:paraId="4E332CD4" w14:textId="77777777" w:rsidR="008B47F3" w:rsidRDefault="008B47F3"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711341704">
    <w:abstractNumId w:val="1"/>
  </w:num>
  <w:num w:numId="2" w16cid:durableId="1929533434">
    <w:abstractNumId w:val="5"/>
  </w:num>
  <w:num w:numId="3" w16cid:durableId="333261791">
    <w:abstractNumId w:val="3"/>
  </w:num>
  <w:num w:numId="4" w16cid:durableId="1770345525">
    <w:abstractNumId w:val="2"/>
  </w:num>
  <w:num w:numId="5" w16cid:durableId="1816144979">
    <w:abstractNumId w:val="4"/>
  </w:num>
  <w:num w:numId="6" w16cid:durableId="1304313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C03"/>
    <w:rsid w:val="00010987"/>
    <w:rsid w:val="00013057"/>
    <w:rsid w:val="000159CC"/>
    <w:rsid w:val="00015C22"/>
    <w:rsid w:val="000167E0"/>
    <w:rsid w:val="000235E9"/>
    <w:rsid w:val="0002637D"/>
    <w:rsid w:val="0002733C"/>
    <w:rsid w:val="00027978"/>
    <w:rsid w:val="00032687"/>
    <w:rsid w:val="0004480C"/>
    <w:rsid w:val="000512AD"/>
    <w:rsid w:val="00053D16"/>
    <w:rsid w:val="00056D9F"/>
    <w:rsid w:val="00063183"/>
    <w:rsid w:val="0006548C"/>
    <w:rsid w:val="00070DB6"/>
    <w:rsid w:val="00071A25"/>
    <w:rsid w:val="00076E73"/>
    <w:rsid w:val="00077B6F"/>
    <w:rsid w:val="00080A9A"/>
    <w:rsid w:val="000835CB"/>
    <w:rsid w:val="00083D69"/>
    <w:rsid w:val="00083F50"/>
    <w:rsid w:val="00084148"/>
    <w:rsid w:val="00092684"/>
    <w:rsid w:val="000A5666"/>
    <w:rsid w:val="000A5CAA"/>
    <w:rsid w:val="000B19A0"/>
    <w:rsid w:val="000B58D8"/>
    <w:rsid w:val="000C0734"/>
    <w:rsid w:val="000F6340"/>
    <w:rsid w:val="0011308C"/>
    <w:rsid w:val="00116B6A"/>
    <w:rsid w:val="0012166D"/>
    <w:rsid w:val="00125B9B"/>
    <w:rsid w:val="0013051A"/>
    <w:rsid w:val="001320DF"/>
    <w:rsid w:val="00136E12"/>
    <w:rsid w:val="001373AF"/>
    <w:rsid w:val="001377EF"/>
    <w:rsid w:val="00150874"/>
    <w:rsid w:val="001508BC"/>
    <w:rsid w:val="001529FE"/>
    <w:rsid w:val="00160361"/>
    <w:rsid w:val="001703D8"/>
    <w:rsid w:val="00170E39"/>
    <w:rsid w:val="00174918"/>
    <w:rsid w:val="00174DA5"/>
    <w:rsid w:val="00181908"/>
    <w:rsid w:val="00181DCE"/>
    <w:rsid w:val="00187BFD"/>
    <w:rsid w:val="001A008A"/>
    <w:rsid w:val="001A3395"/>
    <w:rsid w:val="001A44E1"/>
    <w:rsid w:val="001A555F"/>
    <w:rsid w:val="001B1E59"/>
    <w:rsid w:val="001B58A3"/>
    <w:rsid w:val="001D0EED"/>
    <w:rsid w:val="001D59D9"/>
    <w:rsid w:val="001D6136"/>
    <w:rsid w:val="001E119C"/>
    <w:rsid w:val="00201C0D"/>
    <w:rsid w:val="00204407"/>
    <w:rsid w:val="0020749F"/>
    <w:rsid w:val="002108AD"/>
    <w:rsid w:val="00211977"/>
    <w:rsid w:val="002130B0"/>
    <w:rsid w:val="0021627D"/>
    <w:rsid w:val="00225288"/>
    <w:rsid w:val="00227D02"/>
    <w:rsid w:val="00231C58"/>
    <w:rsid w:val="002331C3"/>
    <w:rsid w:val="00234A33"/>
    <w:rsid w:val="00241719"/>
    <w:rsid w:val="00243F6B"/>
    <w:rsid w:val="002528B8"/>
    <w:rsid w:val="0026162A"/>
    <w:rsid w:val="0027261F"/>
    <w:rsid w:val="00272F4F"/>
    <w:rsid w:val="0027301E"/>
    <w:rsid w:val="00274985"/>
    <w:rsid w:val="002768C6"/>
    <w:rsid w:val="00276A92"/>
    <w:rsid w:val="00277667"/>
    <w:rsid w:val="00283E79"/>
    <w:rsid w:val="00290CA4"/>
    <w:rsid w:val="002A31D3"/>
    <w:rsid w:val="002A7E2E"/>
    <w:rsid w:val="002B726E"/>
    <w:rsid w:val="002C2A0F"/>
    <w:rsid w:val="002D0DB0"/>
    <w:rsid w:val="002D3B01"/>
    <w:rsid w:val="002E0275"/>
    <w:rsid w:val="002E1221"/>
    <w:rsid w:val="002E17F9"/>
    <w:rsid w:val="002F09CA"/>
    <w:rsid w:val="002F35F0"/>
    <w:rsid w:val="003045E3"/>
    <w:rsid w:val="00314603"/>
    <w:rsid w:val="0032132E"/>
    <w:rsid w:val="00340E4B"/>
    <w:rsid w:val="00341784"/>
    <w:rsid w:val="00345DF0"/>
    <w:rsid w:val="00345F7F"/>
    <w:rsid w:val="00347D7E"/>
    <w:rsid w:val="00353092"/>
    <w:rsid w:val="003544B1"/>
    <w:rsid w:val="00357D70"/>
    <w:rsid w:val="00362449"/>
    <w:rsid w:val="00364E0F"/>
    <w:rsid w:val="00366842"/>
    <w:rsid w:val="00367746"/>
    <w:rsid w:val="0038290F"/>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403814"/>
    <w:rsid w:val="004049B9"/>
    <w:rsid w:val="00417E23"/>
    <w:rsid w:val="00425F75"/>
    <w:rsid w:val="00426C11"/>
    <w:rsid w:val="00440BC2"/>
    <w:rsid w:val="00444232"/>
    <w:rsid w:val="00444DE9"/>
    <w:rsid w:val="00460C30"/>
    <w:rsid w:val="00465FB9"/>
    <w:rsid w:val="00466302"/>
    <w:rsid w:val="0047370C"/>
    <w:rsid w:val="0047522D"/>
    <w:rsid w:val="00476BA1"/>
    <w:rsid w:val="00496A1A"/>
    <w:rsid w:val="004A3E25"/>
    <w:rsid w:val="004B51ED"/>
    <w:rsid w:val="004C34ED"/>
    <w:rsid w:val="004C51EC"/>
    <w:rsid w:val="004C5A91"/>
    <w:rsid w:val="004E65DD"/>
    <w:rsid w:val="004F549E"/>
    <w:rsid w:val="00504C79"/>
    <w:rsid w:val="005201E9"/>
    <w:rsid w:val="00521B4C"/>
    <w:rsid w:val="00522E2A"/>
    <w:rsid w:val="005259E7"/>
    <w:rsid w:val="005265A5"/>
    <w:rsid w:val="00527B27"/>
    <w:rsid w:val="005316B2"/>
    <w:rsid w:val="00531BEE"/>
    <w:rsid w:val="005323A2"/>
    <w:rsid w:val="0053470F"/>
    <w:rsid w:val="00535473"/>
    <w:rsid w:val="00537DBF"/>
    <w:rsid w:val="00540F01"/>
    <w:rsid w:val="00541534"/>
    <w:rsid w:val="00544BFC"/>
    <w:rsid w:val="00547EE5"/>
    <w:rsid w:val="00567DEC"/>
    <w:rsid w:val="0057035B"/>
    <w:rsid w:val="005818E3"/>
    <w:rsid w:val="00582D26"/>
    <w:rsid w:val="0058358B"/>
    <w:rsid w:val="00583A87"/>
    <w:rsid w:val="00585D65"/>
    <w:rsid w:val="005948EF"/>
    <w:rsid w:val="00597430"/>
    <w:rsid w:val="005A0B70"/>
    <w:rsid w:val="005A782D"/>
    <w:rsid w:val="005B2924"/>
    <w:rsid w:val="005C524E"/>
    <w:rsid w:val="005C5AB9"/>
    <w:rsid w:val="005D3E68"/>
    <w:rsid w:val="005D5F88"/>
    <w:rsid w:val="005E0EC2"/>
    <w:rsid w:val="005E2CBE"/>
    <w:rsid w:val="005E4870"/>
    <w:rsid w:val="005F4C97"/>
    <w:rsid w:val="00605902"/>
    <w:rsid w:val="00606105"/>
    <w:rsid w:val="00613A39"/>
    <w:rsid w:val="00622ABC"/>
    <w:rsid w:val="00623204"/>
    <w:rsid w:val="00624034"/>
    <w:rsid w:val="006442E0"/>
    <w:rsid w:val="0064607A"/>
    <w:rsid w:val="00652672"/>
    <w:rsid w:val="0065542B"/>
    <w:rsid w:val="0065594D"/>
    <w:rsid w:val="00655A90"/>
    <w:rsid w:val="00655BA3"/>
    <w:rsid w:val="00657AD2"/>
    <w:rsid w:val="00671DB5"/>
    <w:rsid w:val="00680D8A"/>
    <w:rsid w:val="00686BB2"/>
    <w:rsid w:val="006878E1"/>
    <w:rsid w:val="0069304A"/>
    <w:rsid w:val="00697D6C"/>
    <w:rsid w:val="006B5CAE"/>
    <w:rsid w:val="006C1A65"/>
    <w:rsid w:val="006C29A7"/>
    <w:rsid w:val="006C6261"/>
    <w:rsid w:val="006D2BA9"/>
    <w:rsid w:val="006D397E"/>
    <w:rsid w:val="006E2366"/>
    <w:rsid w:val="006E4547"/>
    <w:rsid w:val="006F36EF"/>
    <w:rsid w:val="006F47A8"/>
    <w:rsid w:val="006F4986"/>
    <w:rsid w:val="0070030F"/>
    <w:rsid w:val="00701598"/>
    <w:rsid w:val="00701893"/>
    <w:rsid w:val="00703430"/>
    <w:rsid w:val="00704A95"/>
    <w:rsid w:val="00706392"/>
    <w:rsid w:val="00706EB2"/>
    <w:rsid w:val="00707C99"/>
    <w:rsid w:val="0072050F"/>
    <w:rsid w:val="00720DBC"/>
    <w:rsid w:val="0072240A"/>
    <w:rsid w:val="007261FD"/>
    <w:rsid w:val="007300C4"/>
    <w:rsid w:val="00744447"/>
    <w:rsid w:val="007703E9"/>
    <w:rsid w:val="007708AB"/>
    <w:rsid w:val="00771625"/>
    <w:rsid w:val="00781235"/>
    <w:rsid w:val="00784355"/>
    <w:rsid w:val="007906AF"/>
    <w:rsid w:val="00794424"/>
    <w:rsid w:val="007950DD"/>
    <w:rsid w:val="007965C0"/>
    <w:rsid w:val="00797191"/>
    <w:rsid w:val="007A09BB"/>
    <w:rsid w:val="007A4108"/>
    <w:rsid w:val="007A4EA9"/>
    <w:rsid w:val="007A7F95"/>
    <w:rsid w:val="007B1018"/>
    <w:rsid w:val="007B3958"/>
    <w:rsid w:val="007C14D0"/>
    <w:rsid w:val="007C213D"/>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36831"/>
    <w:rsid w:val="00837DDE"/>
    <w:rsid w:val="008523F5"/>
    <w:rsid w:val="008548F9"/>
    <w:rsid w:val="0085575C"/>
    <w:rsid w:val="0085791F"/>
    <w:rsid w:val="00857988"/>
    <w:rsid w:val="0086244F"/>
    <w:rsid w:val="00871F40"/>
    <w:rsid w:val="00883121"/>
    <w:rsid w:val="0088392F"/>
    <w:rsid w:val="00884426"/>
    <w:rsid w:val="00886D60"/>
    <w:rsid w:val="00887814"/>
    <w:rsid w:val="008916FF"/>
    <w:rsid w:val="00891DB3"/>
    <w:rsid w:val="00895A85"/>
    <w:rsid w:val="008A1D12"/>
    <w:rsid w:val="008A3A47"/>
    <w:rsid w:val="008B47F3"/>
    <w:rsid w:val="008B5C61"/>
    <w:rsid w:val="008D6DDF"/>
    <w:rsid w:val="008F1161"/>
    <w:rsid w:val="008F479E"/>
    <w:rsid w:val="009011F1"/>
    <w:rsid w:val="009127A6"/>
    <w:rsid w:val="0091528B"/>
    <w:rsid w:val="009157B1"/>
    <w:rsid w:val="00917CAF"/>
    <w:rsid w:val="009272D7"/>
    <w:rsid w:val="009305A8"/>
    <w:rsid w:val="00933532"/>
    <w:rsid w:val="00943343"/>
    <w:rsid w:val="00946694"/>
    <w:rsid w:val="00951B99"/>
    <w:rsid w:val="00951CDB"/>
    <w:rsid w:val="00955C03"/>
    <w:rsid w:val="00964237"/>
    <w:rsid w:val="00966813"/>
    <w:rsid w:val="00967B16"/>
    <w:rsid w:val="0097301B"/>
    <w:rsid w:val="00974D2D"/>
    <w:rsid w:val="009754DD"/>
    <w:rsid w:val="0098136F"/>
    <w:rsid w:val="00997863"/>
    <w:rsid w:val="009A5B27"/>
    <w:rsid w:val="009A6404"/>
    <w:rsid w:val="009A701F"/>
    <w:rsid w:val="009A7E68"/>
    <w:rsid w:val="009B29C9"/>
    <w:rsid w:val="009B4291"/>
    <w:rsid w:val="009C1066"/>
    <w:rsid w:val="009C1372"/>
    <w:rsid w:val="009C5373"/>
    <w:rsid w:val="009C6404"/>
    <w:rsid w:val="009D3B98"/>
    <w:rsid w:val="009D6055"/>
    <w:rsid w:val="009E5F11"/>
    <w:rsid w:val="009E7994"/>
    <w:rsid w:val="009F143B"/>
    <w:rsid w:val="009F2EEB"/>
    <w:rsid w:val="00A02270"/>
    <w:rsid w:val="00A077D2"/>
    <w:rsid w:val="00A16942"/>
    <w:rsid w:val="00A17A72"/>
    <w:rsid w:val="00A20E69"/>
    <w:rsid w:val="00A25F51"/>
    <w:rsid w:val="00A30393"/>
    <w:rsid w:val="00A32246"/>
    <w:rsid w:val="00A328C0"/>
    <w:rsid w:val="00A3714C"/>
    <w:rsid w:val="00A427D6"/>
    <w:rsid w:val="00A46E96"/>
    <w:rsid w:val="00A52030"/>
    <w:rsid w:val="00A62BEC"/>
    <w:rsid w:val="00A658C1"/>
    <w:rsid w:val="00A734AD"/>
    <w:rsid w:val="00A837A0"/>
    <w:rsid w:val="00A90926"/>
    <w:rsid w:val="00A97287"/>
    <w:rsid w:val="00AA2DED"/>
    <w:rsid w:val="00AB1C66"/>
    <w:rsid w:val="00AB7BFE"/>
    <w:rsid w:val="00AC5A9E"/>
    <w:rsid w:val="00AD1FEC"/>
    <w:rsid w:val="00AD2DF1"/>
    <w:rsid w:val="00AE4125"/>
    <w:rsid w:val="00AF5E87"/>
    <w:rsid w:val="00B00552"/>
    <w:rsid w:val="00B02BEE"/>
    <w:rsid w:val="00B11C1C"/>
    <w:rsid w:val="00B17BD8"/>
    <w:rsid w:val="00B30B53"/>
    <w:rsid w:val="00B313E9"/>
    <w:rsid w:val="00B32325"/>
    <w:rsid w:val="00B340A4"/>
    <w:rsid w:val="00B340D4"/>
    <w:rsid w:val="00B355EC"/>
    <w:rsid w:val="00B45C2D"/>
    <w:rsid w:val="00B56649"/>
    <w:rsid w:val="00B625F2"/>
    <w:rsid w:val="00B663DC"/>
    <w:rsid w:val="00B710D8"/>
    <w:rsid w:val="00B73629"/>
    <w:rsid w:val="00B7466E"/>
    <w:rsid w:val="00B779BD"/>
    <w:rsid w:val="00B8021E"/>
    <w:rsid w:val="00B8028F"/>
    <w:rsid w:val="00B833BE"/>
    <w:rsid w:val="00B87B08"/>
    <w:rsid w:val="00B93C7A"/>
    <w:rsid w:val="00B956C4"/>
    <w:rsid w:val="00BB2152"/>
    <w:rsid w:val="00BB2BE0"/>
    <w:rsid w:val="00BB405B"/>
    <w:rsid w:val="00BC29D0"/>
    <w:rsid w:val="00BD797F"/>
    <w:rsid w:val="00BE1470"/>
    <w:rsid w:val="00BE7C72"/>
    <w:rsid w:val="00BF1421"/>
    <w:rsid w:val="00BF414E"/>
    <w:rsid w:val="00BF78BF"/>
    <w:rsid w:val="00C00BBF"/>
    <w:rsid w:val="00C02CC4"/>
    <w:rsid w:val="00C04AA4"/>
    <w:rsid w:val="00C05445"/>
    <w:rsid w:val="00C12CBD"/>
    <w:rsid w:val="00C134DB"/>
    <w:rsid w:val="00C25B78"/>
    <w:rsid w:val="00C32068"/>
    <w:rsid w:val="00C33FEF"/>
    <w:rsid w:val="00C4163B"/>
    <w:rsid w:val="00C41F24"/>
    <w:rsid w:val="00C47619"/>
    <w:rsid w:val="00C52848"/>
    <w:rsid w:val="00C61FF5"/>
    <w:rsid w:val="00C671F5"/>
    <w:rsid w:val="00C67E5D"/>
    <w:rsid w:val="00C70DB9"/>
    <w:rsid w:val="00C72528"/>
    <w:rsid w:val="00C748FF"/>
    <w:rsid w:val="00C74DA7"/>
    <w:rsid w:val="00C767DA"/>
    <w:rsid w:val="00C805FB"/>
    <w:rsid w:val="00C8227D"/>
    <w:rsid w:val="00C83750"/>
    <w:rsid w:val="00C8675B"/>
    <w:rsid w:val="00C86CD7"/>
    <w:rsid w:val="00C9376B"/>
    <w:rsid w:val="00C9581A"/>
    <w:rsid w:val="00C960BE"/>
    <w:rsid w:val="00C9791B"/>
    <w:rsid w:val="00CA3682"/>
    <w:rsid w:val="00CB44BB"/>
    <w:rsid w:val="00CC4AEF"/>
    <w:rsid w:val="00CC6C0C"/>
    <w:rsid w:val="00CD4BE8"/>
    <w:rsid w:val="00CF158B"/>
    <w:rsid w:val="00CF55D6"/>
    <w:rsid w:val="00CF78D3"/>
    <w:rsid w:val="00D10B27"/>
    <w:rsid w:val="00D12CFF"/>
    <w:rsid w:val="00D156AF"/>
    <w:rsid w:val="00D16367"/>
    <w:rsid w:val="00D2092C"/>
    <w:rsid w:val="00D22DC3"/>
    <w:rsid w:val="00D25683"/>
    <w:rsid w:val="00D27042"/>
    <w:rsid w:val="00D4253A"/>
    <w:rsid w:val="00D50B42"/>
    <w:rsid w:val="00D57228"/>
    <w:rsid w:val="00D61C6D"/>
    <w:rsid w:val="00D64034"/>
    <w:rsid w:val="00D73109"/>
    <w:rsid w:val="00D76C43"/>
    <w:rsid w:val="00D810EC"/>
    <w:rsid w:val="00D835B6"/>
    <w:rsid w:val="00D84464"/>
    <w:rsid w:val="00DA0540"/>
    <w:rsid w:val="00DA2840"/>
    <w:rsid w:val="00DA4030"/>
    <w:rsid w:val="00DB15FD"/>
    <w:rsid w:val="00DB3DD5"/>
    <w:rsid w:val="00DB58EC"/>
    <w:rsid w:val="00DC399B"/>
    <w:rsid w:val="00DD5E2B"/>
    <w:rsid w:val="00DF3781"/>
    <w:rsid w:val="00DF6E69"/>
    <w:rsid w:val="00E107CA"/>
    <w:rsid w:val="00E1216B"/>
    <w:rsid w:val="00E1477F"/>
    <w:rsid w:val="00E16C63"/>
    <w:rsid w:val="00E25D54"/>
    <w:rsid w:val="00E30E76"/>
    <w:rsid w:val="00E341F5"/>
    <w:rsid w:val="00E43D94"/>
    <w:rsid w:val="00E531B9"/>
    <w:rsid w:val="00E53BC5"/>
    <w:rsid w:val="00E57869"/>
    <w:rsid w:val="00E61DBC"/>
    <w:rsid w:val="00E64057"/>
    <w:rsid w:val="00E66AFF"/>
    <w:rsid w:val="00E6771C"/>
    <w:rsid w:val="00E70381"/>
    <w:rsid w:val="00E70F8F"/>
    <w:rsid w:val="00E73DEF"/>
    <w:rsid w:val="00E80D65"/>
    <w:rsid w:val="00EA4C4B"/>
    <w:rsid w:val="00EA77BE"/>
    <w:rsid w:val="00EC19C1"/>
    <w:rsid w:val="00EC7271"/>
    <w:rsid w:val="00ED38AF"/>
    <w:rsid w:val="00ED60A1"/>
    <w:rsid w:val="00ED6123"/>
    <w:rsid w:val="00EE1C4A"/>
    <w:rsid w:val="00EE6D2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3F49"/>
    <w:rsid w:val="00F65837"/>
    <w:rsid w:val="00F713A4"/>
    <w:rsid w:val="00F72D00"/>
    <w:rsid w:val="00F81150"/>
    <w:rsid w:val="00F833B7"/>
    <w:rsid w:val="00F83A22"/>
    <w:rsid w:val="00F84CF9"/>
    <w:rsid w:val="00F87C6C"/>
    <w:rsid w:val="00F87E38"/>
    <w:rsid w:val="00F97EA2"/>
    <w:rsid w:val="00FA155E"/>
    <w:rsid w:val="00FA2322"/>
    <w:rsid w:val="00FB4B0C"/>
    <w:rsid w:val="00FC0D10"/>
    <w:rsid w:val="00FC1934"/>
    <w:rsid w:val="00FE38F0"/>
    <w:rsid w:val="00FE43A9"/>
    <w:rsid w:val="00FE73F3"/>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35AC6403-5914-403F-A6A4-D07D601AD015}"/>
</file>

<file path=customXml/itemProps3.xml><?xml version="1.0" encoding="utf-8"?>
<ds:datastoreItem xmlns:ds="http://schemas.openxmlformats.org/officeDocument/2006/customXml" ds:itemID="{EEB1B068-2648-448B-A343-0E56F8D8BF56}"/>
</file>

<file path=customXml/itemProps4.xml><?xml version="1.0" encoding="utf-8"?>
<ds:datastoreItem xmlns:ds="http://schemas.openxmlformats.org/officeDocument/2006/customXml" ds:itemID="{BFD93895-449C-4D0F-AA11-D66E00493D81}"/>
</file>

<file path=docProps/app.xml><?xml version="1.0" encoding="utf-8"?>
<Properties xmlns="http://schemas.openxmlformats.org/officeDocument/2006/extended-properties" xmlns:vt="http://schemas.openxmlformats.org/officeDocument/2006/docPropsVTypes">
  <Template>Normal</Template>
  <TotalTime>6</TotalTime>
  <Pages>2</Pages>
  <Words>702</Words>
  <Characters>3863</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16</cp:revision>
  <cp:lastPrinted>2023-03-21T15:18:00Z</cp:lastPrinted>
  <dcterms:created xsi:type="dcterms:W3CDTF">2023-02-14T22:37:00Z</dcterms:created>
  <dcterms:modified xsi:type="dcterms:W3CDTF">2023-03-21T15:19:00Z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