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46F81C84" w:rsidR="00707C99" w:rsidRPr="00411866" w:rsidRDefault="00201C0D" w:rsidP="00272F4F">
      <w:pPr>
        <w:spacing w:after="0" w:line="240" w:lineRule="auto"/>
        <w:jc w:val="center"/>
        <w:rPr>
          <w:rFonts w:ascii="Times New Roman" w:hAnsi="Times New Roman" w:cs="Times New Roman"/>
          <w:b/>
          <w:sz w:val="24"/>
          <w:szCs w:val="24"/>
          <w:lang w:val="es-PE" w:eastAsia="ar-SA"/>
        </w:rPr>
      </w:pPr>
      <w:r w:rsidRPr="00411866">
        <w:rPr>
          <w:rFonts w:ascii="Times New Roman" w:hAnsi="Times New Roman" w:cs="Times New Roman"/>
          <w:b/>
          <w:sz w:val="24"/>
          <w:szCs w:val="24"/>
          <w:lang w:val="es-PE" w:eastAsia="ar-SA"/>
        </w:rPr>
        <w:t xml:space="preserve">RESOLUCIÓN DE RECURSO IMPUGNATIVO </w:t>
      </w:r>
      <w:proofErr w:type="spellStart"/>
      <w:r w:rsidR="00707C99" w:rsidRPr="00411866">
        <w:rPr>
          <w:rFonts w:ascii="Times New Roman" w:hAnsi="Times New Roman" w:cs="Times New Roman"/>
          <w:b/>
          <w:sz w:val="24"/>
          <w:szCs w:val="24"/>
          <w:lang w:val="es-PE" w:eastAsia="ar-SA"/>
        </w:rPr>
        <w:t>N°</w:t>
      </w:r>
      <w:proofErr w:type="spellEnd"/>
      <w:r w:rsidR="00707C99" w:rsidRPr="00411866">
        <w:rPr>
          <w:rFonts w:ascii="Times New Roman" w:hAnsi="Times New Roman" w:cs="Times New Roman"/>
          <w:b/>
          <w:sz w:val="24"/>
          <w:szCs w:val="24"/>
          <w:lang w:val="es-PE" w:eastAsia="ar-SA"/>
        </w:rPr>
        <w:t xml:space="preserve"> </w:t>
      </w:r>
      <w:r w:rsidR="00C671F5" w:rsidRPr="00411866">
        <w:rPr>
          <w:rFonts w:ascii="Times New Roman" w:hAnsi="Times New Roman" w:cs="Times New Roman"/>
          <w:b/>
          <w:sz w:val="24"/>
          <w:szCs w:val="24"/>
          <w:lang w:val="es-PE" w:eastAsia="ar-SA"/>
        </w:rPr>
        <w:t>0</w:t>
      </w:r>
      <w:r w:rsidR="000512AD" w:rsidRPr="00411866">
        <w:rPr>
          <w:rFonts w:ascii="Times New Roman" w:hAnsi="Times New Roman" w:cs="Times New Roman"/>
          <w:b/>
          <w:sz w:val="24"/>
          <w:szCs w:val="24"/>
          <w:lang w:val="es-PE" w:eastAsia="ar-SA"/>
        </w:rPr>
        <w:t>0</w:t>
      </w:r>
      <w:r w:rsidR="00411866" w:rsidRPr="00411866">
        <w:rPr>
          <w:rFonts w:ascii="Times New Roman" w:hAnsi="Times New Roman" w:cs="Times New Roman"/>
          <w:b/>
          <w:sz w:val="24"/>
          <w:szCs w:val="24"/>
          <w:lang w:val="es-PE" w:eastAsia="ar-SA"/>
        </w:rPr>
        <w:t>8</w:t>
      </w:r>
      <w:r w:rsidR="00C671F5" w:rsidRPr="00411866">
        <w:rPr>
          <w:rFonts w:ascii="Times New Roman" w:hAnsi="Times New Roman" w:cs="Times New Roman"/>
          <w:b/>
          <w:sz w:val="24"/>
          <w:szCs w:val="24"/>
          <w:lang w:val="es-PE" w:eastAsia="ar-SA"/>
        </w:rPr>
        <w:t>/2</w:t>
      </w:r>
      <w:r w:rsidR="00AB7BFE" w:rsidRPr="00411866">
        <w:rPr>
          <w:rFonts w:ascii="Times New Roman" w:hAnsi="Times New Roman" w:cs="Times New Roman"/>
          <w:b/>
          <w:sz w:val="24"/>
          <w:szCs w:val="24"/>
          <w:lang w:val="es-PE" w:eastAsia="ar-SA"/>
        </w:rPr>
        <w:t>3</w:t>
      </w:r>
    </w:p>
    <w:p w14:paraId="3FC3AA9F" w14:textId="77777777" w:rsidR="00411866" w:rsidRPr="00411866" w:rsidRDefault="00411866" w:rsidP="00411866">
      <w:pPr>
        <w:spacing w:after="0" w:line="240" w:lineRule="auto"/>
        <w:rPr>
          <w:rFonts w:ascii="Times New Roman" w:hAnsi="Times New Roman" w:cs="Times New Roman"/>
          <w:sz w:val="24"/>
          <w:szCs w:val="24"/>
        </w:rPr>
      </w:pPr>
    </w:p>
    <w:p w14:paraId="50757059" w14:textId="77777777" w:rsidR="00411866" w:rsidRPr="00411866" w:rsidRDefault="00411866" w:rsidP="00411866">
      <w:pPr>
        <w:spacing w:after="0" w:line="240" w:lineRule="auto"/>
        <w:jc w:val="both"/>
        <w:rPr>
          <w:rFonts w:ascii="Times New Roman" w:hAnsi="Times New Roman" w:cs="Times New Roman"/>
          <w:sz w:val="24"/>
          <w:szCs w:val="24"/>
          <w:lang w:val="es-PE"/>
        </w:rPr>
      </w:pPr>
      <w:r w:rsidRPr="00411866">
        <w:rPr>
          <w:rFonts w:ascii="Times New Roman" w:hAnsi="Times New Roman" w:cs="Times New Roman"/>
          <w:b/>
          <w:sz w:val="24"/>
          <w:szCs w:val="24"/>
          <w:lang w:val="es-PE"/>
        </w:rPr>
        <w:t xml:space="preserve">Vistos: </w:t>
      </w:r>
    </w:p>
    <w:p w14:paraId="4463F753" w14:textId="77777777" w:rsidR="00411866" w:rsidRPr="00411866" w:rsidRDefault="00411866" w:rsidP="00411866">
      <w:pPr>
        <w:spacing w:after="0" w:line="240" w:lineRule="auto"/>
        <w:jc w:val="both"/>
        <w:rPr>
          <w:rFonts w:ascii="Times New Roman" w:hAnsi="Times New Roman" w:cs="Times New Roman"/>
          <w:sz w:val="24"/>
          <w:szCs w:val="24"/>
          <w:lang w:val="es-PE"/>
        </w:rPr>
      </w:pPr>
    </w:p>
    <w:p w14:paraId="4A1401B2" w14:textId="77777777" w:rsidR="00411866" w:rsidRPr="00411866" w:rsidRDefault="00411866" w:rsidP="00411866">
      <w:pPr>
        <w:spacing w:line="240" w:lineRule="auto"/>
        <w:jc w:val="both"/>
        <w:rPr>
          <w:rFonts w:ascii="Times New Roman" w:hAnsi="Times New Roman" w:cs="Times New Roman"/>
          <w:sz w:val="24"/>
          <w:szCs w:val="24"/>
          <w:lang w:val="es-PE"/>
        </w:rPr>
      </w:pPr>
      <w:r>
        <w:rPr>
          <w:rFonts w:ascii="Times New Roman" w:hAnsi="Times New Roman"/>
          <w:sz w:val="24"/>
        </w:rPr>
        <w:t xml:space="preserve">El Recurso Impugnativo presentado el 20 de febrero de 2023 por …………………, respecto de la Resolución N° 024/23 de fecha 14 ………………… 2023 emitida por esta Defensoría del Asegurado (DEFASEG) que declaró FUNDADA la reclamación interpuesta, sobre sobre otorgamiento de cobertura al siniestro ocurrido bajo la Póliza de Seguro de TREC.</w:t>
      </w:r>
    </w:p>
    <w:p w14:paraId="7C91DBA2" w14:textId="77777777" w:rsidR="00411866" w:rsidRPr="00411866" w:rsidRDefault="00411866" w:rsidP="00411866">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la aseguradora señala que no se ha realizado una debida valoración de los documentos presentados por la recurrente; en específico de la Carta de Rechazo del siniestro y de los informes emitidos por el ajustador del siniestro. 2) Que, de la lectura de la resolución que es materia de impugnación, se advierte que, al momento de resolver, no se ha tomado en cuenta el INFORME ADENDUM N° SI-23-0108-1 emitido por el ajustador Herrera DKP – Charles Taylor, pues no se hace referencia a dicho documento al momento de resolver. 3) Que, sin perjuicio de ello, el rechazo del siniestro se sustentó en el Informe Final N° SI-22-2234-8, de fecha 19 de julio de 2022, del mencionado ajustador, en el cual se concluye que el siniestro ocurrió a 8.4 Kms del distrito de Huallanca, tal como se aprecia en la página 6 de dicho documento. Dicho informe incluye además un gráfico que permite delimitar el lugar en el que ocurrió el siniestro, el cual está fuera del distrito de Huallanca y fuera del alcance de los 5 kms adicionales (desde donde termina el distrito de Huallanca). 4) Que, teniendo en cuenta ello, la Póliza de Seguro de Equipo y Maquinaria Contratista, está diseñada para las maquinarias que trabajan en obras de construcción, dentro del sitio asegurado, para amparar daños a consecuencia de un siniestro accidental, súbito e imprevisto, originado por cualquier causa que fuera (salvo las excluidas expresamente). Que, así mismo, en este caso específico, el asegurado podía realizar el traslado de su equipo por sus propios medios, pero delimitado a una distancia de 5 km entre los lugares de obra donde operaba la máquina, lo cual fue solicitado mediante endoso, por el cual se amplió la distancia para este riesgo:</w:t>
      </w:r>
    </w:p>
    <w:p w14:paraId="02A3CB1E" w14:textId="77777777" w:rsidR="00411866" w:rsidRPr="00411866" w:rsidRDefault="00411866" w:rsidP="00411866">
      <w:pPr>
        <w:spacing w:line="240" w:lineRule="auto"/>
        <w:jc w:val="both"/>
        <w:rPr>
          <w:rFonts w:ascii="Times New Roman" w:hAnsi="Times New Roman" w:cs="Times New Roman"/>
          <w:i/>
          <w:iCs/>
          <w:sz w:val="24"/>
          <w:szCs w:val="24"/>
          <w:lang w:val="es-PE"/>
        </w:rPr>
      </w:pPr>
      <w:r w:rsidRPr="00411866">
        <w:rPr>
          <w:rFonts w:ascii="Times New Roman" w:hAnsi="Times New Roman" w:cs="Times New Roman"/>
          <w:i/>
          <w:iCs/>
          <w:sz w:val="24"/>
          <w:szCs w:val="24"/>
          <w:lang w:val="es-PE"/>
        </w:rPr>
        <w:t>“Vigencia del Endoso: Del 14/03/2022 al 26/04/2022</w:t>
      </w:r>
    </w:p>
    <w:p w14:paraId="60B3FBB6" w14:textId="77777777" w:rsidR="00411866" w:rsidRPr="00411866" w:rsidRDefault="00411866" w:rsidP="00411866">
      <w:pPr>
        <w:spacing w:line="240" w:lineRule="auto"/>
        <w:jc w:val="both"/>
        <w:rPr>
          <w:rFonts w:ascii="Times New Roman" w:hAnsi="Times New Roman" w:cs="Times New Roman"/>
          <w:i/>
          <w:iCs/>
          <w:sz w:val="24"/>
          <w:szCs w:val="24"/>
          <w:lang w:val="es-PE"/>
        </w:rPr>
      </w:pPr>
      <w:r w:rsidRPr="00411866">
        <w:rPr>
          <w:rFonts w:ascii="Times New Roman" w:hAnsi="Times New Roman" w:cs="Times New Roman"/>
          <w:i/>
          <w:iCs/>
          <w:sz w:val="24"/>
          <w:szCs w:val="24"/>
          <w:lang w:val="es-PE"/>
        </w:rPr>
        <w:t>Por el presente endoso, se procede a modificar la Póliza en el siguiente punto:</w:t>
      </w:r>
    </w:p>
    <w:p w14:paraId="73CC6FB3" w14:textId="77777777" w:rsidR="00411866" w:rsidRPr="00411866" w:rsidRDefault="00411866" w:rsidP="00411866">
      <w:pPr>
        <w:spacing w:line="240" w:lineRule="auto"/>
        <w:jc w:val="both"/>
        <w:rPr>
          <w:rFonts w:ascii="Times New Roman" w:hAnsi="Times New Roman" w:cs="Times New Roman"/>
          <w:i/>
          <w:iCs/>
          <w:sz w:val="24"/>
          <w:szCs w:val="24"/>
          <w:lang w:val="es-PE"/>
        </w:rPr>
      </w:pPr>
      <w:r w:rsidRPr="00411866">
        <w:rPr>
          <w:rFonts w:ascii="Times New Roman" w:hAnsi="Times New Roman" w:cs="Times New Roman"/>
          <w:i/>
          <w:iCs/>
          <w:sz w:val="24"/>
          <w:szCs w:val="24"/>
          <w:lang w:val="es-PE"/>
        </w:rPr>
        <w:t>Ubicación del Riesgo: Distrito de Huallanca – Provincia de Bolognesi – Departamento de Ancash</w:t>
      </w:r>
    </w:p>
    <w:p w14:paraId="04E61D2B" w14:textId="77777777" w:rsidR="00411866" w:rsidRPr="00411866" w:rsidRDefault="00411866" w:rsidP="00411866">
      <w:pPr>
        <w:spacing w:line="240" w:lineRule="auto"/>
        <w:jc w:val="both"/>
        <w:rPr>
          <w:rFonts w:ascii="Times New Roman" w:hAnsi="Times New Roman" w:cs="Times New Roman"/>
          <w:sz w:val="24"/>
          <w:szCs w:val="24"/>
          <w:lang w:val="es-PE"/>
        </w:rPr>
      </w:pPr>
      <w:r>
        <w:rPr>
          <w:rFonts w:ascii="Times New Roman" w:hAnsi="Times New Roman"/>
          <w:sz w:val="24"/>
        </w:rPr>
        <w:t xml:space="preserve">Que, en el presente caso, tal como se indica en Informe Final y en su Adenda, el robo se produjo a una distancia en línea recta de 8.34 km de la localidad de Huallanca (es decir, fuera del distrito de Huallanca). 5) Que, la póliza TREC si cubre todo el distrito de Huallanca (conforme al endoso de la póliza) pero bajo el alcance de cobertura que sus condicionados definen, es decir hasta los 5 km considerados (según lo indicado líneas arriba) desde donde termina el distrito de Huallanca y no desde la cochera donde estaba la máquina, tal como ha señalado el reclamante. Que, no obstante, ello, lo señalado en el séptimo considerando de la Resolución Impugnada es errado, pues según lo señalado por el ajustador, se confirma que el robo no ocurrió dentro del lugar del seguro. 6) Que, es importante precisar que, el riesgo de traslado por sus propios medios, se da en los términos de la Cláusula TRER42 y su condición especial N° 2 que expresamente la delimita: La compañía aseguradora acepta el riesgo de traslado cuando la maquinaria cambia de lugar de obra(lo que ha ocurrido en este siniestro, verificado por el ajustador) y esta acción – proceso de moverse – en un radio menor o igual a 5 km (el ajustador ha verificado donde se encontraba operando la maquina antes que ocurra el siniestro y ha usado este lugar para poder medir este radio de acción). 7) Que, el equipo salió del Jirón Lima s/n del distrito de Huallanca con dirección a la localidad de Andachupa. En su trayecto cuando estaba a unos 500 metros del puente Tingo con dirección al centro poblado “9 de octubre” se produjo el robo a una distancia en línea recta de 8.34 km de la localidad de Huallanca (su punto de salida), es por ello que el presente siniestro es materia de rechazo por exceder el límite permitido por la condición especial.</w:t>
      </w:r>
    </w:p>
    <w:p w14:paraId="0AF9A6E8"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 xml:space="preserve">Que, habiéndose corrido traslado al asegurado del referido Recurso impugnatorio, el mismo expresa lo siguiente: 1) Que, el asegurado observa el informe presentado por la aseguradora en razón de que de acuerdo a lo indicado en la póliza como lugar del seguro: distrito de Huallanca, la maquina nunca cambió de lugar del seguro (Huallanca), nunca se tuvo que utilizar la Condición Especial, pues al no salir de la zona de riesgo (lugar del seguro), nunca se utilizó ni un cm de los 5 km que otorga la Condición Especial, lo cual implicaría que la maquina haya salido más de 5 km pasando el puente de Andachupa, ingresando al distrito de Llapa, Provincia de La Unión, Departamento de Huánuco. 2) Que, el siniestro fue abordado por la comisaría y fiscalía de Huallanca, pues es su jurisdicción, lo cual corrobora que siempre se estuvo dentro </w:t>
      </w:r>
      <w:proofErr w:type="gramStart"/>
      <w:r w:rsidRPr="00411866">
        <w:rPr>
          <w:rFonts w:ascii="Times New Roman" w:hAnsi="Times New Roman" w:cs="Times New Roman"/>
          <w:sz w:val="24"/>
          <w:szCs w:val="24"/>
          <w:lang w:val="es-PE"/>
        </w:rPr>
        <w:t>dela</w:t>
      </w:r>
      <w:proofErr w:type="gramEnd"/>
      <w:r w:rsidRPr="00411866">
        <w:rPr>
          <w:rFonts w:ascii="Times New Roman" w:hAnsi="Times New Roman" w:cs="Times New Roman"/>
          <w:sz w:val="24"/>
          <w:szCs w:val="24"/>
          <w:lang w:val="es-PE"/>
        </w:rPr>
        <w:t xml:space="preserve"> jurisdicción de Huallanca (jurisdicción del seguro) y que la maquina nunca salió del distrito de Huallanca, por lo que nunca cambió del lugar del seguro. </w:t>
      </w:r>
    </w:p>
    <w:p w14:paraId="2684D32C"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Que, atendiendo a lo expuesto, esta Defensoría resuelve finalmente lo siguiente:</w:t>
      </w:r>
    </w:p>
    <w:p w14:paraId="50A5FE00" w14:textId="77777777" w:rsidR="00411866" w:rsidRPr="00411866" w:rsidRDefault="00411866" w:rsidP="00411866">
      <w:pPr>
        <w:spacing w:line="240" w:lineRule="auto"/>
        <w:jc w:val="both"/>
        <w:rPr>
          <w:rFonts w:ascii="Times New Roman" w:hAnsi="Times New Roman" w:cs="Times New Roman"/>
          <w:sz w:val="24"/>
          <w:szCs w:val="24"/>
          <w:lang w:val="es-PE"/>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0B0E16A0"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b/>
          <w:sz w:val="24"/>
          <w:szCs w:val="24"/>
          <w:lang w:val="es-PE"/>
        </w:rPr>
        <w:t>SEGUNDO:</w:t>
      </w:r>
      <w:r w:rsidRPr="00411866">
        <w:rPr>
          <w:rFonts w:ascii="Times New Roman" w:hAnsi="Times New Roman" w:cs="Times New Roman"/>
          <w:sz w:val="24"/>
          <w:szCs w:val="24"/>
          <w:lang w:val="es-PE"/>
        </w:rPr>
        <w:t xml:space="preserve"> Que, de la lectura del Recurso Impugnativo interpuesto se aprecia que la aseguradora insiste en todos los puntos ya expresados con ocasión de presentar su escrito de reclamación, argumentos que ya fueron debidamente analizados en los Considerandos, Sétimo, Octavo, Noveno y Décimo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14:paraId="3686BCAF"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 xml:space="preserve">Que, sin perjuicio de lo mencionado anteriormente y </w:t>
      </w:r>
      <w:proofErr w:type="gramStart"/>
      <w:r w:rsidRPr="00411866">
        <w:rPr>
          <w:rFonts w:ascii="Times New Roman" w:hAnsi="Times New Roman" w:cs="Times New Roman"/>
          <w:sz w:val="24"/>
          <w:szCs w:val="24"/>
          <w:lang w:val="es-PE"/>
        </w:rPr>
        <w:t>en relación al</w:t>
      </w:r>
      <w:proofErr w:type="gramEnd"/>
      <w:r w:rsidRPr="00411866">
        <w:rPr>
          <w:rFonts w:ascii="Times New Roman" w:hAnsi="Times New Roman" w:cs="Times New Roman"/>
          <w:sz w:val="24"/>
          <w:szCs w:val="24"/>
          <w:lang w:val="es-PE"/>
        </w:rPr>
        <w:t xml:space="preserve"> Recurso Impugnativo presentado por la aseguradora, al cual incluye el INFORME ADENDUM N° SI-23-0108-1 emitido por el Ajustador del siniestro, este colegiado debe manifestar lo siguiente:</w:t>
      </w:r>
    </w:p>
    <w:p w14:paraId="6A016721"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 xml:space="preserve">Que, en el </w:t>
      </w:r>
      <w:r w:rsidRPr="00411866">
        <w:rPr>
          <w:rFonts w:ascii="Times New Roman" w:hAnsi="Times New Roman" w:cs="Times New Roman"/>
          <w:b/>
          <w:bCs/>
          <w:sz w:val="24"/>
          <w:szCs w:val="24"/>
          <w:lang w:val="es-PE"/>
        </w:rPr>
        <w:t>Informe SI-22-2234-8</w:t>
      </w:r>
      <w:r w:rsidRPr="00411866">
        <w:rPr>
          <w:rFonts w:ascii="Times New Roman" w:hAnsi="Times New Roman" w:cs="Times New Roman"/>
          <w:sz w:val="24"/>
          <w:szCs w:val="24"/>
          <w:lang w:val="es-PE"/>
        </w:rPr>
        <w:t>, se indica</w:t>
      </w:r>
    </w:p>
    <w:p w14:paraId="52DE49DC" w14:textId="77777777" w:rsidR="00411866" w:rsidRPr="00411866" w:rsidRDefault="00411866" w:rsidP="00411866">
      <w:pPr>
        <w:pStyle w:val="Prrafodelista"/>
        <w:numPr>
          <w:ilvl w:val="0"/>
          <w:numId w:val="7"/>
        </w:numPr>
        <w:spacing w:after="200" w:line="240" w:lineRule="auto"/>
        <w:jc w:val="both"/>
        <w:rPr>
          <w:rFonts w:ascii="Times New Roman" w:hAnsi="Times New Roman" w:cs="Times New Roman"/>
          <w:sz w:val="24"/>
          <w:szCs w:val="24"/>
          <w:lang w:val="es-PE"/>
        </w:rPr>
      </w:pPr>
      <w:r w:rsidRPr="00411866">
        <w:rPr>
          <w:rFonts w:ascii="Times New Roman" w:hAnsi="Times New Roman" w:cs="Times New Roman"/>
          <w:b/>
          <w:bCs/>
          <w:sz w:val="24"/>
          <w:szCs w:val="24"/>
          <w:lang w:val="es-PE"/>
        </w:rPr>
        <w:t>Tipo de Trabajo: Mantenimiento de carretera – Limpieza de Cuneta y otros.</w:t>
      </w:r>
    </w:p>
    <w:p w14:paraId="34C453D7" w14:textId="77777777" w:rsidR="00411866" w:rsidRPr="00411866" w:rsidRDefault="00411866" w:rsidP="00411866">
      <w:pPr>
        <w:pStyle w:val="Prrafodelista"/>
        <w:numPr>
          <w:ilvl w:val="0"/>
          <w:numId w:val="7"/>
        </w:numPr>
        <w:spacing w:after="200" w:line="240" w:lineRule="auto"/>
        <w:jc w:val="both"/>
        <w:rPr>
          <w:rFonts w:ascii="Times New Roman" w:hAnsi="Times New Roman" w:cs="Times New Roman"/>
          <w:sz w:val="24"/>
          <w:szCs w:val="24"/>
          <w:lang w:val="es-PE"/>
        </w:rPr>
      </w:pPr>
      <w:r w:rsidRPr="00411866">
        <w:rPr>
          <w:rFonts w:ascii="Times New Roman" w:hAnsi="Times New Roman" w:cs="Times New Roman"/>
          <w:b/>
          <w:bCs/>
          <w:sz w:val="24"/>
          <w:szCs w:val="24"/>
          <w:lang w:val="es-PE"/>
        </w:rPr>
        <w:lastRenderedPageBreak/>
        <w:t>Ubicación del Riesgo: Distrito de Huallanca – Provincia de Bolognesi – Departamento de Áncash.</w:t>
      </w:r>
    </w:p>
    <w:p w14:paraId="6AD12D8E" w14:textId="77777777" w:rsidR="00411866" w:rsidRPr="00411866" w:rsidRDefault="00411866" w:rsidP="00411866">
      <w:pPr>
        <w:pStyle w:val="Prrafodelista"/>
        <w:numPr>
          <w:ilvl w:val="0"/>
          <w:numId w:val="7"/>
        </w:numPr>
        <w:spacing w:after="200" w:line="240" w:lineRule="auto"/>
        <w:jc w:val="both"/>
        <w:rPr>
          <w:rFonts w:ascii="Times New Roman" w:hAnsi="Times New Roman" w:cs="Times New Roman"/>
          <w:sz w:val="24"/>
          <w:szCs w:val="24"/>
          <w:lang w:val="es-PE"/>
        </w:rPr>
      </w:pPr>
      <w:r w:rsidRPr="00411866">
        <w:rPr>
          <w:rFonts w:ascii="Times New Roman" w:hAnsi="Times New Roman" w:cs="Times New Roman"/>
          <w:b/>
          <w:bCs/>
          <w:sz w:val="24"/>
          <w:szCs w:val="24"/>
          <w:lang w:val="es-PE"/>
        </w:rPr>
        <w:t>Lugar del siniestro: Centro Poblado de Andachupa</w:t>
      </w:r>
    </w:p>
    <w:p w14:paraId="75CD813E"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Los resaltados son nuestros.</w:t>
      </w:r>
    </w:p>
    <w:p w14:paraId="67E40DA6"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 xml:space="preserve">Que, como se puede apreciar de lo mencionado, en este caso el riesgo no se encuentra solamente en un punto del Distrito de Huallanca, sino en las carreteras y cunetas dentro del mencionado distrito, </w:t>
      </w:r>
      <w:proofErr w:type="gramStart"/>
      <w:r w:rsidRPr="00411866">
        <w:rPr>
          <w:rFonts w:ascii="Times New Roman" w:hAnsi="Times New Roman" w:cs="Times New Roman"/>
          <w:sz w:val="24"/>
          <w:szCs w:val="24"/>
          <w:lang w:val="es-PE"/>
        </w:rPr>
        <w:t>en razón del</w:t>
      </w:r>
      <w:proofErr w:type="gramEnd"/>
      <w:r w:rsidRPr="00411866">
        <w:rPr>
          <w:rFonts w:ascii="Times New Roman" w:hAnsi="Times New Roman" w:cs="Times New Roman"/>
          <w:sz w:val="24"/>
          <w:szCs w:val="24"/>
          <w:lang w:val="es-PE"/>
        </w:rPr>
        <w:t xml:space="preserve"> tipo de trabajo informado por el asegurado y aceptado por la aseguradora.</w:t>
      </w:r>
    </w:p>
    <w:p w14:paraId="32EC8953" w14:textId="77777777" w:rsidR="00411866" w:rsidRPr="00411866" w:rsidRDefault="00411866" w:rsidP="00411866">
      <w:pPr>
        <w:spacing w:line="240" w:lineRule="auto"/>
        <w:jc w:val="both"/>
        <w:rPr>
          <w:rFonts w:ascii="Times New Roman" w:hAnsi="Times New Roman" w:cs="Times New Roman"/>
          <w:sz w:val="24"/>
          <w:szCs w:val="24"/>
          <w:lang w:val="es-PE"/>
        </w:rPr>
      </w:pPr>
      <w:r>
        <w:rPr>
          <w:rFonts w:ascii="Times New Roman" w:hAnsi="Times New Roman"/>
          <w:sz w:val="24"/>
        </w:rPr>
        <w:t xml:space="preserve">Que, así mismo, el Centro Poblado de Andachupa se encuentra, de acuerdo a lo que figura en GOOGLE y en el ………………… – …………………, en el Distrito de Huallanca, Provincia de Bolognesi, en la Región de Ancash por lo que la maquina en ningún momento cambió de ubicación del riesgo, porque no salió del mencionado distrito y por lo tanto en el presente caso los 5km que se menciona debe contarse desde donde termina la ubicación del riesgo, es decir, donde termina el Distrito de Huallanca.</w:t>
      </w:r>
    </w:p>
    <w:p w14:paraId="375CFDD5" w14:textId="77777777" w:rsidR="00411866" w:rsidRPr="00411866" w:rsidRDefault="00411866" w:rsidP="00411866">
      <w:pPr>
        <w:spacing w:line="240" w:lineRule="auto"/>
        <w:jc w:val="both"/>
        <w:rPr>
          <w:rFonts w:ascii="Times New Roman" w:hAnsi="Times New Roman" w:cs="Times New Roman"/>
          <w:sz w:val="24"/>
          <w:szCs w:val="24"/>
          <w:lang w:val="es-PE"/>
        </w:rPr>
      </w:pPr>
      <w:r>
        <w:rPr>
          <w:rFonts w:ascii="Times New Roman" w:hAnsi="Times New Roman"/>
          <w:sz w:val="24"/>
        </w:rPr>
        <w:t xml:space="preserve">Que, adicionalmente, en relación a lo manifestado por ………………… de que el conductor de la máquina declaró que después del siniestro regresó a Huallanca, es obvio que es un error ya que el siniestro ocurrió dentro del Distrito de Huallanca tal cono figura en los informes del Ajustador y por lo tanto el conductor nunca salió de ese distrito. </w:t>
      </w:r>
    </w:p>
    <w:p w14:paraId="0582B591"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Que, por consiguiente, este colegiado reitera su análisis contenido en la resolución recurrida.</w:t>
      </w:r>
    </w:p>
    <w:p w14:paraId="027C1F59"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14:paraId="6ECB3820" w14:textId="77777777" w:rsidR="00411866" w:rsidRPr="00411866" w:rsidRDefault="00411866" w:rsidP="00411866">
      <w:pPr>
        <w:spacing w:line="240" w:lineRule="auto"/>
        <w:jc w:val="both"/>
        <w:rPr>
          <w:rFonts w:ascii="Times New Roman" w:hAnsi="Times New Roman" w:cs="Times New Roman"/>
          <w:b/>
          <w:sz w:val="24"/>
          <w:szCs w:val="24"/>
          <w:lang w:val="es-PE"/>
        </w:rPr>
      </w:pPr>
      <w:r w:rsidRPr="00411866">
        <w:rPr>
          <w:rFonts w:ascii="Times New Roman" w:hAnsi="Times New Roman" w:cs="Times New Roman"/>
          <w:b/>
          <w:sz w:val="24"/>
          <w:szCs w:val="24"/>
          <w:lang w:val="es-PE"/>
        </w:rPr>
        <w:t xml:space="preserve">RESUELVE: </w:t>
      </w:r>
    </w:p>
    <w:p w14:paraId="05351692" w14:textId="77777777" w:rsidR="00411866" w:rsidRPr="00411866" w:rsidRDefault="00411866" w:rsidP="00411866">
      <w:pPr>
        <w:spacing w:line="240" w:lineRule="auto"/>
        <w:jc w:val="both"/>
        <w:rPr>
          <w:rFonts w:ascii="Times New Roman" w:hAnsi="Times New Roman" w:cs="Times New Roman"/>
          <w:sz w:val="24"/>
          <w:szCs w:val="24"/>
          <w:lang w:val="es-PE"/>
        </w:rPr>
      </w:pPr>
      <w:r w:rsidRPr="00411866">
        <w:rPr>
          <w:rFonts w:ascii="Times New Roman" w:hAnsi="Times New Roman" w:cs="Times New Roman"/>
          <w:sz w:val="24"/>
          <w:szCs w:val="24"/>
          <w:lang w:val="es-PE"/>
        </w:rPr>
        <w:t xml:space="preserve">Declarar </w:t>
      </w:r>
      <w:r w:rsidRPr="00411866">
        <w:rPr>
          <w:rFonts w:ascii="Times New Roman" w:hAnsi="Times New Roman" w:cs="Times New Roman"/>
          <w:b/>
          <w:sz w:val="24"/>
          <w:szCs w:val="24"/>
          <w:lang w:val="es-PE"/>
        </w:rPr>
        <w:t>INFUNDADO</w:t>
      </w:r>
      <w:r w:rsidRPr="00411866">
        <w:rPr>
          <w:rFonts w:ascii="Times New Roman" w:hAnsi="Times New Roman" w:cs="Times New Roman"/>
          <w:sz w:val="24"/>
          <w:szCs w:val="24"/>
          <w:lang w:val="es-PE"/>
        </w:rPr>
        <w:t xml:space="preserve"> el Recurso Impugnativo interpuesto y, por consiguiente, ratificar la Resolución N° 024/23 que declaró </w:t>
      </w:r>
      <w:r w:rsidRPr="00411866">
        <w:rPr>
          <w:rFonts w:ascii="Times New Roman" w:hAnsi="Times New Roman" w:cs="Times New Roman"/>
          <w:b/>
          <w:bCs/>
          <w:sz w:val="24"/>
          <w:szCs w:val="24"/>
          <w:lang w:val="es-PE"/>
        </w:rPr>
        <w:t xml:space="preserve">FUNDADA </w:t>
      </w:r>
      <w:r w:rsidRPr="00411866">
        <w:rPr>
          <w:rFonts w:ascii="Times New Roman" w:hAnsi="Times New Roman" w:cs="Times New Roman"/>
          <w:sz w:val="24"/>
          <w:szCs w:val="24"/>
          <w:lang w:val="es-PE"/>
        </w:rPr>
        <w:t>la reclamación interpuesta.</w:t>
      </w:r>
    </w:p>
    <w:p w14:paraId="2269147E" w14:textId="77777777" w:rsidR="00231C58" w:rsidRPr="00411866" w:rsidRDefault="00231C58"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2D815D73" w:rsidR="00077B6F" w:rsidRPr="00411866"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411866">
        <w:rPr>
          <w:rFonts w:ascii="Times New Roman" w:eastAsia="Arial Unicode MS" w:hAnsi="Times New Roman" w:cs="Times New Roman"/>
          <w:sz w:val="24"/>
          <w:szCs w:val="24"/>
          <w:lang w:val="es-PE" w:eastAsia="ar-SA"/>
        </w:rPr>
        <w:t xml:space="preserve">Lima, </w:t>
      </w:r>
      <w:r w:rsidR="00411866" w:rsidRPr="00411866">
        <w:rPr>
          <w:rFonts w:ascii="Times New Roman" w:eastAsia="Arial Unicode MS" w:hAnsi="Times New Roman" w:cs="Times New Roman"/>
          <w:sz w:val="24"/>
          <w:szCs w:val="24"/>
          <w:lang w:val="es-PE" w:eastAsia="ar-SA"/>
        </w:rPr>
        <w:t>05</w:t>
      </w:r>
      <w:r w:rsidR="00707C99" w:rsidRPr="00411866">
        <w:rPr>
          <w:rFonts w:ascii="Times New Roman" w:eastAsia="Arial Unicode MS" w:hAnsi="Times New Roman" w:cs="Times New Roman"/>
          <w:sz w:val="24"/>
          <w:szCs w:val="24"/>
          <w:lang w:val="es-PE" w:eastAsia="ar-SA"/>
        </w:rPr>
        <w:t xml:space="preserve"> de </w:t>
      </w:r>
      <w:r w:rsidR="00411866" w:rsidRPr="00411866">
        <w:rPr>
          <w:rFonts w:ascii="Times New Roman" w:eastAsia="Arial Unicode MS" w:hAnsi="Times New Roman" w:cs="Times New Roman"/>
          <w:sz w:val="24"/>
          <w:szCs w:val="24"/>
          <w:lang w:val="es-PE" w:eastAsia="ar-SA"/>
        </w:rPr>
        <w:t xml:space="preserve">abril </w:t>
      </w:r>
      <w:r w:rsidR="00F06498" w:rsidRPr="00411866">
        <w:rPr>
          <w:rFonts w:ascii="Times New Roman" w:eastAsia="Arial Unicode MS" w:hAnsi="Times New Roman" w:cs="Times New Roman"/>
          <w:sz w:val="24"/>
          <w:szCs w:val="24"/>
          <w:lang w:val="es-PE" w:eastAsia="ar-SA"/>
        </w:rPr>
        <w:t>de 202</w:t>
      </w:r>
      <w:r w:rsidR="00B340D4" w:rsidRPr="00411866">
        <w:rPr>
          <w:rFonts w:ascii="Times New Roman" w:eastAsia="Arial Unicode MS" w:hAnsi="Times New Roman" w:cs="Times New Roman"/>
          <w:sz w:val="24"/>
          <w:szCs w:val="24"/>
          <w:lang w:val="es-PE" w:eastAsia="ar-SA"/>
        </w:rPr>
        <w:t>3</w:t>
      </w:r>
      <w:r w:rsidR="00707C99" w:rsidRPr="00411866">
        <w:rPr>
          <w:rFonts w:ascii="Times New Roman" w:eastAsia="Times New Roman" w:hAnsi="Times New Roman" w:cs="Times New Roman"/>
          <w:sz w:val="24"/>
          <w:szCs w:val="24"/>
          <w:lang w:val="es-PE" w:eastAsia="ar-SA"/>
        </w:rPr>
        <w:t xml:space="preserve"> </w:t>
      </w:r>
    </w:p>
    <w:p w14:paraId="486C3F46" w14:textId="3443E457" w:rsidR="00C671F5" w:rsidRPr="0041186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411866"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411866" w:rsidRDefault="00C671F5" w:rsidP="00C671F5">
      <w:pPr>
        <w:spacing w:after="0" w:line="240" w:lineRule="auto"/>
        <w:jc w:val="both"/>
        <w:rPr>
          <w:rFonts w:ascii="Times New Roman" w:hAnsi="Times New Roman" w:cs="Times New Roman"/>
          <w:b/>
          <w:bCs/>
          <w:i/>
          <w:iCs/>
          <w:sz w:val="24"/>
          <w:szCs w:val="24"/>
          <w:lang w:val="es-PE"/>
        </w:rPr>
      </w:pPr>
      <w:r w:rsidRPr="0041186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411866" w:rsidRDefault="00C671F5" w:rsidP="00C671F5">
      <w:pPr>
        <w:spacing w:after="0" w:line="360" w:lineRule="auto"/>
        <w:jc w:val="both"/>
        <w:rPr>
          <w:rFonts w:ascii="Times New Roman" w:hAnsi="Times New Roman" w:cs="Times New Roman"/>
          <w:b/>
          <w:bCs/>
          <w:i/>
          <w:iCs/>
          <w:sz w:val="24"/>
          <w:szCs w:val="24"/>
          <w:lang w:val="es-PE"/>
        </w:rPr>
      </w:pPr>
    </w:p>
    <w:p w14:paraId="3408E6CE" w14:textId="15FE157D" w:rsidR="00C671F5" w:rsidRPr="00411866" w:rsidRDefault="001A555F" w:rsidP="001A555F">
      <w:pPr>
        <w:spacing w:after="0" w:line="360" w:lineRule="auto"/>
        <w:jc w:val="center"/>
        <w:rPr>
          <w:rFonts w:ascii="Times New Roman" w:hAnsi="Times New Roman" w:cs="Times New Roman"/>
          <w:b/>
          <w:bCs/>
          <w:sz w:val="24"/>
          <w:szCs w:val="24"/>
          <w:lang w:val="es-PE"/>
        </w:rPr>
      </w:pPr>
      <w:r w:rsidRPr="00411866">
        <w:rPr>
          <w:rFonts w:ascii="Times New Roman" w:hAnsi="Times New Roman" w:cs="Times New Roman"/>
          <w:b/>
          <w:bCs/>
          <w:sz w:val="24"/>
          <w:szCs w:val="24"/>
          <w:lang w:val="es-PE"/>
        </w:rPr>
        <w:t xml:space="preserve">María Eugenia Valdez Fernández Baca - </w:t>
      </w:r>
      <w:proofErr w:type="gramStart"/>
      <w:r w:rsidRPr="00411866">
        <w:rPr>
          <w:rFonts w:ascii="Times New Roman" w:hAnsi="Times New Roman" w:cs="Times New Roman"/>
          <w:b/>
          <w:bCs/>
          <w:sz w:val="24"/>
          <w:szCs w:val="24"/>
          <w:lang w:val="es-PE"/>
        </w:rPr>
        <w:t>Presidente</w:t>
      </w:r>
      <w:proofErr w:type="gramEnd"/>
    </w:p>
    <w:p w14:paraId="7CE41ADF" w14:textId="0E336E74" w:rsidR="00C671F5" w:rsidRPr="00411866" w:rsidRDefault="00231C58" w:rsidP="00C671F5">
      <w:pPr>
        <w:spacing w:after="0" w:line="360" w:lineRule="auto"/>
        <w:jc w:val="center"/>
        <w:rPr>
          <w:rFonts w:ascii="Times New Roman" w:hAnsi="Times New Roman" w:cs="Times New Roman"/>
          <w:b/>
          <w:bCs/>
          <w:sz w:val="24"/>
          <w:szCs w:val="24"/>
          <w:lang w:val="es-PE"/>
        </w:rPr>
      </w:pPr>
      <w:r w:rsidRPr="00411866">
        <w:rPr>
          <w:rFonts w:ascii="Times New Roman" w:hAnsi="Times New Roman" w:cs="Times New Roman"/>
          <w:b/>
          <w:bCs/>
          <w:sz w:val="24"/>
          <w:szCs w:val="24"/>
          <w:lang w:val="es-PE"/>
        </w:rPr>
        <w:t xml:space="preserve">Rolando Eyzaguirre </w:t>
      </w:r>
      <w:proofErr w:type="spellStart"/>
      <w:r w:rsidRPr="00411866">
        <w:rPr>
          <w:rFonts w:ascii="Times New Roman" w:hAnsi="Times New Roman" w:cs="Times New Roman"/>
          <w:b/>
          <w:bCs/>
          <w:sz w:val="24"/>
          <w:szCs w:val="24"/>
          <w:lang w:val="es-PE"/>
        </w:rPr>
        <w:t>Maccan</w:t>
      </w:r>
      <w:proofErr w:type="spellEnd"/>
      <w:r w:rsidRPr="00411866">
        <w:rPr>
          <w:rFonts w:ascii="Times New Roman" w:hAnsi="Times New Roman" w:cs="Times New Roman"/>
          <w:b/>
          <w:bCs/>
          <w:sz w:val="24"/>
          <w:szCs w:val="24"/>
          <w:lang w:val="es-PE"/>
        </w:rPr>
        <w:t xml:space="preserve"> </w:t>
      </w:r>
      <w:r w:rsidR="00C671F5" w:rsidRPr="00411866">
        <w:rPr>
          <w:rFonts w:ascii="Times New Roman" w:hAnsi="Times New Roman" w:cs="Times New Roman"/>
          <w:b/>
          <w:bCs/>
          <w:sz w:val="24"/>
          <w:szCs w:val="24"/>
          <w:lang w:val="es-PE"/>
        </w:rPr>
        <w:t>– Vocal</w:t>
      </w:r>
    </w:p>
    <w:p w14:paraId="55E7D9D7" w14:textId="45BE2008" w:rsidR="00C671F5" w:rsidRPr="0013051A" w:rsidRDefault="00007C03" w:rsidP="00C671F5">
      <w:pPr>
        <w:spacing w:after="0" w:line="360" w:lineRule="auto"/>
        <w:jc w:val="center"/>
        <w:rPr>
          <w:rFonts w:ascii="Times New Roman" w:hAnsi="Times New Roman" w:cs="Times New Roman"/>
          <w:b/>
          <w:bCs/>
          <w:sz w:val="24"/>
          <w:szCs w:val="24"/>
          <w:lang w:val="es-PE"/>
        </w:rPr>
      </w:pPr>
      <w:r w:rsidRPr="0013051A">
        <w:rPr>
          <w:rFonts w:ascii="Times New Roman" w:hAnsi="Times New Roman" w:cs="Times New Roman"/>
          <w:b/>
          <w:bCs/>
          <w:sz w:val="24"/>
          <w:szCs w:val="24"/>
          <w:lang w:val="es-PE"/>
        </w:rPr>
        <w:t xml:space="preserve">Omar Alfaro Villanueva </w:t>
      </w:r>
      <w:r w:rsidR="00C671F5" w:rsidRPr="0013051A">
        <w:rPr>
          <w:rFonts w:ascii="Times New Roman" w:hAnsi="Times New Roman" w:cs="Times New Roman"/>
          <w:b/>
          <w:bCs/>
          <w:sz w:val="24"/>
          <w:szCs w:val="24"/>
          <w:lang w:val="es-PE"/>
        </w:rPr>
        <w:t>– Vocal</w:t>
      </w:r>
    </w:p>
    <w:p w14:paraId="3A9CFE9F" w14:textId="4DFF4426" w:rsidR="00C671F5" w:rsidRPr="0013051A" w:rsidRDefault="00C671F5" w:rsidP="00C671F5">
      <w:pPr>
        <w:spacing w:after="0" w:line="360" w:lineRule="auto"/>
        <w:jc w:val="center"/>
        <w:rPr>
          <w:rFonts w:ascii="Times New Roman" w:hAnsi="Times New Roman" w:cs="Times New Roman"/>
          <w:sz w:val="24"/>
          <w:szCs w:val="24"/>
          <w:lang w:val="es-PE"/>
        </w:rPr>
      </w:pPr>
      <w:r w:rsidRPr="0013051A">
        <w:rPr>
          <w:rFonts w:ascii="Times New Roman" w:hAnsi="Times New Roman" w:cs="Times New Roman"/>
          <w:b/>
          <w:bCs/>
          <w:sz w:val="24"/>
          <w:szCs w:val="24"/>
          <w:lang w:val="es-PE"/>
        </w:rPr>
        <w:t xml:space="preserve">Gonzalo Abad del Busto </w:t>
      </w:r>
      <w:r w:rsidR="00231C58" w:rsidRPr="0013051A">
        <w:rPr>
          <w:rFonts w:ascii="Times New Roman" w:hAnsi="Times New Roman" w:cs="Times New Roman"/>
          <w:b/>
          <w:bCs/>
          <w:sz w:val="24"/>
          <w:szCs w:val="24"/>
          <w:lang w:val="es-PE"/>
        </w:rPr>
        <w:t xml:space="preserve">– </w:t>
      </w:r>
      <w:r w:rsidRPr="0013051A">
        <w:rPr>
          <w:rFonts w:ascii="Times New Roman" w:hAnsi="Times New Roman" w:cs="Times New Roman"/>
          <w:b/>
          <w:bCs/>
          <w:sz w:val="24"/>
          <w:szCs w:val="24"/>
          <w:lang w:val="es-PE"/>
        </w:rPr>
        <w:t>Vocal</w:t>
      </w:r>
    </w:p>
    <w:p w14:paraId="33E0FAB8" w14:textId="77777777" w:rsidR="00C671F5" w:rsidRPr="0013051A"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13051A" w:rsidRDefault="00C671F5" w:rsidP="00C671F5">
      <w:pPr>
        <w:spacing w:line="240" w:lineRule="auto"/>
        <w:rPr>
          <w:rFonts w:ascii="Times New Roman" w:eastAsia="Arial Unicode MS" w:hAnsi="Times New Roman" w:cs="Times New Roman"/>
          <w:sz w:val="24"/>
          <w:szCs w:val="24"/>
          <w:lang w:val="es-ES" w:eastAsia="ar-SA"/>
        </w:rPr>
      </w:pPr>
    </w:p>
    <w:sectPr w:rsidR="00C671F5" w:rsidRPr="0013051A"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BA8E4" w14:textId="77777777" w:rsidR="008B47F3" w:rsidRDefault="008B47F3" w:rsidP="00784355">
      <w:pPr>
        <w:spacing w:after="0" w:line="240" w:lineRule="auto"/>
      </w:pPr>
      <w:r>
        <w:separator/>
      </w:r>
    </w:p>
  </w:endnote>
  <w:endnote w:type="continuationSeparator" w:id="0">
    <w:p w14:paraId="65D3BB0E" w14:textId="77777777" w:rsidR="008B47F3" w:rsidRDefault="008B47F3"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9C362" w14:textId="77777777" w:rsidR="008B47F3" w:rsidRDefault="008B47F3" w:rsidP="00784355">
      <w:pPr>
        <w:spacing w:after="0" w:line="240" w:lineRule="auto"/>
      </w:pPr>
      <w:r>
        <w:separator/>
      </w:r>
    </w:p>
  </w:footnote>
  <w:footnote w:type="continuationSeparator" w:id="0">
    <w:p w14:paraId="4E332CD4" w14:textId="77777777" w:rsidR="008B47F3" w:rsidRDefault="008B47F3"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6B6A"/>
    <w:rsid w:val="0012166D"/>
    <w:rsid w:val="00125B9B"/>
    <w:rsid w:val="0013051A"/>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7E2E"/>
    <w:rsid w:val="002B726E"/>
    <w:rsid w:val="002C2A0F"/>
    <w:rsid w:val="002D0DB0"/>
    <w:rsid w:val="002D3B01"/>
    <w:rsid w:val="002E0275"/>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1866"/>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0E69"/>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158B"/>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DFAB8D0-A0EC-404F-8F2B-C69DCE1A9995}"/>
</file>

<file path=customXml/itemProps3.xml><?xml version="1.0" encoding="utf-8"?>
<ds:datastoreItem xmlns:ds="http://schemas.openxmlformats.org/officeDocument/2006/customXml" ds:itemID="{25F0328C-9B87-4B49-9E46-57B7351ACD84}"/>
</file>

<file path=customXml/itemProps4.xml><?xml version="1.0" encoding="utf-8"?>
<ds:datastoreItem xmlns:ds="http://schemas.openxmlformats.org/officeDocument/2006/customXml" ds:itemID="{33C28FA5-4518-4BD1-9F69-1079F3677B33}"/>
</file>

<file path=docProps/app.xml><?xml version="1.0" encoding="utf-8"?>
<Properties xmlns="http://schemas.openxmlformats.org/officeDocument/2006/extended-properties" xmlns:vt="http://schemas.openxmlformats.org/officeDocument/2006/docPropsVTypes">
  <Template>Normal</Template>
  <TotalTime>7</TotalTime>
  <Pages>3</Pages>
  <Words>1456</Words>
  <Characters>8014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18</cp:revision>
  <cp:lastPrinted>2023-04-05T22:04:00Z</cp:lastPrinted>
  <dcterms:created xsi:type="dcterms:W3CDTF">2023-02-14T22:37:00Z</dcterms:created>
  <dcterms:modified xsi:type="dcterms:W3CDTF">2023-04-05T22:04:00Z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