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91723" w:rsidR="00707C99" w:rsidP="00272F4F" w:rsidRDefault="00201C0D" w14:paraId="19FE0E96" w14:textId="5A7F2AC1">
      <w:pPr>
        <w:spacing w:after="0" w:line="240" w:lineRule="auto"/>
        <w:jc w:val="center"/>
        <w:rPr>
          <w:rFonts w:ascii="Times New Roman" w:hAnsi="Times New Roman" w:cs="Times New Roman"/>
          <w:b/>
          <w:sz w:val="24"/>
          <w:szCs w:val="24"/>
          <w:lang w:val="es-PE" w:eastAsia="ar-SA"/>
        </w:rPr>
      </w:pPr>
      <w:r w:rsidRPr="00E91723">
        <w:rPr>
          <w:rFonts w:ascii="Times New Roman" w:hAnsi="Times New Roman" w:cs="Times New Roman"/>
          <w:b/>
          <w:sz w:val="24"/>
          <w:szCs w:val="24"/>
          <w:lang w:val="es-PE" w:eastAsia="ar-SA"/>
        </w:rPr>
        <w:t xml:space="preserve">RESOLUCIÓN DE RECURSO IMPUGNATIVO </w:t>
      </w:r>
      <w:proofErr w:type="spellStart"/>
      <w:r w:rsidRPr="00E91723" w:rsidR="00707C99">
        <w:rPr>
          <w:rFonts w:ascii="Times New Roman" w:hAnsi="Times New Roman" w:cs="Times New Roman"/>
          <w:b/>
          <w:sz w:val="24"/>
          <w:szCs w:val="24"/>
          <w:lang w:val="es-PE" w:eastAsia="ar-SA"/>
        </w:rPr>
        <w:t>N°</w:t>
      </w:r>
      <w:proofErr w:type="spellEnd"/>
      <w:r w:rsidRPr="00E91723" w:rsidR="00707C99">
        <w:rPr>
          <w:rFonts w:ascii="Times New Roman" w:hAnsi="Times New Roman" w:cs="Times New Roman"/>
          <w:b/>
          <w:sz w:val="24"/>
          <w:szCs w:val="24"/>
          <w:lang w:val="es-PE" w:eastAsia="ar-SA"/>
        </w:rPr>
        <w:t xml:space="preserve"> </w:t>
      </w:r>
      <w:r w:rsidRPr="00E91723" w:rsidR="00C671F5">
        <w:rPr>
          <w:rFonts w:ascii="Times New Roman" w:hAnsi="Times New Roman" w:cs="Times New Roman"/>
          <w:b/>
          <w:sz w:val="24"/>
          <w:szCs w:val="24"/>
          <w:lang w:val="es-PE" w:eastAsia="ar-SA"/>
        </w:rPr>
        <w:t>0</w:t>
      </w:r>
      <w:r w:rsidRPr="00E91723" w:rsidR="00817F65">
        <w:rPr>
          <w:rFonts w:ascii="Times New Roman" w:hAnsi="Times New Roman" w:cs="Times New Roman"/>
          <w:b/>
          <w:sz w:val="24"/>
          <w:szCs w:val="24"/>
          <w:lang w:val="es-PE" w:eastAsia="ar-SA"/>
        </w:rPr>
        <w:t>1</w:t>
      </w:r>
      <w:r w:rsidRPr="00E91723" w:rsidR="003E0091">
        <w:rPr>
          <w:rFonts w:ascii="Times New Roman" w:hAnsi="Times New Roman" w:cs="Times New Roman"/>
          <w:b/>
          <w:sz w:val="24"/>
          <w:szCs w:val="24"/>
          <w:lang w:val="es-PE" w:eastAsia="ar-SA"/>
        </w:rPr>
        <w:t>2</w:t>
      </w:r>
      <w:r w:rsidRPr="00E91723" w:rsidR="00C671F5">
        <w:rPr>
          <w:rFonts w:ascii="Times New Roman" w:hAnsi="Times New Roman" w:cs="Times New Roman"/>
          <w:b/>
          <w:sz w:val="24"/>
          <w:szCs w:val="24"/>
          <w:lang w:val="es-PE" w:eastAsia="ar-SA"/>
        </w:rPr>
        <w:t>/2</w:t>
      </w:r>
      <w:r w:rsidRPr="00E91723" w:rsidR="00AB7BFE">
        <w:rPr>
          <w:rFonts w:ascii="Times New Roman" w:hAnsi="Times New Roman" w:cs="Times New Roman"/>
          <w:b/>
          <w:sz w:val="24"/>
          <w:szCs w:val="24"/>
          <w:lang w:val="es-PE" w:eastAsia="ar-SA"/>
        </w:rPr>
        <w:t>3</w:t>
      </w:r>
    </w:p>
    <w:p w:rsidRPr="00E91723" w:rsidR="00411866" w:rsidP="00411866" w:rsidRDefault="00411866" w14:paraId="3FC3AA9F" w14:textId="77777777">
      <w:pPr>
        <w:spacing w:after="0" w:line="240" w:lineRule="auto"/>
        <w:rPr>
          <w:rFonts w:ascii="Times New Roman" w:hAnsi="Times New Roman" w:cs="Times New Roman"/>
          <w:sz w:val="24"/>
          <w:szCs w:val="24"/>
          <w:lang w:val="es-PE"/>
        </w:rPr>
      </w:pPr>
    </w:p>
    <w:p w:rsidRPr="00E91723" w:rsidR="00E91723" w:rsidP="00E91723" w:rsidRDefault="00E91723" w14:paraId="0CA5A328"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E91723">
        <w:rPr>
          <w:rFonts w:ascii="Times New Roman" w:hAnsi="Times New Roman" w:eastAsia="Times New Roman" w:cs="Times New Roman"/>
          <w:b/>
          <w:bCs/>
          <w:sz w:val="24"/>
          <w:szCs w:val="24"/>
          <w:lang w:val="es-MX" w:eastAsia="ar-SA"/>
        </w:rPr>
        <w:t>Vistos:</w:t>
      </w:r>
    </w:p>
    <w:p w:rsidRPr="00E91723" w:rsidR="00E91723" w:rsidP="00E91723" w:rsidRDefault="00E91723" w14:paraId="4970DF7E"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E91723">
        <w:rPr>
          <w:rFonts w:ascii="Times New Roman" w:hAnsi="Times New Roman" w:eastAsia="Times New Roman" w:cs="Times New Roman"/>
          <w:b/>
          <w:bCs/>
          <w:sz w:val="24"/>
          <w:szCs w:val="24"/>
          <w:lang w:val="es-MX" w:eastAsia="ar-SA"/>
        </w:rPr>
        <w:t xml:space="preserve">   </w:t>
      </w:r>
    </w:p>
    <w:p w:rsidRPr="00E91723" w:rsidR="00E91723" w:rsidP="00E91723" w:rsidRDefault="00E91723" w14:paraId="0A3AB3D4" w14:textId="4CE5CAC1">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con fecha 23 de marzo de 2023 por .........................................................  respecto de la Resolución Nro. 043/23, de fecha 16 de marzo de 2023, emitida por esta Defensoría del Asegurado (DEFASEG), que declaró FUNDADA la reclamación interpuesta por doña ......................................................... respecto del seguro de desgravamen contratado por el asegurador .........................................................; </w:t>
      </w:r>
    </w:p>
    <w:p w:rsidRPr="00E91723" w:rsidR="00E91723" w:rsidP="00E91723" w:rsidRDefault="00E91723" w14:paraId="09117155"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E91723" w:rsidR="00E91723" w:rsidP="00E91723" w:rsidRDefault="00E91723" w14:paraId="7D358EE2" w14:textId="77777777">
      <w:pPr>
        <w:suppressAutoHyphens/>
        <w:spacing w:after="0" w:line="240" w:lineRule="auto"/>
        <w:jc w:val="both"/>
        <w:rPr>
          <w:rFonts w:ascii="Times New Roman" w:hAnsi="Times New Roman" w:eastAsia="Times New Roman" w:cs="Times New Roman"/>
          <w:bCs/>
          <w:sz w:val="24"/>
          <w:szCs w:val="24"/>
          <w:lang w:val="es-MX" w:eastAsia="ar-SA"/>
        </w:rPr>
      </w:pPr>
      <w:r>
        <w:rPr>
          <w:rFonts w:ascii="Times New Roman" w:hAnsi="Times New Roman"/>
          <w:sz w:val="24"/>
        </w:rPr>
        <w:t xml:space="preserve">Que, a través del señalado recurso, la aseguradora manifiesta su disconformidad con lo resuelto por este colegiado, debido a que el evento ocurrido no se encontraba amparado bajo la póliza contratada en la medida que se produjo fuera de la vigencia del seguro. Añaden que el asegurado falleció a consecuencia de una enfermedad prexistente y que el padecimiento de dicha información no fue informado al momento de contratar el seguro lo que contravendría la Ley del Contrato de Seguro y en este sentido citan el artículo referido a la declaración reticente.</w:t>
      </w:r>
    </w:p>
    <w:p w:rsidRPr="00E91723" w:rsidR="00E91723" w:rsidP="00E91723" w:rsidRDefault="00E91723" w14:paraId="0AB77F7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91723" w:rsidR="00E91723" w:rsidP="00E91723" w:rsidRDefault="00E91723" w14:paraId="3CA1F2BD" w14:textId="77777777">
      <w:pPr>
        <w:suppressAutoHyphens/>
        <w:spacing w:after="0" w:line="240" w:lineRule="auto"/>
        <w:jc w:val="both"/>
        <w:rPr>
          <w:rFonts w:ascii="Times New Roman" w:hAnsi="Times New Roman" w:cs="Times New Roman"/>
          <w:sz w:val="24"/>
          <w:szCs w:val="24"/>
          <w:lang w:val="es-PE"/>
        </w:rPr>
      </w:pPr>
      <w:r w:rsidRPr="00E91723">
        <w:rPr>
          <w:rFonts w:ascii="Times New Roman" w:hAnsi="Times New Roman" w:eastAsia="Times New Roman" w:cs="Times New Roman"/>
          <w:bCs/>
          <w:sz w:val="24"/>
          <w:szCs w:val="24"/>
          <w:lang w:val="es-MX" w:eastAsia="ar-SA"/>
        </w:rPr>
        <w:t xml:space="preserve">Que, se corrió traslado de la señalada impugnación, sin que la asegurada se haya pronunciado al respecto. </w:t>
      </w:r>
    </w:p>
    <w:p w:rsidRPr="00E91723" w:rsidR="00E91723" w:rsidP="00E91723" w:rsidRDefault="00E91723" w14:paraId="2BEA15D4" w14:textId="77777777">
      <w:pPr>
        <w:suppressAutoHyphens/>
        <w:spacing w:after="0" w:line="240" w:lineRule="auto"/>
        <w:jc w:val="both"/>
        <w:rPr>
          <w:rFonts w:ascii="Times New Roman" w:hAnsi="Times New Roman" w:cs="Times New Roman"/>
          <w:sz w:val="24"/>
          <w:szCs w:val="24"/>
          <w:lang w:val="es-PE"/>
        </w:rPr>
      </w:pPr>
    </w:p>
    <w:p w:rsidRPr="00E91723" w:rsidR="00E91723" w:rsidP="00E91723" w:rsidRDefault="00E91723" w14:paraId="4E541F56" w14:textId="77777777">
      <w:pPr>
        <w:suppressAutoHyphens/>
        <w:spacing w:after="0" w:line="240" w:lineRule="auto"/>
        <w:jc w:val="both"/>
        <w:rPr>
          <w:rFonts w:ascii="Times New Roman" w:hAnsi="Times New Roman" w:eastAsia="Times New Roman" w:cs="Times New Roman"/>
          <w:bCs/>
          <w:sz w:val="24"/>
          <w:szCs w:val="24"/>
          <w:lang w:val="es-MX" w:eastAsia="ar-SA"/>
        </w:rPr>
      </w:pPr>
      <w:r>
        <w:rPr>
          <w:rFonts w:ascii="Times New Roman" w:hAnsi="Times New Roman"/>
          <w:sz w:val="24"/>
        </w:rPr>
        <w:t xml:space="preserve">Que, la aseguradora ha presentado la póliza de seguro suscrita con Crediscotia Financiera S.A. No obstante, dicha póliza indica como fecha de inicio de vigencia el 20/………………… y fecha de fin de vigencia el 20/04/2017; sin que se haya presentado una renovación de la póliza y/o la póliza vigente a la fecha de contratación del seguro por parte del asegurado, lo cual ocurrió el 25 de mayo de 2019. Motivo por el cual, con fecha 10 de abril de 2023 se requirió expresa y nuevamente a la aseguradora presentar la póliza vigente a la fecha de siniestro, sin que hasta la fecha haya cumplido con lo requerido. </w:t>
      </w:r>
    </w:p>
    <w:p w:rsidRPr="00E91723" w:rsidR="00E91723" w:rsidP="00E91723" w:rsidRDefault="00E91723" w14:paraId="0C42FE5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91723" w:rsidR="00E91723" w:rsidP="00E91723" w:rsidRDefault="00E91723" w14:paraId="0124DA48" w14:textId="77777777">
      <w:pPr>
        <w:suppressAutoHyphens/>
        <w:spacing w:after="0" w:line="240" w:lineRule="auto"/>
        <w:jc w:val="both"/>
        <w:rPr>
          <w:rFonts w:ascii="Times New Roman" w:hAnsi="Times New Roman" w:cs="Times New Roman"/>
          <w:sz w:val="24"/>
          <w:szCs w:val="24"/>
          <w:lang w:val="es-ES"/>
        </w:rPr>
      </w:pPr>
      <w:r w:rsidRPr="00E91723">
        <w:rPr>
          <w:rFonts w:ascii="Times New Roman" w:hAnsi="Times New Roman" w:cs="Times New Roman"/>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E91723" w:rsidR="00E91723" w:rsidP="00E91723" w:rsidRDefault="00E91723" w14:paraId="7DD69AE0" w14:textId="77777777">
      <w:pPr>
        <w:suppressAutoHyphens/>
        <w:spacing w:after="0" w:line="240" w:lineRule="auto"/>
        <w:jc w:val="both"/>
        <w:rPr>
          <w:rFonts w:ascii="Times New Roman" w:hAnsi="Times New Roman" w:eastAsia="Times New Roman" w:cs="Times New Roman"/>
          <w:sz w:val="24"/>
          <w:szCs w:val="24"/>
          <w:lang w:val="es-MX" w:eastAsia="ar-SA"/>
        </w:rPr>
      </w:pPr>
    </w:p>
    <w:p w:rsidRPr="00E91723" w:rsidR="00E91723" w:rsidP="00E91723" w:rsidRDefault="00E91723" w14:paraId="2D006F59"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91723">
        <w:rPr>
          <w:rFonts w:ascii="Times New Roman" w:hAnsi="Times New Roman" w:eastAsia="Times New Roman" w:cs="Times New Roman"/>
          <w:b/>
          <w:bCs/>
          <w:sz w:val="24"/>
          <w:szCs w:val="24"/>
          <w:lang w:val="es-MX" w:eastAsia="ar-SA"/>
        </w:rPr>
        <w:t>Considerando:</w:t>
      </w:r>
    </w:p>
    <w:p w:rsidRPr="00E91723" w:rsidR="00E91723" w:rsidP="00E91723" w:rsidRDefault="00E91723" w14:paraId="04BC84F9" w14:textId="77777777">
      <w:pPr>
        <w:suppressAutoHyphens/>
        <w:spacing w:after="0" w:line="240" w:lineRule="auto"/>
        <w:jc w:val="both"/>
        <w:rPr>
          <w:rFonts w:ascii="Times New Roman" w:hAnsi="Times New Roman" w:eastAsia="Times New Roman" w:cs="Times New Roman"/>
          <w:sz w:val="24"/>
          <w:szCs w:val="24"/>
          <w:lang w:val="es-ES" w:eastAsia="ar-SA"/>
        </w:rPr>
      </w:pPr>
    </w:p>
    <w:p w:rsidRPr="00E91723" w:rsidR="00E91723" w:rsidP="00E91723" w:rsidRDefault="00E91723" w14:paraId="4F45FD8D" w14:textId="77777777">
      <w:pPr>
        <w:spacing w:after="0" w:line="240" w:lineRule="auto"/>
        <w:jc w:val="both"/>
        <w:rPr>
          <w:rFonts w:ascii="Times New Roman" w:hAnsi="Times New Roman" w:cs="Times New Roman"/>
          <w:sz w:val="24"/>
          <w:szCs w:val="24"/>
          <w:lang w:val="es-PE"/>
        </w:rPr>
      </w:pPr>
      <w:r w:rsidRPr="00E91723">
        <w:rPr>
          <w:rFonts w:ascii="Times New Roman" w:hAnsi="Times New Roman" w:cs="Times New Roman"/>
          <w:b/>
          <w:sz w:val="24"/>
          <w:szCs w:val="24"/>
          <w:u w:val="single"/>
          <w:lang w:val="es-PE"/>
        </w:rPr>
        <w:t>Primero</w:t>
      </w:r>
      <w:r w:rsidRPr="00E91723">
        <w:rPr>
          <w:rFonts w:ascii="Times New Roman" w:hAnsi="Times New Roman" w:cs="Times New Roman"/>
          <w:b/>
          <w:sz w:val="24"/>
          <w:szCs w:val="24"/>
          <w:lang w:val="es-PE"/>
        </w:rPr>
        <w:t>:</w:t>
      </w:r>
      <w:r w:rsidRPr="00E91723">
        <w:rPr>
          <w:rFonts w:ascii="Times New Roman" w:hAnsi="Times New Roman" w:cs="Times New Roman"/>
          <w:sz w:val="24"/>
          <w:szCs w:val="24"/>
          <w:lang w:val="es-PE"/>
        </w:rPr>
        <w:t xml:space="preserve"> El Reglamento de la DEFASEG </w:t>
      </w:r>
      <w:r w:rsidRPr="00E91723">
        <w:rPr>
          <w:rFonts w:ascii="Times New Roman" w:hAnsi="Times New Roman" w:eastAsia="Arial Unicode MS" w:cs="Times New Roman"/>
          <w:sz w:val="24"/>
          <w:szCs w:val="24"/>
          <w:lang w:val="es-PE"/>
        </w:rPr>
        <w:t xml:space="preserve">(http://www.defaseg.com.pe/reglamento), en su artículo 10, </w:t>
      </w:r>
      <w:r w:rsidRPr="00E91723">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E91723">
        <w:rPr>
          <w:rFonts w:ascii="Times New Roman" w:hAnsi="Times New Roman" w:cs="Times New Roman"/>
          <w:sz w:val="24"/>
          <w:szCs w:val="24"/>
          <w:lang w:val="es-ES"/>
        </w:rPr>
        <w:t>usuario de seguro recurre en forma voluntaria a la Defensoría, siendo que la presentación de una reclamación n</w:t>
      </w:r>
      <w:r w:rsidRPr="00E91723">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E91723">
        <w:rPr>
          <w:rFonts w:ascii="Times New Roman" w:hAnsi="Times New Roman" w:cs="Times New Roman"/>
          <w:sz w:val="24"/>
          <w:szCs w:val="24"/>
          <w:lang w:val="es-PE"/>
        </w:rPr>
        <w:t>De acuerdo a</w:t>
      </w:r>
      <w:proofErr w:type="gramEnd"/>
      <w:r w:rsidRPr="00E91723">
        <w:rPr>
          <w:rFonts w:ascii="Times New Roman" w:hAnsi="Times New Roman" w:cs="Times New Roman"/>
          <w:sz w:val="24"/>
          <w:szCs w:val="24"/>
          <w:lang w:val="es-PE"/>
        </w:rPr>
        <w:t xml:space="preserve"> lo anterior, debe destacarse que, en el caso que el asegurado no se encuentra conforme con lo resuelto finalmente, esto último no limita la posibilidad de poder recurrir a las instancias correspondientes, administrativas o jurisdiccionales, a diferencia de la aseguradora que sí queda comprometida con lo resuelto por la DEFASEG.</w:t>
      </w:r>
    </w:p>
    <w:p w:rsidRPr="00E91723" w:rsidR="00E91723" w:rsidP="00E91723" w:rsidRDefault="00E91723" w14:paraId="4B1CF3CC" w14:textId="77777777">
      <w:pPr>
        <w:spacing w:after="0" w:line="240" w:lineRule="auto"/>
        <w:jc w:val="both"/>
        <w:rPr>
          <w:rFonts w:ascii="Times New Roman" w:hAnsi="Times New Roman" w:cs="Times New Roman"/>
          <w:sz w:val="24"/>
          <w:szCs w:val="24"/>
          <w:lang w:val="es-PE"/>
        </w:rPr>
      </w:pPr>
    </w:p>
    <w:p w:rsidRPr="00E91723" w:rsidR="00E91723" w:rsidP="00E91723" w:rsidRDefault="00E91723" w14:paraId="30C1B054" w14:textId="1BEFDB08">
      <w:pPr>
        <w:tabs>
          <w:tab w:val="left" w:pos="0"/>
          <w:tab w:val="left" w:pos="2160"/>
        </w:tabs>
        <w:spacing w:after="0" w:line="240" w:lineRule="auto"/>
        <w:jc w:val="both"/>
        <w:rPr>
          <w:rFonts w:ascii="Times New Roman" w:hAnsi="Times New Roman" w:cs="Times New Roman"/>
          <w:sz w:val="24"/>
          <w:szCs w:val="24"/>
          <w:lang w:val="es-PE"/>
        </w:rPr>
      </w:pPr>
      <w:r w:rsidRPr="32135F68" w:rsidR="00E91723">
        <w:rPr>
          <w:rFonts w:ascii="Times New Roman" w:hAnsi="Times New Roman" w:cs="Times New Roman"/>
          <w:b w:val="1"/>
          <w:bCs w:val="1"/>
          <w:sz w:val="24"/>
          <w:szCs w:val="24"/>
          <w:u w:val="single"/>
          <w:lang w:val="es-PE"/>
        </w:rPr>
        <w:t>Segundo</w:t>
      </w:r>
      <w:r w:rsidRPr="32135F68" w:rsidR="00E91723">
        <w:rPr>
          <w:rFonts w:ascii="Times New Roman" w:hAnsi="Times New Roman" w:cs="Times New Roman"/>
          <w:b w:val="1"/>
          <w:bCs w:val="1"/>
          <w:sz w:val="24"/>
          <w:szCs w:val="24"/>
          <w:lang w:val="es-PE"/>
        </w:rPr>
        <w:t>:</w:t>
      </w:r>
      <w:r w:rsidRPr="32135F68" w:rsidR="00E91723">
        <w:rPr>
          <w:rFonts w:ascii="Times New Roman" w:hAnsi="Times New Roman" w:cs="Times New Roman"/>
          <w:sz w:val="24"/>
          <w:szCs w:val="24"/>
          <w:lang w:val="es-PE"/>
        </w:rPr>
        <w:t xml:space="preserve"> Atendiendo a los fundamentos de la impugnación interpuesta, se aprecia que </w:t>
      </w:r>
      <w:r w:rsidRPr="32135F68" w:rsidR="6194FCC4">
        <w:rPr>
          <w:rFonts w:ascii="Times New Roman" w:hAnsi="Times New Roman" w:cs="Times New Roman"/>
          <w:sz w:val="24"/>
          <w:szCs w:val="24"/>
          <w:lang w:val="es-PE"/>
        </w:rPr>
        <w:t>.................................</w:t>
      </w:r>
      <w:r w:rsidRPr="32135F68" w:rsidR="00E91723">
        <w:rPr>
          <w:rFonts w:ascii="Times New Roman" w:hAnsi="Times New Roman" w:cs="Times New Roman"/>
          <w:sz w:val="24"/>
          <w:szCs w:val="24"/>
          <w:lang w:val="es-PE"/>
        </w:rPr>
        <w:t xml:space="preserve"> reitera su posición ya expresada íntegramente al presentar sus descargos a la reclamación, presentando la póliza de seguros suscrita con la entidad contratante pero </w:t>
      </w:r>
      <w:r w:rsidRPr="32135F68" w:rsidR="00E91723">
        <w:rPr>
          <w:rFonts w:ascii="Times New Roman" w:hAnsi="Times New Roman" w:cs="Times New Roman"/>
          <w:sz w:val="24"/>
          <w:szCs w:val="24"/>
          <w:lang w:val="es-PE"/>
        </w:rPr>
        <w:t xml:space="preserve">correspondiente a un periodo anterior y no la vigente a la fecha de contratación del seguro. En consecuencia, no ha presentado argumentos suficientes que permitan a este colegiado apreciar y concluir que ha incurrido en error y que, por consiguiente, corresponde revocar lo resuelto.  </w:t>
      </w:r>
    </w:p>
    <w:p w:rsidRPr="00E91723" w:rsidR="00E91723" w:rsidP="00E91723" w:rsidRDefault="00E91723" w14:paraId="11964A7B" w14:textId="77777777">
      <w:pPr>
        <w:tabs>
          <w:tab w:val="left" w:pos="0"/>
          <w:tab w:val="left" w:pos="2160"/>
        </w:tabs>
        <w:spacing w:after="0" w:line="240" w:lineRule="auto"/>
        <w:jc w:val="both"/>
        <w:rPr>
          <w:rFonts w:ascii="Times New Roman" w:hAnsi="Times New Roman" w:cs="Times New Roman"/>
          <w:sz w:val="24"/>
          <w:szCs w:val="24"/>
          <w:lang w:val="es-PE"/>
        </w:rPr>
      </w:pPr>
    </w:p>
    <w:p w:rsidRPr="00E91723" w:rsidR="00E91723" w:rsidP="00E91723" w:rsidRDefault="00E91723" w14:paraId="4DB3FA7E" w14:textId="77777777">
      <w:pPr>
        <w:tabs>
          <w:tab w:val="left" w:pos="0"/>
          <w:tab w:val="left" w:pos="2160"/>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Que, respecto a los argumentos adicionales referidos a que estaríamos ante una enfermedad preexistente, esta no fue una causal de exclusión invocada al rechazar el contrato de seguro, ni invocada al presentar los descargos ante esta Defensoría (si es que recién se hubiera enterado de la supuesta preexistencia con motivo de la interposición del reclamo), siendo por tanto extemporánea, debido a que habría sido invocada vencido el plazo de ley para rechazar el siniestro basado en una causal de exclusión. Asimismo la referencia al artículo sobre reticencia y/o declaración inexacta o dolosa, no solo no ha sido probada, sino que estaría siendo invocada fuera del plazo previsto en la Ley del Contrato de Seguro.</w:t>
      </w:r>
    </w:p>
    <w:p w:rsidRPr="00E91723" w:rsidR="00E91723" w:rsidP="00E91723" w:rsidRDefault="00E91723" w14:paraId="0C9D9B41" w14:textId="77777777">
      <w:pPr>
        <w:tabs>
          <w:tab w:val="left" w:pos="0"/>
          <w:tab w:val="left" w:pos="2160"/>
        </w:tabs>
        <w:spacing w:after="0" w:line="240" w:lineRule="auto"/>
        <w:jc w:val="both"/>
        <w:rPr>
          <w:rFonts w:ascii="Times New Roman" w:hAnsi="Times New Roman" w:cs="Times New Roman"/>
          <w:sz w:val="24"/>
          <w:szCs w:val="24"/>
          <w:lang w:val="es-PE"/>
        </w:rPr>
      </w:pPr>
    </w:p>
    <w:p w:rsidRPr="00E91723" w:rsidR="00E91723" w:rsidP="00E91723" w:rsidRDefault="00E91723" w14:paraId="1559BA2C" w14:textId="3C4E543C">
      <w:pPr>
        <w:tabs>
          <w:tab w:val="left" w:pos="0"/>
          <w:tab w:val="left" w:pos="2160"/>
        </w:tabs>
        <w:spacing w:after="0" w:line="240" w:lineRule="auto"/>
        <w:jc w:val="both"/>
        <w:rPr>
          <w:rFonts w:ascii="Times New Roman" w:hAnsi="Times New Roman" w:cs="Times New Roman"/>
          <w:sz w:val="24"/>
          <w:szCs w:val="24"/>
          <w:lang w:val="es-PE"/>
        </w:rPr>
      </w:pPr>
      <w:r w:rsidRPr="32135F68" w:rsidR="00E91723">
        <w:rPr>
          <w:rFonts w:ascii="Times New Roman" w:hAnsi="Times New Roman" w:cs="Times New Roman"/>
          <w:sz w:val="24"/>
          <w:szCs w:val="24"/>
          <w:lang w:val="es-PE"/>
        </w:rPr>
        <w:t xml:space="preserve">Si bien este colegiado no pretende, ni podría pretender, limitar el derecho de defensa de </w:t>
      </w:r>
      <w:r w:rsidRPr="32135F68" w:rsidR="6194FCC4">
        <w:rPr>
          <w:rFonts w:ascii="Times New Roman" w:hAnsi="Times New Roman" w:cs="Times New Roman"/>
          <w:sz w:val="24"/>
          <w:szCs w:val="24"/>
          <w:lang w:val="es-PE"/>
        </w:rPr>
        <w:t>.................................</w:t>
      </w:r>
      <w:r w:rsidRPr="32135F68" w:rsidR="00E91723">
        <w:rPr>
          <w:rFonts w:ascii="Times New Roman" w:hAnsi="Times New Roman" w:cs="Times New Roman"/>
          <w:sz w:val="24"/>
          <w:szCs w:val="24"/>
          <w:lang w:val="es-PE"/>
        </w:rPr>
        <w:t>, ni el de contradicción ante una resolución adversa, sí estima pertinente exhortarla a presentar la póliza vigente a la fecha de contratación de seguro y/o certificado de seguros, que permita sustentar su posición, pues la falta de presentación de dichos documentos impide verificar la fecha de vigencia del contrato que invoca, no correspondiendo a esta Defensoría suplir la deficiencias probatorias de la aseguradora.</w:t>
      </w:r>
    </w:p>
    <w:p w:rsidRPr="00E91723" w:rsidR="00E91723" w:rsidP="00E91723" w:rsidRDefault="00E91723" w14:paraId="2E47EE3F" w14:textId="77777777">
      <w:pPr>
        <w:tabs>
          <w:tab w:val="left" w:pos="0"/>
          <w:tab w:val="left" w:pos="2160"/>
        </w:tabs>
        <w:spacing w:after="0" w:line="240" w:lineRule="auto"/>
        <w:jc w:val="both"/>
        <w:rPr>
          <w:rFonts w:ascii="Times New Roman" w:hAnsi="Times New Roman" w:cs="Times New Roman"/>
          <w:sz w:val="24"/>
          <w:szCs w:val="24"/>
          <w:lang w:val="es-PE"/>
        </w:rPr>
      </w:pPr>
    </w:p>
    <w:p w:rsidRPr="00E91723" w:rsidR="00E91723" w:rsidP="00E91723" w:rsidRDefault="00E91723" w14:paraId="188BAC93" w14:textId="77777777">
      <w:pPr>
        <w:tabs>
          <w:tab w:val="left" w:pos="0"/>
          <w:tab w:val="left" w:pos="2160"/>
        </w:tabs>
        <w:spacing w:after="0" w:line="240" w:lineRule="auto"/>
        <w:jc w:val="both"/>
        <w:rPr>
          <w:rFonts w:ascii="Times New Roman" w:hAnsi="Times New Roman" w:cs="Times New Roman"/>
          <w:sz w:val="24"/>
          <w:szCs w:val="24"/>
          <w:lang w:val="es-PE"/>
        </w:rPr>
      </w:pPr>
      <w:r w:rsidRPr="00E91723">
        <w:rPr>
          <w:rFonts w:ascii="Times New Roman" w:hAnsi="Times New Roman" w:cs="Times New Roman"/>
          <w:b/>
          <w:bCs/>
          <w:sz w:val="24"/>
          <w:szCs w:val="24"/>
          <w:u w:val="single"/>
          <w:lang w:val="es-PE"/>
        </w:rPr>
        <w:t>Tercero</w:t>
      </w:r>
      <w:r w:rsidRPr="00E91723">
        <w:rPr>
          <w:rFonts w:ascii="Times New Roman" w:hAnsi="Times New Roman" w:cs="Times New Roman"/>
          <w:b/>
          <w:bCs/>
          <w:sz w:val="24"/>
          <w:szCs w:val="24"/>
          <w:lang w:val="es-PE"/>
        </w:rPr>
        <w:t xml:space="preserve">: </w:t>
      </w:r>
      <w:r w:rsidRPr="00E91723">
        <w:rPr>
          <w:rFonts w:ascii="Times New Roman" w:hAnsi="Times New Roman" w:cs="Times New Roman"/>
          <w:sz w:val="24"/>
          <w:szCs w:val="24"/>
          <w:lang w:val="es-PE"/>
        </w:rPr>
        <w:t xml:space="preserve">Teniendo presente los fundamentos de la impugnación interpuesta y </w:t>
      </w:r>
      <w:r w:rsidRPr="00E91723">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para revocar la señalada resolución; por lo tanto,</w:t>
      </w:r>
    </w:p>
    <w:p w:rsidRPr="00E91723" w:rsidR="00E91723" w:rsidP="00E91723" w:rsidRDefault="00E91723" w14:paraId="41683408" w14:textId="77777777">
      <w:pPr>
        <w:spacing w:after="0" w:line="240" w:lineRule="auto"/>
        <w:jc w:val="both"/>
        <w:rPr>
          <w:rFonts w:ascii="Times New Roman" w:hAnsi="Times New Roman" w:eastAsia="Times New Roman" w:cs="Times New Roman"/>
          <w:bCs/>
          <w:sz w:val="24"/>
          <w:szCs w:val="24"/>
          <w:lang w:val="es-PE" w:eastAsia="ar-SA"/>
        </w:rPr>
      </w:pPr>
    </w:p>
    <w:p w:rsidRPr="00E91723" w:rsidR="00E91723" w:rsidP="00E91723" w:rsidRDefault="00E91723" w14:paraId="55A0EC53" w14:textId="77777777">
      <w:pPr>
        <w:spacing w:after="0" w:line="240" w:lineRule="auto"/>
        <w:jc w:val="both"/>
        <w:rPr>
          <w:rFonts w:ascii="Times New Roman" w:hAnsi="Times New Roman" w:cs="Times New Roman"/>
          <w:b/>
          <w:sz w:val="24"/>
          <w:szCs w:val="24"/>
          <w:lang w:val="es-PE"/>
        </w:rPr>
      </w:pPr>
      <w:r w:rsidRPr="00E91723">
        <w:rPr>
          <w:rFonts w:ascii="Times New Roman" w:hAnsi="Times New Roman" w:cs="Times New Roman"/>
          <w:b/>
          <w:sz w:val="24"/>
          <w:szCs w:val="24"/>
          <w:lang w:val="es-PE"/>
        </w:rPr>
        <w:t>Atendiendo a lo expresado, conforme a su reglamento, esta Defensoría resuelve:</w:t>
      </w:r>
    </w:p>
    <w:p w:rsidRPr="00E91723" w:rsidR="00E91723" w:rsidP="00E91723" w:rsidRDefault="00E91723" w14:paraId="199708B1" w14:textId="77777777">
      <w:pPr>
        <w:spacing w:after="0" w:line="240" w:lineRule="auto"/>
        <w:jc w:val="both"/>
        <w:rPr>
          <w:rFonts w:ascii="Times New Roman" w:hAnsi="Times New Roman" w:eastAsia="Arial Unicode MS" w:cs="Times New Roman"/>
          <w:b/>
          <w:sz w:val="24"/>
          <w:szCs w:val="24"/>
          <w:lang w:val="es-PE"/>
        </w:rPr>
      </w:pPr>
    </w:p>
    <w:p w:rsidRPr="00E91723" w:rsidR="00E91723" w:rsidP="00E91723" w:rsidRDefault="00E91723" w14:paraId="52352E4A" w14:textId="0059B8D0">
      <w:pPr>
        <w:spacing w:after="0" w:line="240" w:lineRule="auto"/>
        <w:jc w:val="both"/>
        <w:rPr>
          <w:rFonts w:ascii="Times New Roman" w:hAnsi="Times New Roman" w:eastAsia="Times New Roman" w:cs="Times New Roman"/>
          <w:sz w:val="24"/>
          <w:szCs w:val="24"/>
          <w:lang w:val="es-ES" w:eastAsia="ar-SA"/>
        </w:rPr>
      </w:pPr>
      <w:r w:rsidRPr="32135F68" w:rsidR="00E91723">
        <w:rPr>
          <w:rFonts w:ascii="Times New Roman" w:hAnsi="Times New Roman" w:eastAsia="Arial Unicode MS" w:cs="Times New Roman"/>
          <w:b w:val="1"/>
          <w:bCs w:val="1"/>
          <w:sz w:val="24"/>
          <w:szCs w:val="24"/>
          <w:lang w:val="es-PE"/>
        </w:rPr>
        <w:t xml:space="preserve">Declarar INFUNDADO el recurso impugnativo </w:t>
      </w:r>
      <w:r w:rsidRPr="32135F68" w:rsidR="00E91723">
        <w:rPr>
          <w:rFonts w:ascii="Times New Roman" w:hAnsi="Times New Roman" w:eastAsia="Arial Unicode MS" w:cs="Times New Roman"/>
          <w:sz w:val="24"/>
          <w:szCs w:val="24"/>
          <w:lang w:val="es-PE"/>
        </w:rPr>
        <w:t xml:space="preserve">interpuesto por </w:t>
      </w:r>
      <w:r w:rsidRPr="32135F68" w:rsidR="6194FCC4">
        <w:rPr>
          <w:rFonts w:ascii="Times New Roman" w:hAnsi="Times New Roman" w:eastAsia="Arial Unicode MS" w:cs="Times New Roman"/>
          <w:sz w:val="24"/>
          <w:szCs w:val="24"/>
          <w:lang w:val="es-PE"/>
        </w:rPr>
        <w:t>.................................</w:t>
      </w:r>
      <w:r w:rsidRPr="32135F68" w:rsidR="00E91723">
        <w:rPr>
          <w:rFonts w:ascii="Times New Roman" w:hAnsi="Times New Roman" w:eastAsia="Arial Unicode MS" w:cs="Times New Roman"/>
          <w:sz w:val="24"/>
          <w:szCs w:val="24"/>
          <w:lang w:val="es-PE"/>
        </w:rPr>
        <w:t xml:space="preserve"> </w:t>
      </w:r>
      <w:r w:rsidRPr="32135F68" w:rsidR="00E91723">
        <w:rPr>
          <w:rFonts w:ascii="Times New Roman" w:hAnsi="Times New Roman" w:eastAsia="Times New Roman" w:cs="Times New Roman"/>
          <w:sz w:val="24"/>
          <w:szCs w:val="24"/>
          <w:lang w:val="es-ES" w:eastAsia="ar-SA"/>
        </w:rPr>
        <w:t>y, por consiguiente, ratificar la Resolución Nro. 043/23, de fecha 16 de marzo de 2023, que declaró FUNDADA la reclamación.</w:t>
      </w:r>
    </w:p>
    <w:p w:rsidRPr="00E91723" w:rsidR="00C671F5" w:rsidP="00547F11" w:rsidRDefault="0091528B" w14:paraId="486C3F46" w14:textId="4863BB8F">
      <w:pPr>
        <w:suppressAutoHyphens/>
        <w:spacing w:after="0" w:line="240" w:lineRule="auto"/>
        <w:jc w:val="right"/>
        <w:outlineLvl w:val="0"/>
        <w:rPr>
          <w:rFonts w:ascii="Times New Roman" w:hAnsi="Times New Roman" w:eastAsia="Arial Unicode MS" w:cs="Times New Roman"/>
          <w:sz w:val="24"/>
          <w:szCs w:val="24"/>
          <w:lang w:val="es-PE" w:eastAsia="ar-SA"/>
        </w:rPr>
      </w:pPr>
      <w:r w:rsidRPr="00E91723">
        <w:rPr>
          <w:rFonts w:ascii="Times New Roman" w:hAnsi="Times New Roman" w:eastAsia="Arial Unicode MS" w:cs="Times New Roman"/>
          <w:sz w:val="24"/>
          <w:szCs w:val="24"/>
          <w:lang w:val="es-PE" w:eastAsia="ar-SA"/>
        </w:rPr>
        <w:t xml:space="preserve">Lima, </w:t>
      </w:r>
      <w:r w:rsidRPr="00E91723" w:rsidR="00ED2086">
        <w:rPr>
          <w:rFonts w:ascii="Times New Roman" w:hAnsi="Times New Roman" w:eastAsia="Arial Unicode MS" w:cs="Times New Roman"/>
          <w:sz w:val="24"/>
          <w:szCs w:val="24"/>
          <w:lang w:val="es-PE" w:eastAsia="ar-SA"/>
        </w:rPr>
        <w:t>16</w:t>
      </w:r>
      <w:r w:rsidRPr="00E91723" w:rsidR="00707C99">
        <w:rPr>
          <w:rFonts w:ascii="Times New Roman" w:hAnsi="Times New Roman" w:eastAsia="Arial Unicode MS" w:cs="Times New Roman"/>
          <w:sz w:val="24"/>
          <w:szCs w:val="24"/>
          <w:lang w:val="es-PE" w:eastAsia="ar-SA"/>
        </w:rPr>
        <w:t xml:space="preserve"> de </w:t>
      </w:r>
      <w:r w:rsidRPr="00E91723" w:rsidR="00772376">
        <w:rPr>
          <w:rFonts w:ascii="Times New Roman" w:hAnsi="Times New Roman" w:eastAsia="Arial Unicode MS" w:cs="Times New Roman"/>
          <w:sz w:val="24"/>
          <w:szCs w:val="24"/>
          <w:lang w:val="es-PE" w:eastAsia="ar-SA"/>
        </w:rPr>
        <w:t>mayo</w:t>
      </w:r>
      <w:r w:rsidRPr="00E91723" w:rsidR="00411866">
        <w:rPr>
          <w:rFonts w:ascii="Times New Roman" w:hAnsi="Times New Roman" w:eastAsia="Arial Unicode MS" w:cs="Times New Roman"/>
          <w:sz w:val="24"/>
          <w:szCs w:val="24"/>
          <w:lang w:val="es-PE" w:eastAsia="ar-SA"/>
        </w:rPr>
        <w:t xml:space="preserve"> </w:t>
      </w:r>
      <w:r w:rsidRPr="00E91723" w:rsidR="00F06498">
        <w:rPr>
          <w:rFonts w:ascii="Times New Roman" w:hAnsi="Times New Roman" w:eastAsia="Arial Unicode MS" w:cs="Times New Roman"/>
          <w:sz w:val="24"/>
          <w:szCs w:val="24"/>
          <w:lang w:val="es-PE" w:eastAsia="ar-SA"/>
        </w:rPr>
        <w:t>de 202</w:t>
      </w:r>
      <w:r w:rsidRPr="00E91723" w:rsidR="00B340D4">
        <w:rPr>
          <w:rFonts w:ascii="Times New Roman" w:hAnsi="Times New Roman" w:eastAsia="Arial Unicode MS" w:cs="Times New Roman"/>
          <w:sz w:val="24"/>
          <w:szCs w:val="24"/>
          <w:lang w:val="es-PE" w:eastAsia="ar-SA"/>
        </w:rPr>
        <w:t>3</w:t>
      </w:r>
      <w:r w:rsidRPr="00E91723" w:rsidR="00707C99">
        <w:rPr>
          <w:rFonts w:ascii="Times New Roman" w:hAnsi="Times New Roman" w:eastAsia="Times New Roman" w:cs="Times New Roman"/>
          <w:sz w:val="24"/>
          <w:szCs w:val="24"/>
          <w:lang w:val="es-PE" w:eastAsia="ar-SA"/>
        </w:rPr>
        <w:t xml:space="preserve"> </w:t>
      </w:r>
    </w:p>
    <w:p w:rsidRPr="00E91723"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91723"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91723"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E9172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91723"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E91723" w:rsidR="00A323F4" w:rsidP="00A323F4" w:rsidRDefault="00A323F4" w14:paraId="400E79EA" w14:textId="77777777">
      <w:pPr>
        <w:spacing w:after="0" w:line="360" w:lineRule="auto"/>
        <w:jc w:val="center"/>
        <w:rPr>
          <w:rFonts w:ascii="Times New Roman" w:hAnsi="Times New Roman" w:cs="Times New Roman"/>
          <w:b/>
          <w:bCs/>
          <w:sz w:val="24"/>
          <w:szCs w:val="24"/>
          <w:lang w:val="es-PE"/>
        </w:rPr>
      </w:pPr>
      <w:r w:rsidRPr="00E91723">
        <w:rPr>
          <w:rFonts w:ascii="Times New Roman" w:hAnsi="Times New Roman" w:cs="Times New Roman"/>
          <w:b/>
          <w:bCs/>
          <w:sz w:val="24"/>
          <w:szCs w:val="24"/>
          <w:lang w:val="es-PE"/>
        </w:rPr>
        <w:t xml:space="preserve">Omar Alfaro Villanueva – </w:t>
      </w:r>
      <w:proofErr w:type="gramStart"/>
      <w:r w:rsidRPr="00E91723">
        <w:rPr>
          <w:rFonts w:ascii="Times New Roman" w:hAnsi="Times New Roman" w:cs="Times New Roman"/>
          <w:b/>
          <w:bCs/>
          <w:sz w:val="24"/>
          <w:szCs w:val="24"/>
          <w:lang w:val="es-PE"/>
        </w:rPr>
        <w:t>Presidente</w:t>
      </w:r>
      <w:proofErr w:type="gramEnd"/>
    </w:p>
    <w:p w:rsidRPr="00E91723"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E91723">
        <w:rPr>
          <w:rFonts w:ascii="Times New Roman" w:hAnsi="Times New Roman" w:cs="Times New Roman"/>
          <w:b/>
          <w:bCs/>
          <w:sz w:val="24"/>
          <w:szCs w:val="24"/>
          <w:lang w:val="es-PE"/>
        </w:rPr>
        <w:t>María Eugenia Valdez Fernández Baca – Vocal</w:t>
      </w:r>
    </w:p>
    <w:p w:rsidRPr="00E91723"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E91723">
        <w:rPr>
          <w:rFonts w:ascii="Times New Roman" w:hAnsi="Times New Roman" w:cs="Times New Roman"/>
          <w:b/>
          <w:bCs/>
          <w:sz w:val="24"/>
          <w:szCs w:val="24"/>
          <w:lang w:val="es-PE"/>
        </w:rPr>
        <w:t xml:space="preserve">Rolando Eyzaguirre </w:t>
      </w:r>
      <w:proofErr w:type="spellStart"/>
      <w:r w:rsidRPr="00E91723">
        <w:rPr>
          <w:rFonts w:ascii="Times New Roman" w:hAnsi="Times New Roman" w:cs="Times New Roman"/>
          <w:b/>
          <w:bCs/>
          <w:sz w:val="24"/>
          <w:szCs w:val="24"/>
          <w:lang w:val="es-PE"/>
        </w:rPr>
        <w:t>Maccan</w:t>
      </w:r>
      <w:proofErr w:type="spellEnd"/>
      <w:r w:rsidRPr="00E91723">
        <w:rPr>
          <w:rFonts w:ascii="Times New Roman" w:hAnsi="Times New Roman" w:cs="Times New Roman"/>
          <w:b/>
          <w:bCs/>
          <w:sz w:val="24"/>
          <w:szCs w:val="24"/>
          <w:lang w:val="es-PE"/>
        </w:rPr>
        <w:t xml:space="preserve"> – Vocal</w:t>
      </w:r>
    </w:p>
    <w:p w:rsidRPr="00E91723"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E91723">
        <w:rPr>
          <w:rFonts w:ascii="Times New Roman" w:hAnsi="Times New Roman" w:cs="Times New Roman"/>
          <w:b/>
          <w:bCs/>
          <w:sz w:val="24"/>
          <w:szCs w:val="24"/>
          <w:lang w:val="es-PE"/>
        </w:rPr>
        <w:t>Gonzalo Abad del Busto – Vocal</w:t>
      </w:r>
    </w:p>
    <w:p w:rsidRPr="0013051A"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6F17" w:rsidP="00784355" w:rsidRDefault="00C86F17" w14:paraId="43055F30" w14:textId="77777777">
      <w:pPr>
        <w:spacing w:after="0" w:line="240" w:lineRule="auto"/>
      </w:pPr>
      <w:r>
        <w:separator/>
      </w:r>
    </w:p>
  </w:endnote>
  <w:endnote w:type="continuationSeparator" w:id="0">
    <w:p w:rsidR="00C86F17" w:rsidP="00784355" w:rsidRDefault="00C86F17" w14:paraId="5F70AD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6F17" w:rsidP="00784355" w:rsidRDefault="00C86F17" w14:paraId="0EECB889" w14:textId="77777777">
      <w:pPr>
        <w:spacing w:after="0" w:line="240" w:lineRule="auto"/>
      </w:pPr>
      <w:r>
        <w:separator/>
      </w:r>
    </w:p>
  </w:footnote>
  <w:footnote w:type="continuationSeparator" w:id="0">
    <w:p w:rsidR="00C86F17" w:rsidP="00784355" w:rsidRDefault="00C86F17" w14:paraId="2940225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AA1F44C"/>
    <w:rsid w:val="32135F68"/>
    <w:rsid w:val="3BD2CF9C"/>
    <w:rsid w:val="4CB32A45"/>
    <w:rsid w:val="5BD52DF4"/>
    <w:rsid w:val="6194FCC4"/>
    <w:rsid w:val="6ED80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6787DAD-41EA-47E1-BFD6-BFEE89A45384}"/>
</file>

<file path=customXml/itemProps3.xml><?xml version="1.0" encoding="utf-8"?>
<ds:datastoreItem xmlns:ds="http://schemas.openxmlformats.org/officeDocument/2006/customXml" ds:itemID="{75ACB0BA-708B-4DBD-A403-27396631BEA5}"/>
</file>

<file path=customXml/itemProps4.xml><?xml version="1.0" encoding="utf-8"?>
<ds:datastoreItem xmlns:ds="http://schemas.openxmlformats.org/officeDocument/2006/customXml" ds:itemID="{ABA6121E-844E-4055-8E07-E4EAC245E1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42</cp:revision>
  <cp:lastPrinted>2023-05-16T15:09:00Z</cp:lastPrinted>
  <dcterms:created xsi:type="dcterms:W3CDTF">2023-02-14T22:37:00Z</dcterms:created>
  <dcterms:modified xsi:type="dcterms:W3CDTF">2025-12-02T20:16:22Z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