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619A2" w:rsidR="00707C99" w:rsidP="00272F4F" w:rsidRDefault="00201C0D" w14:paraId="19FE0E96" w14:textId="03532120">
      <w:pPr>
        <w:spacing w:after="0" w:line="240" w:lineRule="auto"/>
        <w:jc w:val="center"/>
        <w:rPr>
          <w:rFonts w:ascii="Times New Roman" w:hAnsi="Times New Roman" w:cs="Times New Roman"/>
          <w:b/>
          <w:sz w:val="24"/>
          <w:szCs w:val="24"/>
          <w:lang w:val="es-PE" w:eastAsia="ar-SA"/>
        </w:rPr>
      </w:pPr>
      <w:r w:rsidRPr="000619A2">
        <w:rPr>
          <w:rFonts w:ascii="Times New Roman" w:hAnsi="Times New Roman" w:cs="Times New Roman"/>
          <w:b/>
          <w:sz w:val="24"/>
          <w:szCs w:val="24"/>
          <w:lang w:val="es-PE" w:eastAsia="ar-SA"/>
        </w:rPr>
        <w:t xml:space="preserve">RESOLUCIÓN DE RECURSO IMPUGNATIVO </w:t>
      </w:r>
      <w:proofErr w:type="spellStart"/>
      <w:r w:rsidRPr="000619A2" w:rsidR="00707C99">
        <w:rPr>
          <w:rFonts w:ascii="Times New Roman" w:hAnsi="Times New Roman" w:cs="Times New Roman"/>
          <w:b/>
          <w:sz w:val="24"/>
          <w:szCs w:val="24"/>
          <w:lang w:val="es-PE" w:eastAsia="ar-SA"/>
        </w:rPr>
        <w:t>N°</w:t>
      </w:r>
      <w:proofErr w:type="spellEnd"/>
      <w:r w:rsidRPr="000619A2" w:rsidR="00707C99">
        <w:rPr>
          <w:rFonts w:ascii="Times New Roman" w:hAnsi="Times New Roman" w:cs="Times New Roman"/>
          <w:b/>
          <w:sz w:val="24"/>
          <w:szCs w:val="24"/>
          <w:lang w:val="es-PE" w:eastAsia="ar-SA"/>
        </w:rPr>
        <w:t xml:space="preserve"> </w:t>
      </w:r>
      <w:r w:rsidRPr="000619A2" w:rsidR="00C671F5">
        <w:rPr>
          <w:rFonts w:ascii="Times New Roman" w:hAnsi="Times New Roman" w:cs="Times New Roman"/>
          <w:b/>
          <w:sz w:val="24"/>
          <w:szCs w:val="24"/>
          <w:lang w:val="es-PE" w:eastAsia="ar-SA"/>
        </w:rPr>
        <w:t>0</w:t>
      </w:r>
      <w:r w:rsidRPr="000619A2" w:rsidR="00817F65">
        <w:rPr>
          <w:rFonts w:ascii="Times New Roman" w:hAnsi="Times New Roman" w:cs="Times New Roman"/>
          <w:b/>
          <w:sz w:val="24"/>
          <w:szCs w:val="24"/>
          <w:lang w:val="es-PE" w:eastAsia="ar-SA"/>
        </w:rPr>
        <w:t>1</w:t>
      </w:r>
      <w:r w:rsidRPr="000619A2" w:rsidR="000619A2">
        <w:rPr>
          <w:rFonts w:ascii="Times New Roman" w:hAnsi="Times New Roman" w:cs="Times New Roman"/>
          <w:b/>
          <w:sz w:val="24"/>
          <w:szCs w:val="24"/>
          <w:lang w:val="es-PE" w:eastAsia="ar-SA"/>
        </w:rPr>
        <w:t>8</w:t>
      </w:r>
      <w:r w:rsidRPr="000619A2" w:rsidR="00C671F5">
        <w:rPr>
          <w:rFonts w:ascii="Times New Roman" w:hAnsi="Times New Roman" w:cs="Times New Roman"/>
          <w:b/>
          <w:sz w:val="24"/>
          <w:szCs w:val="24"/>
          <w:lang w:val="es-PE" w:eastAsia="ar-SA"/>
        </w:rPr>
        <w:t>/2</w:t>
      </w:r>
      <w:r w:rsidRPr="000619A2" w:rsidR="00AB7BFE">
        <w:rPr>
          <w:rFonts w:ascii="Times New Roman" w:hAnsi="Times New Roman" w:cs="Times New Roman"/>
          <w:b/>
          <w:sz w:val="24"/>
          <w:szCs w:val="24"/>
          <w:lang w:val="es-PE" w:eastAsia="ar-SA"/>
        </w:rPr>
        <w:t>3</w:t>
      </w:r>
    </w:p>
    <w:p w:rsidRPr="000619A2" w:rsidR="006A2ADE" w:rsidP="006A2ADE" w:rsidRDefault="006A2ADE" w14:paraId="47ADC145" w14:textId="77777777">
      <w:pPr>
        <w:suppressAutoHyphens/>
        <w:spacing w:line="240" w:lineRule="auto"/>
        <w:jc w:val="both"/>
        <w:outlineLvl w:val="0"/>
        <w:rPr>
          <w:rFonts w:ascii="Times New Roman" w:hAnsi="Times New Roman" w:cs="Times New Roman"/>
          <w:sz w:val="24"/>
          <w:szCs w:val="24"/>
          <w:lang w:val="es-PE"/>
        </w:rPr>
      </w:pPr>
    </w:p>
    <w:p w:rsidRPr="000619A2" w:rsidR="000619A2" w:rsidP="000619A2" w:rsidRDefault="000619A2" w14:paraId="035B42D1" w14:textId="77777777">
      <w:pPr>
        <w:spacing w:line="240" w:lineRule="auto"/>
        <w:jc w:val="both"/>
        <w:outlineLvl w:val="0"/>
        <w:rPr>
          <w:rFonts w:ascii="Times New Roman" w:hAnsi="Times New Roman" w:cs="Times New Roman"/>
          <w:b/>
          <w:bCs/>
          <w:sz w:val="24"/>
          <w:szCs w:val="24"/>
          <w:lang w:val="es-MX"/>
        </w:rPr>
      </w:pPr>
      <w:r w:rsidRPr="000619A2">
        <w:rPr>
          <w:rFonts w:ascii="Times New Roman" w:hAnsi="Times New Roman" w:cs="Times New Roman"/>
          <w:b/>
          <w:bCs/>
          <w:sz w:val="24"/>
          <w:szCs w:val="24"/>
          <w:lang w:val="es-MX"/>
        </w:rPr>
        <w:t>VISTOS:</w:t>
      </w:r>
    </w:p>
    <w:p w:rsidRPr="000619A2" w:rsidR="000619A2" w:rsidP="000619A2" w:rsidRDefault="000619A2" w14:paraId="5F1F0458" w14:textId="1C5F709B">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036/23, expedida por el Órgano Resolutivo Unipersonal de esta Defensoría del Asegurado (DEFASEG), conforme a la cual se declaró FUNDADA la reclamación interpuesta por ............................................. respecto al ………………… N° ..........................;</w:t>
      </w:r>
    </w:p>
    <w:p w:rsidRPr="000619A2" w:rsidR="000619A2" w:rsidP="000619A2" w:rsidRDefault="000619A2" w14:paraId="43F69B8E" w14:textId="66B310A6">
      <w:pPr>
        <w:pStyle w:val="Textoindependiente"/>
        <w:spacing w:line="240" w:lineRule="auto"/>
      </w:pPr>
      <w:r w:rsidR="000619A2">
        <w:rPr>
          <w:rFonts w:ascii="Times New Roman" w:hAnsi="Times New Roman"/>
          <w:sz w:val="24"/>
        </w:rPr>
        <w:t xml:space="preserve">Que, el indicado recurso se sustenta resumidamente en lo siguiente: a) Al resolver no se ha considerado que el asegurado no ha cuestionado y/o negado lo señalado por la recurrente en nuestro escrito de descargos, respecto a la cobertura de la póliza contratada. Por tanto, mal hace el órgano Resolutivo Unipersonal en señalar que, por no haber presentado la póliza, no se puede tener certeza de las coberturas contratadas, y que la recurrente carece de legitimidad para rechazar el siniestro; b) el reclamante no ha negado haber recibido la póliza. Por tanto, si su pretensión es que se reconozca una cobertura que alega está incluida en la póliza, corresponde al interesado acreditar su pretensión Esto es, presentar la póliza; c) la DEFASEG pudo haber requerido al reclamante que presente la póliza. Ello considerando lo señalado en el artículo 196 del Código Procesal Civil, referido a la carga de la prueba. No obstante, se ha procedido de forma autoritaria, y sin solicitar al reclamante que presente la póliza a fin de acreditar su pretensión; se decidió declarar fundado el reclamo. Más aun cuando el asegurado no ha negado no tener y/o no haberla recibido la póliza; así como tampoco ha negado las coberturas señaladas en nuestro escrito de descargos; d) se adjuntamos al presente, el Certificado del Seguro de Protección de Tarjeta correspondiente al asegurado reclamante. </w:t>
      </w:r>
      <w:r w:rsidR="000619A2">
        <w:rPr>
          <w:rFonts w:ascii="Times New Roman" w:hAnsi="Times New Roman"/>
          <w:sz w:val="24"/>
        </w:rPr>
        <w:t xml:space="preserve">Teniendo en cuenta ello, los descargos presentados en su oportunidad deben ser reconsiderados al resolver el presente caso; e) la operación no reconocida fue efectuada con presencia de todas las medidas de seguridad, lo cual ha sido constatado por el </w:t>
      </w:r>
      <w:r w:rsidR="59116CC5">
        <w:rPr>
          <w:rFonts w:ascii="Times New Roman" w:hAnsi="Times New Roman"/>
          <w:sz w:val="24"/>
        </w:rPr>
        <w:t>..................</w:t>
      </w:r>
      <w:r w:rsidR="000619A2">
        <w:rPr>
          <w:rFonts w:ascii="Times New Roman" w:hAnsi="Times New Roman"/>
          <w:sz w:val="24"/>
        </w:rPr>
        <w:t>.</w:t>
      </w:r>
      <w:r w:rsidR="000619A2">
        <w:rPr>
          <w:rFonts w:ascii="Times New Roman" w:hAnsi="Times New Roman"/>
          <w:sz w:val="24"/>
        </w:rPr>
        <w:t xml:space="preserve"> En ese sentido, se ha descartado un posible caso de clonación o adulteración de la tarjeta de crédito. Lo antes señalado significa que las transacciones se realizaron con los datos personales del asegurado y de la tarjeta de débito, tales como el número de tarjeta, clave, y demás; los cuales son de conocimiento único del reclamante,</w:t>
      </w:r>
    </w:p>
    <w:p w:rsidRPr="000619A2" w:rsidR="000619A2" w:rsidP="000619A2" w:rsidRDefault="000619A2" w14:paraId="66BA6C87" w14:textId="77777777">
      <w:pPr>
        <w:pStyle w:val="Textoindependiente"/>
        <w:spacing w:line="240" w:lineRule="auto"/>
      </w:pPr>
      <w:r w:rsidRPr="000619A2">
        <w:rPr>
          <w:rFonts w:ascii="Times New Roman" w:hAnsi="Times New Roman"/>
          <w:sz w:val="24"/>
        </w:rPr>
        <w:t xml:space="preserve">quien además es responsable del uso adecuado dicha información. </w:t>
      </w:r>
    </w:p>
    <w:p w:rsidR="000619A2" w:rsidP="000619A2" w:rsidRDefault="000619A2" w14:paraId="05CA7237" w14:textId="77777777">
      <w:pPr>
        <w:pStyle w:val="Textoindependiente"/>
        <w:spacing w:line="240" w:lineRule="auto"/>
      </w:pPr>
    </w:p>
    <w:p w:rsidRPr="000619A2" w:rsidR="000619A2" w:rsidP="000619A2" w:rsidRDefault="000619A2" w14:paraId="19FD4B30" w14:textId="7529E5AF">
      <w:pPr>
        <w:pStyle w:val="Textoindependiente"/>
        <w:spacing w:line="240" w:lineRule="auto"/>
        <w:rPr>
          <w:highlight w:val="magenta"/>
        </w:rPr>
      </w:pPr>
      <w:r w:rsidR="000619A2">
        <w:rPr>
          <w:rFonts w:ascii="Times New Roman" w:hAnsi="Times New Roman"/>
          <w:sz w:val="24"/>
        </w:rPr>
        <w:t xml:space="preserve">Que, el reclamante absolvió el traslado del recurso impugnatorio indicando, en síntesis, lo siguiente: a) La Compañía sólo alega que el uso correcto de su tarjeta es responsabilidad (lo cual es cierto), pero no considera que la naturaleza del producto que tiene en el mercado y que adquirió, seguro de protección de tarjeta, es justamente para protegerse algún evento desafortunado como el que le sucedió, un uso indebido por compra fraudulenta por internet; b) la póliza de seguro ciertamente la tiene en su poder como contratante, pero para este caso, entiende que, como parte del proceso, la aseguradora debería mostrar el documento y también debería haber respondido la Resolución </w:t>
      </w:r>
      <w:r w:rsidR="000619A2">
        <w:rPr>
          <w:rFonts w:ascii="Times New Roman" w:hAnsi="Times New Roman"/>
          <w:sz w:val="24"/>
        </w:rPr>
        <w:t>N°</w:t>
      </w:r>
      <w:r w:rsidR="000619A2">
        <w:rPr>
          <w:rFonts w:ascii="Times New Roman" w:hAnsi="Times New Roman"/>
          <w:sz w:val="24"/>
        </w:rPr>
        <w:t xml:space="preserve"> 036/23 hasta el 07.03.23. La aseguradora no ha cumplido con ninguno de los puntos antes mencionados en los plazos establecidos, por lo que la resolución inicial </w:t>
      </w:r>
      <w:r w:rsidR="000619A2">
        <w:rPr>
          <w:rFonts w:ascii="Times New Roman" w:hAnsi="Times New Roman"/>
          <w:sz w:val="24"/>
        </w:rPr>
        <w:t>N°</w:t>
      </w:r>
      <w:r w:rsidR="000619A2">
        <w:rPr>
          <w:rFonts w:ascii="Times New Roman" w:hAnsi="Times New Roman"/>
          <w:sz w:val="24"/>
        </w:rPr>
        <w:t xml:space="preserve"> 036/23 debería ser aceptada y con ello se debería reconocer el importe siniestrado por 4000 soles hacia mi persona; c) respecto a la respuesta del </w:t>
      </w:r>
      <w:r w:rsidR="59116CC5">
        <w:rPr>
          <w:rFonts w:ascii="Times New Roman" w:hAnsi="Times New Roman"/>
          <w:sz w:val="24"/>
        </w:rPr>
        <w:t>..................</w:t>
      </w:r>
      <w:r w:rsidR="000619A2">
        <w:rPr>
          <w:rFonts w:ascii="Times New Roman" w:hAnsi="Times New Roman"/>
          <w:sz w:val="24"/>
        </w:rPr>
        <w:t xml:space="preserve"> con la que la aseguradora trata de blindarse, se tiene lo siguiente: En la respuesta del 23.11.22 que el </w:t>
      </w:r>
      <w:r w:rsidR="59116CC5">
        <w:rPr>
          <w:rFonts w:ascii="Times New Roman" w:hAnsi="Times New Roman"/>
          <w:sz w:val="24"/>
        </w:rPr>
        <w:t>..................</w:t>
      </w:r>
      <w:r w:rsidR="000619A2">
        <w:rPr>
          <w:rFonts w:ascii="Times New Roman" w:hAnsi="Times New Roman"/>
          <w:sz w:val="24"/>
        </w:rPr>
        <w:t xml:space="preserve"> le envía vía correo electrónico, el banco indica que las operaciones fueron realizadas con los datos de mi tarjeta de débito y que estos datos son responsabilidad del titular de la tarjeta, esta información es obvia pero no implica que la tarjeta no haya sufrido un uso indebido por compra </w:t>
      </w:r>
      <w:r w:rsidR="000619A2">
        <w:rPr>
          <w:rFonts w:ascii="Times New Roman" w:hAnsi="Times New Roman"/>
          <w:sz w:val="24"/>
        </w:rPr>
        <w:t xml:space="preserve">fraudulenta por internet. en la misma carta de respuesta, el </w:t>
      </w:r>
      <w:r w:rsidR="59116CC5">
        <w:rPr>
          <w:rFonts w:ascii="Times New Roman" w:hAnsi="Times New Roman"/>
          <w:sz w:val="24"/>
        </w:rPr>
        <w:t>..................</w:t>
      </w:r>
      <w:r w:rsidR="000619A2">
        <w:rPr>
          <w:rFonts w:ascii="Times New Roman" w:hAnsi="Times New Roman"/>
          <w:sz w:val="24"/>
        </w:rPr>
        <w:t xml:space="preserve"> recomienda los pasos a seguir para reportar siniestros y para mi caso en particular elevar el caso con la aseguradora para la resolución de mi caso. “cobertura de seguro por uso indebido por compra fraudulenta por internet: exijo la cobertura del seguro de protección de tarjeta por un importe total de 4000 soles por movimientos no reconocidos debido a un uso indebido por compra fraudulenta por internet, esto debido a que, en las coberturas del seguro, esta es una causal para la activación del seguro. se ha cumplido con todos los tiempos, plazos y requisitos para la activación de la póliza.</w:t>
      </w:r>
    </w:p>
    <w:p w:rsidRPr="000619A2" w:rsidR="000619A2" w:rsidP="000619A2" w:rsidRDefault="000619A2" w14:paraId="253A3380" w14:textId="77777777">
      <w:pPr>
        <w:pStyle w:val="Textoindependiente"/>
        <w:spacing w:line="240" w:lineRule="auto"/>
        <w:rPr>
          <w:bCs w:val="0"/>
          <w:color w:val="000000"/>
          <w:lang w:val="es-PE" w:eastAsia="es-PE"/>
        </w:rPr>
      </w:pPr>
    </w:p>
    <w:p w:rsidRPr="000619A2" w:rsidR="000619A2" w:rsidP="000619A2" w:rsidRDefault="000619A2" w14:paraId="44D67EC8" w14:textId="77777777">
      <w:pPr>
        <w:pStyle w:val="Textoindependiente"/>
        <w:tabs>
          <w:tab w:val="left" w:pos="930"/>
        </w:tabs>
        <w:spacing w:line="240" w:lineRule="auto"/>
      </w:pPr>
      <w:r w:rsidRPr="000619A2">
        <w:rPr>
          <w:rFonts w:ascii="Times New Roman" w:hAnsi="Times New Roman"/>
          <w:sz w:val="24"/>
        </w:rPr>
        <w:t>Que, atendiendo a lo expuesto, esta Defensoría resuelve finalmente lo siguiente:</w:t>
      </w:r>
    </w:p>
    <w:p w:rsidRPr="000619A2" w:rsidR="000619A2" w:rsidP="000619A2" w:rsidRDefault="000619A2" w14:paraId="73CA8ADB" w14:textId="77777777">
      <w:pPr>
        <w:spacing w:line="240" w:lineRule="auto"/>
        <w:jc w:val="both"/>
        <w:rPr>
          <w:rFonts w:ascii="Times New Roman" w:hAnsi="Times New Roman" w:cs="Times New Roman"/>
          <w:b/>
          <w:sz w:val="24"/>
          <w:szCs w:val="24"/>
          <w:u w:val="single"/>
          <w:lang w:val="es-PE"/>
        </w:rPr>
      </w:pPr>
    </w:p>
    <w:p w:rsidRPr="000619A2" w:rsidR="000619A2" w:rsidP="000619A2" w:rsidRDefault="000619A2" w14:paraId="3C3DE95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0619A2" w:rsidR="000619A2" w:rsidP="000619A2" w:rsidRDefault="000619A2" w14:paraId="2E2DC37D"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0619A2" w:rsidR="000619A2" w:rsidP="000619A2" w:rsidRDefault="000619A2" w14:paraId="2CB1692E" w14:textId="77777777">
      <w:pPr>
        <w:spacing w:line="240" w:lineRule="auto"/>
        <w:jc w:val="both"/>
        <w:rPr>
          <w:rFonts w:ascii="Times New Roman" w:hAnsi="Times New Roman" w:cs="Times New Roman"/>
          <w:b/>
          <w:bCs/>
          <w:sz w:val="24"/>
          <w:szCs w:val="24"/>
          <w:lang w:val="es-PE"/>
        </w:rPr>
      </w:pPr>
      <w:r>
        <w:rPr>
          <w:rFonts w:ascii="Times New Roman" w:hAnsi="Times New Roman"/>
          <w:sz w:val="24"/>
        </w:rPr>
        <w:t xml:space="preserve">SEGUNDO: Que, el Recurso de Impugnación presentado por la aseguradora se sustenta en nueva prueba, en virtud de la cual se podrá analizar si en el presente caso el siniestro corresponde o no a un riesgo bajo cobertura del seguro contratado.</w:t>
      </w:r>
    </w:p>
    <w:p w:rsidRPr="000619A2" w:rsidR="000619A2" w:rsidP="000619A2" w:rsidRDefault="000619A2" w14:paraId="2D1CCA3A" w14:textId="71472E0B">
      <w:pPr>
        <w:spacing w:line="240" w:lineRule="auto"/>
        <w:jc w:val="both"/>
        <w:rPr>
          <w:rFonts w:ascii="Times New Roman" w:hAnsi="Times New Roman" w:cs="Times New Roman"/>
          <w:sz w:val="24"/>
          <w:szCs w:val="24"/>
          <w:lang w:val="es-PE"/>
        </w:rPr>
      </w:pPr>
      <w:r>
        <w:rPr>
          <w:rFonts w:ascii="Times New Roman" w:hAnsi="Times New Roman"/>
          <w:sz w:val="24"/>
        </w:rPr>
        <w:t xml:space="preserve"> Así, la aseguradora ha adjuntado el Certificado N° .........................................., en el cual se detallan las coberturas contratadas, así como las condiciones y/o deducibles, como las Suma Asegurada.  Si bien el documento no aparece firmado por el asegurado, el señor………………… ha señalado que cuenta con una copia en su poder.</w:t>
      </w:r>
    </w:p>
    <w:p w:rsidRPr="000619A2" w:rsidR="000619A2" w:rsidP="36BCB464" w:rsidRDefault="000619A2" w14:paraId="03BD808A" w14:noSpellErr="1" w14:textId="33A33B23">
      <w:pPr>
        <w:spacing w:line="240" w:lineRule="auto"/>
        <w:jc w:val="both"/>
        <w:rPr>
          <w:rFonts w:ascii="Times New Roman" w:hAnsi="Times New Roman" w:cs="Times New Roman"/>
          <w:noProof/>
          <w:sz w:val="24"/>
          <w:szCs w:val="24"/>
          <w:lang w:val="es-PE"/>
        </w:rPr>
      </w:pPr>
      <w:r w:rsidRPr="36BCB464" w:rsidR="000619A2">
        <w:rPr>
          <w:rFonts w:ascii="Times New Roman" w:hAnsi="Times New Roman" w:cs="Times New Roman"/>
          <w:sz w:val="24"/>
          <w:szCs w:val="24"/>
          <w:lang w:val="es-PE"/>
        </w:rPr>
        <w:t xml:space="preserve">. </w:t>
      </w:r>
      <w:r w:rsidRPr="36BCB464" w:rsidR="000619A2">
        <w:rPr>
          <w:rFonts w:ascii="Times New Roman" w:hAnsi="Times New Roman" w:cs="Times New Roman"/>
          <w:noProof/>
          <w:sz w:val="24"/>
          <w:szCs w:val="24"/>
          <w:lang w:val="es-PE"/>
        </w:rPr>
        <w:t>En este caso, conforme a lo sustentando por el reclamante, el siniestro consiste en dos operaciones no reconocidas (dos compras por internet) por la suma total de S/. 4,000.00 (Cuatro Mil con 00/100 Soles), manteniendo siempre en su poder la tarjeta:</w:t>
      </w:r>
    </w:p>
    <w:p w:rsidR="0DE1034C" w:rsidP="36BCB464" w:rsidRDefault="0DE1034C" w14:paraId="444B782C" w14:textId="379B2BE6">
      <w:pPr>
        <w:spacing w:line="240" w:lineRule="auto"/>
        <w:jc w:val="both"/>
        <w:rPr>
          <w:rFonts w:ascii="Times New Roman" w:hAnsi="Times New Roman" w:cs="Times New Roman"/>
          <w:noProof/>
          <w:sz w:val="24"/>
          <w:szCs w:val="24"/>
          <w:lang w:val="es-PE"/>
        </w:rPr>
      </w:pPr>
      <w:r w:rsidRPr="36BCB464" w:rsidR="0DE1034C">
        <w:rPr>
          <w:rFonts w:ascii="Times New Roman" w:hAnsi="Times New Roman" w:cs="Times New Roman"/>
          <w:noProof/>
          <w:sz w:val="24"/>
          <w:szCs w:val="24"/>
          <w:lang w:val="es-PE"/>
        </w:rPr>
        <w:t>...............................................................................................................................................</w:t>
      </w:r>
    </w:p>
    <w:p w:rsidRPr="000619A2" w:rsidR="000619A2" w:rsidP="36BCB464" w:rsidRDefault="000619A2" w14:paraId="443B7517" w14:textId="62494761">
      <w:pPr>
        <w:spacing w:line="240" w:lineRule="auto"/>
        <w:jc w:val="both"/>
        <w:rPr>
          <w:rFonts w:ascii="Times New Roman" w:hAnsi="Times New Roman" w:cs="Times New Roman"/>
          <w:sz w:val="24"/>
          <w:szCs w:val="24"/>
          <w:lang w:val="es-PE"/>
        </w:rPr>
      </w:pPr>
      <w:r w:rsidRPr="36BCB464" w:rsidR="000619A2">
        <w:rPr>
          <w:rFonts w:ascii="Times New Roman" w:hAnsi="Times New Roman" w:cs="Times New Roman"/>
          <w:sz w:val="24"/>
          <w:szCs w:val="24"/>
          <w:lang w:val="es-PE"/>
        </w:rPr>
        <w:t>Así, en la medida que los consumos no reconocidos son dos compras por internet, solo es necesario analizar debidamente la cobertura N°4 plasmada en el certificado:</w:t>
      </w:r>
    </w:p>
    <w:p w:rsidR="3AAE3765" w:rsidP="36BCB464" w:rsidRDefault="3AAE3765" w14:paraId="5F926F48" w14:textId="10FE9934">
      <w:pPr>
        <w:spacing w:line="240" w:lineRule="auto"/>
        <w:jc w:val="both"/>
        <w:rPr>
          <w:rFonts w:ascii="Times New Roman" w:hAnsi="Times New Roman" w:cs="Times New Roman"/>
          <w:sz w:val="24"/>
          <w:szCs w:val="24"/>
          <w:lang w:val="es-PE"/>
        </w:rPr>
      </w:pPr>
      <w:r w:rsidRPr="36BCB464" w:rsidR="3AAE3765">
        <w:rPr>
          <w:rFonts w:ascii="Times New Roman" w:hAnsi="Times New Roman" w:cs="Times New Roman"/>
          <w:sz w:val="24"/>
          <w:szCs w:val="24"/>
          <w:lang w:val="es-PE"/>
        </w:rPr>
        <w:t>..............................................................................................................................................</w:t>
      </w:r>
    </w:p>
    <w:p w:rsidRPr="000619A2" w:rsidR="000619A2" w:rsidP="000619A2" w:rsidRDefault="000619A2" w14:paraId="3807D42A" w14:textId="77777777">
      <w:pPr>
        <w:spacing w:line="240" w:lineRule="auto"/>
        <w:jc w:val="both"/>
        <w:rPr>
          <w:rFonts w:ascii="Times New Roman" w:hAnsi="Times New Roman" w:cs="Times New Roman"/>
          <w:sz w:val="24"/>
          <w:szCs w:val="24"/>
          <w:lang w:val="es-PE" w:eastAsia="es-ES"/>
        </w:rPr>
      </w:pPr>
      <w:r w:rsidRPr="000619A2">
        <w:rPr>
          <w:rFonts w:ascii="Times New Roman" w:hAnsi="Times New Roman" w:cs="Times New Roman"/>
          <w:sz w:val="24"/>
          <w:szCs w:val="24"/>
          <w:lang w:val="es-MX"/>
        </w:rPr>
        <w:t xml:space="preserve">Como puede apreciarse, de la descripción de la cobertura contratada, </w:t>
      </w:r>
      <w:r w:rsidRPr="000619A2">
        <w:rPr>
          <w:rFonts w:ascii="Times New Roman" w:hAnsi="Times New Roman" w:cs="Times New Roman"/>
          <w:sz w:val="24"/>
          <w:szCs w:val="24"/>
          <w:lang w:val="es-PE"/>
        </w:rPr>
        <w:t xml:space="preserve">la póliza asegura ante el riesgo de compras fraudulentas vía internet mediante el uso indebido de la tarjeta, sin la autorización y conocimiento del titular. </w:t>
      </w:r>
    </w:p>
    <w:p w:rsidRPr="000619A2" w:rsidR="000619A2" w:rsidP="000619A2" w:rsidRDefault="000619A2" w14:paraId="1F631CD0" w14:textId="77777777">
      <w:pPr>
        <w:spacing w:line="240" w:lineRule="auto"/>
        <w:jc w:val="both"/>
        <w:rPr>
          <w:rFonts w:ascii="Times New Roman" w:hAnsi="Times New Roman" w:cs="Times New Roman"/>
          <w:sz w:val="24"/>
          <w:szCs w:val="24"/>
          <w:lang w:val="es-MX"/>
        </w:rPr>
      </w:pPr>
      <w:r w:rsidRPr="000619A2">
        <w:rPr>
          <w:rFonts w:ascii="Times New Roman" w:hAnsi="Times New Roman" w:cs="Times New Roman"/>
          <w:sz w:val="24"/>
          <w:szCs w:val="24"/>
          <w:lang w:val="es-PE"/>
        </w:rPr>
        <w:t>Dicha cobertura no limita el riesgo a determinadas modalidades delictivas que facilitan el uso indebido de la tarjeta, sólo condiciona que la compra haya sido sin autorización y conocimiento del asegurado.</w:t>
      </w:r>
    </w:p>
    <w:p w:rsidRPr="000619A2" w:rsidR="000619A2" w:rsidP="000619A2" w:rsidRDefault="000619A2" w14:paraId="38550AF7" w14:textId="77777777">
      <w:pPr>
        <w:spacing w:line="240" w:lineRule="auto"/>
        <w:jc w:val="both"/>
        <w:rPr>
          <w:rFonts w:ascii="Times New Roman" w:hAnsi="Times New Roman" w:cs="Times New Roman"/>
          <w:sz w:val="24"/>
          <w:szCs w:val="24"/>
          <w:lang w:val="es-ES"/>
        </w:rPr>
      </w:pPr>
      <w:r w:rsidRPr="000619A2">
        <w:rPr>
          <w:rFonts w:ascii="Times New Roman" w:hAnsi="Times New Roman" w:cs="Times New Roman"/>
          <w:sz w:val="24"/>
          <w:szCs w:val="24"/>
          <w:lang w:val="es-PE"/>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0619A2" w:rsidR="000619A2" w:rsidP="000619A2" w:rsidRDefault="000619A2" w14:paraId="3192706F" w14:textId="77777777">
      <w:pPr>
        <w:spacing w:line="240" w:lineRule="auto"/>
        <w:jc w:val="both"/>
        <w:rPr>
          <w:rFonts w:ascii="Times New Roman" w:hAnsi="Times New Roman" w:cs="Times New Roman"/>
          <w:sz w:val="24"/>
          <w:szCs w:val="24"/>
          <w:lang w:val="es-ES"/>
        </w:rPr>
      </w:pPr>
      <w:r w:rsidRPr="000619A2">
        <w:rPr>
          <w:rFonts w:ascii="Times New Roman" w:hAnsi="Times New Roman" w:cs="Times New Roman"/>
          <w:sz w:val="24"/>
          <w:szCs w:val="24"/>
          <w:lang w:val="es-PE"/>
        </w:rPr>
        <w:t xml:space="preserve">A juicio de este colegiado, la cobertura No. 4, al no especificar mayor detalle se entiende como una compra fraudulenta por internet, no realizada por el asegurado, a través de cualquier medio por el que los delincuentes pudieron haber accedido a la información del asegurado. </w:t>
      </w:r>
    </w:p>
    <w:p w:rsidRPr="000619A2" w:rsidR="000619A2" w:rsidP="000619A2" w:rsidRDefault="000619A2" w14:paraId="59F02FD5" w14:textId="77777777">
      <w:pPr>
        <w:spacing w:line="240" w:lineRule="auto"/>
        <w:jc w:val="both"/>
        <w:rPr>
          <w:rFonts w:ascii="Times New Roman" w:hAnsi="Times New Roman" w:cs="Times New Roman"/>
          <w:sz w:val="24"/>
          <w:szCs w:val="24"/>
          <w:lang w:val="es-PE"/>
        </w:rPr>
      </w:pPr>
      <w:r w:rsidRPr="000619A2">
        <w:rPr>
          <w:rFonts w:ascii="Times New Roman" w:hAnsi="Times New Roman" w:cs="Times New Roman"/>
          <w:sz w:val="24"/>
          <w:szCs w:val="24"/>
          <w:lang w:val="es-PE"/>
        </w:rPr>
        <w:t>En ese sentido, debe entenderse que para la cobertura No 4, el “uso indebido” no está limitado a los casos en que medie una pérdida de la tarjeta como consecuencia de un robo y/o secuestro y/o extravío y/o hurto.</w:t>
      </w:r>
    </w:p>
    <w:p w:rsidRPr="000619A2" w:rsidR="000619A2" w:rsidP="000619A2" w:rsidRDefault="000619A2" w14:paraId="6E67F297" w14:textId="77777777">
      <w:pPr>
        <w:spacing w:line="240" w:lineRule="auto"/>
        <w:jc w:val="both"/>
        <w:rPr>
          <w:rStyle w:val="Textoennegrita"/>
          <w:rFonts w:ascii="Times New Roman" w:hAnsi="Times New Roman" w:cs="Times New Roman"/>
          <w:b w:val="0"/>
          <w:sz w:val="24"/>
          <w:szCs w:val="24"/>
          <w:lang w:val="es-PE"/>
        </w:rPr>
      </w:pPr>
      <w:r w:rsidRPr="000619A2">
        <w:rPr>
          <w:rStyle w:val="Textoennegrita"/>
          <w:rFonts w:ascii="Times New Roman" w:hAnsi="Times New Roman" w:cs="Times New Roman"/>
          <w:sz w:val="24"/>
          <w:szCs w:val="24"/>
          <w:lang w:val="es-PE"/>
        </w:rPr>
        <w:t>Consecuentemente, en el presente caso se ha probado el supuesto de hecho que materializa la cobertura</w:t>
      </w:r>
      <w:r w:rsidRPr="000619A2">
        <w:rPr>
          <w:rFonts w:ascii="Times New Roman" w:hAnsi="Times New Roman" w:cs="Times New Roman"/>
          <w:sz w:val="24"/>
          <w:szCs w:val="24"/>
          <w:lang w:val="es-MX"/>
        </w:rPr>
        <w:t xml:space="preserve"> de </w:t>
      </w:r>
      <w:r w:rsidRPr="000619A2">
        <w:rPr>
          <w:rFonts w:ascii="Times New Roman" w:hAnsi="Times New Roman" w:cs="Times New Roman"/>
          <w:sz w:val="24"/>
          <w:szCs w:val="24"/>
          <w:lang w:val="es-PE"/>
        </w:rPr>
        <w:t>Compra Fraudulenta Vía Internet mediante el uso indebido de la tarjeta del asegurado</w:t>
      </w:r>
      <w:r w:rsidRPr="000619A2">
        <w:rPr>
          <w:rStyle w:val="Textoennegrita"/>
          <w:rFonts w:ascii="Times New Roman" w:hAnsi="Times New Roman" w:cs="Times New Roman"/>
          <w:sz w:val="24"/>
          <w:szCs w:val="24"/>
          <w:lang w:val="es-PE"/>
        </w:rPr>
        <w:t>, esto es, se ha demostrado la existencia de un siniestro que deba ser indemnizado bajo el Seguro contratado.</w:t>
      </w:r>
    </w:p>
    <w:p w:rsidRPr="000619A2" w:rsidR="000619A2" w:rsidP="000619A2" w:rsidRDefault="000619A2" w14:paraId="7E3C3BCE" w14:textId="48BB5C9F">
      <w:pPr>
        <w:spacing w:line="240" w:lineRule="auto"/>
        <w:jc w:val="both"/>
        <w:rPr>
          <w:rFonts w:ascii="Times New Roman" w:hAnsi="Times New Roman" w:cs="Times New Roman"/>
          <w:sz w:val="24"/>
          <w:szCs w:val="24"/>
          <w:lang w:val="es-PE"/>
        </w:rPr>
      </w:pPr>
      <w:r w:rsidRPr="000619A2">
        <w:rPr>
          <w:rFonts w:ascii="Times New Roman" w:hAnsi="Times New Roman" w:cs="Times New Roman"/>
          <w:b/>
          <w:sz w:val="24"/>
          <w:szCs w:val="24"/>
          <w:u w:val="single"/>
          <w:lang w:val="es-PE"/>
        </w:rPr>
        <w:t>TERCERO</w:t>
      </w:r>
      <w:r w:rsidRPr="000619A2">
        <w:rPr>
          <w:rFonts w:ascii="Times New Roman" w:hAnsi="Times New Roman" w:cs="Times New Roman"/>
          <w:b/>
          <w:sz w:val="24"/>
          <w:szCs w:val="24"/>
          <w:lang w:val="es-PE"/>
        </w:rPr>
        <w:t>:</w:t>
      </w:r>
      <w:r w:rsidRPr="000619A2">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0619A2" w:rsidR="000619A2" w:rsidP="000619A2" w:rsidRDefault="000619A2" w14:paraId="67CF5215"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0619A2" w:rsidR="000619A2" w:rsidP="36BCB464" w:rsidRDefault="000619A2" w14:paraId="178CE066" w14:textId="4EAD95DE">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036/23.</w:t>
      </w:r>
    </w:p>
    <w:p w:rsidRPr="000619A2"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0619A2" w:rsidR="00C671F5" w:rsidP="00547F11" w:rsidRDefault="0091528B" w14:paraId="486C3F46" w14:textId="41A610AF">
      <w:pPr>
        <w:suppressAutoHyphens/>
        <w:spacing w:after="0" w:line="240" w:lineRule="auto"/>
        <w:jc w:val="right"/>
        <w:outlineLvl w:val="0"/>
        <w:rPr>
          <w:rFonts w:ascii="Times New Roman" w:hAnsi="Times New Roman" w:eastAsia="Arial Unicode MS" w:cs="Times New Roman"/>
          <w:sz w:val="24"/>
          <w:szCs w:val="24"/>
          <w:lang w:val="es-PE" w:eastAsia="ar-SA"/>
        </w:rPr>
      </w:pPr>
      <w:r w:rsidRPr="000619A2">
        <w:rPr>
          <w:rFonts w:ascii="Times New Roman" w:hAnsi="Times New Roman" w:eastAsia="Arial Unicode MS" w:cs="Times New Roman"/>
          <w:sz w:val="24"/>
          <w:szCs w:val="24"/>
          <w:lang w:val="es-PE" w:eastAsia="ar-SA"/>
        </w:rPr>
        <w:t xml:space="preserve">Lima, </w:t>
      </w:r>
      <w:r w:rsidRPr="000619A2" w:rsidR="002F478E">
        <w:rPr>
          <w:rFonts w:ascii="Times New Roman" w:hAnsi="Times New Roman" w:eastAsia="Arial Unicode MS" w:cs="Times New Roman"/>
          <w:sz w:val="24"/>
          <w:szCs w:val="24"/>
          <w:lang w:val="es-PE" w:eastAsia="ar-SA"/>
        </w:rPr>
        <w:t>0</w:t>
      </w:r>
      <w:r w:rsidRPr="000619A2" w:rsidR="006A2ADE">
        <w:rPr>
          <w:rFonts w:ascii="Times New Roman" w:hAnsi="Times New Roman" w:eastAsia="Arial Unicode MS" w:cs="Times New Roman"/>
          <w:sz w:val="24"/>
          <w:szCs w:val="24"/>
          <w:lang w:val="es-PE" w:eastAsia="ar-SA"/>
        </w:rPr>
        <w:t>8</w:t>
      </w:r>
      <w:r w:rsidRPr="000619A2" w:rsidR="002F478E">
        <w:rPr>
          <w:rFonts w:ascii="Times New Roman" w:hAnsi="Times New Roman" w:eastAsia="Arial Unicode MS" w:cs="Times New Roman"/>
          <w:sz w:val="24"/>
          <w:szCs w:val="24"/>
          <w:lang w:val="es-PE" w:eastAsia="ar-SA"/>
        </w:rPr>
        <w:t xml:space="preserve"> </w:t>
      </w:r>
      <w:r w:rsidRPr="000619A2" w:rsidR="00707C99">
        <w:rPr>
          <w:rFonts w:ascii="Times New Roman" w:hAnsi="Times New Roman" w:eastAsia="Arial Unicode MS" w:cs="Times New Roman"/>
          <w:sz w:val="24"/>
          <w:szCs w:val="24"/>
          <w:lang w:val="es-PE" w:eastAsia="ar-SA"/>
        </w:rPr>
        <w:t xml:space="preserve">de </w:t>
      </w:r>
      <w:r w:rsidRPr="000619A2" w:rsidR="002F478E">
        <w:rPr>
          <w:rFonts w:ascii="Times New Roman" w:hAnsi="Times New Roman" w:eastAsia="Arial Unicode MS" w:cs="Times New Roman"/>
          <w:sz w:val="24"/>
          <w:szCs w:val="24"/>
          <w:lang w:val="es-PE" w:eastAsia="ar-SA"/>
        </w:rPr>
        <w:t xml:space="preserve">junio </w:t>
      </w:r>
      <w:r w:rsidRPr="000619A2" w:rsidR="00F06498">
        <w:rPr>
          <w:rFonts w:ascii="Times New Roman" w:hAnsi="Times New Roman" w:eastAsia="Arial Unicode MS" w:cs="Times New Roman"/>
          <w:sz w:val="24"/>
          <w:szCs w:val="24"/>
          <w:lang w:val="es-PE" w:eastAsia="ar-SA"/>
        </w:rPr>
        <w:t>de 202</w:t>
      </w:r>
      <w:r w:rsidRPr="000619A2" w:rsidR="00B340D4">
        <w:rPr>
          <w:rFonts w:ascii="Times New Roman" w:hAnsi="Times New Roman" w:eastAsia="Arial Unicode MS" w:cs="Times New Roman"/>
          <w:sz w:val="24"/>
          <w:szCs w:val="24"/>
          <w:lang w:val="es-PE" w:eastAsia="ar-SA"/>
        </w:rPr>
        <w:t>3</w:t>
      </w:r>
      <w:r w:rsidRPr="000619A2" w:rsidR="00707C99">
        <w:rPr>
          <w:rFonts w:ascii="Times New Roman" w:hAnsi="Times New Roman" w:eastAsia="Times New Roman" w:cs="Times New Roman"/>
          <w:sz w:val="24"/>
          <w:szCs w:val="24"/>
          <w:lang w:val="es-PE" w:eastAsia="ar-SA"/>
        </w:rPr>
        <w:t xml:space="preserve"> </w:t>
      </w:r>
    </w:p>
    <w:p w:rsidRPr="000619A2"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619A2"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619A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0619A2">
        <w:rPr>
          <w:rFonts w:ascii="Times New Roman" w:hAnsi="Times New Roman" w:cs="Times New Roman"/>
          <w:b/>
          <w:bCs/>
          <w:i/>
          <w:iCs/>
          <w:sz w:val="24"/>
          <w:szCs w:val="24"/>
          <w:lang w:val="es-PE"/>
        </w:rPr>
        <w:lastRenderedPageBreak/>
        <w:t>La Secretaría Técnica certifica que la presente resolución cuenta con el voto de los vocales cuyos nombres figuran en el presente documento.</w:t>
      </w:r>
    </w:p>
    <w:p w:rsidRPr="000619A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0619A2"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0619A2">
        <w:rPr>
          <w:rFonts w:ascii="Times New Roman" w:hAnsi="Times New Roman" w:cs="Times New Roman"/>
          <w:b/>
          <w:bCs/>
          <w:sz w:val="24"/>
          <w:szCs w:val="24"/>
          <w:lang w:val="es-PE"/>
        </w:rPr>
        <w:t xml:space="preserve">Omar Alfaro Villanueva – </w:t>
      </w:r>
      <w:proofErr w:type="gramStart"/>
      <w:r w:rsidRPr="000619A2">
        <w:rPr>
          <w:rFonts w:ascii="Times New Roman" w:hAnsi="Times New Roman" w:cs="Times New Roman"/>
          <w:b/>
          <w:bCs/>
          <w:sz w:val="24"/>
          <w:szCs w:val="24"/>
          <w:lang w:val="es-PE"/>
        </w:rPr>
        <w:t>Presidente</w:t>
      </w:r>
      <w:proofErr w:type="gramEnd"/>
    </w:p>
    <w:p w:rsidRPr="000619A2"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0619A2">
        <w:rPr>
          <w:rFonts w:ascii="Times New Roman" w:hAnsi="Times New Roman" w:cs="Times New Roman"/>
          <w:b/>
          <w:bCs/>
          <w:sz w:val="24"/>
          <w:szCs w:val="24"/>
          <w:lang w:val="es-PE"/>
        </w:rPr>
        <w:t>María Eugenia Valdez Fernández Baca – Vocal</w:t>
      </w:r>
    </w:p>
    <w:p w:rsidRPr="000619A2"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0619A2">
        <w:rPr>
          <w:rFonts w:ascii="Times New Roman" w:hAnsi="Times New Roman" w:cs="Times New Roman"/>
          <w:b/>
          <w:bCs/>
          <w:sz w:val="24"/>
          <w:szCs w:val="24"/>
          <w:lang w:val="es-PE"/>
        </w:rPr>
        <w:t xml:space="preserve">Rolando Eyzaguirre </w:t>
      </w:r>
      <w:proofErr w:type="spellStart"/>
      <w:r w:rsidRPr="000619A2">
        <w:rPr>
          <w:rFonts w:ascii="Times New Roman" w:hAnsi="Times New Roman" w:cs="Times New Roman"/>
          <w:b/>
          <w:bCs/>
          <w:sz w:val="24"/>
          <w:szCs w:val="24"/>
          <w:lang w:val="es-PE"/>
        </w:rPr>
        <w:t>Maccan</w:t>
      </w:r>
      <w:proofErr w:type="spellEnd"/>
      <w:r w:rsidRPr="000619A2">
        <w:rPr>
          <w:rFonts w:ascii="Times New Roman" w:hAnsi="Times New Roman" w:cs="Times New Roman"/>
          <w:b/>
          <w:bCs/>
          <w:sz w:val="24"/>
          <w:szCs w:val="24"/>
          <w:lang w:val="es-PE"/>
        </w:rPr>
        <w:t xml:space="preserve"> – Vocal</w:t>
      </w:r>
    </w:p>
    <w:p w:rsidRPr="000619A2"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0619A2">
        <w:rPr>
          <w:rFonts w:ascii="Times New Roman" w:hAnsi="Times New Roman" w:cs="Times New Roman"/>
          <w:b/>
          <w:bCs/>
          <w:sz w:val="24"/>
          <w:szCs w:val="24"/>
          <w:lang w:val="es-PE"/>
        </w:rPr>
        <w:t>Gonzalo Abad del Busto – Vocal</w:t>
      </w:r>
    </w:p>
    <w:p w:rsidRPr="000619A2"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10"/>
      <w:footerReference w:type="default" r:id="rId11"/>
      <w:headerReference w:type="first" r:id="rId8"/>
      <w:footerReference w:type="firs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559E" w:rsidP="00784355" w:rsidRDefault="009B559E" w14:paraId="510E596B" w14:textId="77777777">
      <w:pPr>
        <w:spacing w:after="0" w:line="240" w:lineRule="auto"/>
      </w:pPr>
      <w:r>
        <w:separator/>
      </w:r>
    </w:p>
  </w:endnote>
  <w:endnote w:type="continuationSeparator" w:id="0">
    <w:p w:rsidR="009B559E" w:rsidP="00784355" w:rsidRDefault="009B559E" w14:paraId="63027D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559E" w:rsidP="00784355" w:rsidRDefault="009B559E" w14:paraId="5BF57A99" w14:textId="77777777">
      <w:pPr>
        <w:spacing w:after="0" w:line="240" w:lineRule="auto"/>
      </w:pPr>
      <w:r>
        <w:separator/>
      </w:r>
    </w:p>
  </w:footnote>
  <w:footnote w:type="continuationSeparator" w:id="0">
    <w:p w:rsidR="009B559E" w:rsidP="00784355" w:rsidRDefault="009B559E" w14:paraId="3E0D18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2FCC0F7"/>
    <w:rsid w:val="0359FB08"/>
    <w:rsid w:val="0DE1034C"/>
    <w:rsid w:val="0F5FB6C2"/>
    <w:rsid w:val="122929E3"/>
    <w:rsid w:val="17A29384"/>
    <w:rsid w:val="1D3B1975"/>
    <w:rsid w:val="36BCB464"/>
    <w:rsid w:val="3AAE3765"/>
    <w:rsid w:val="3E34E992"/>
    <w:rsid w:val="4DB0FFE1"/>
    <w:rsid w:val="59116CC5"/>
    <w:rsid w:val="6E75D9E8"/>
    <w:rsid w:val="743E8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20E43E3-C010-4675-ADE6-31006163DAD8}"/>
</file>

<file path=customXml/itemProps3.xml><?xml version="1.0" encoding="utf-8"?>
<ds:datastoreItem xmlns:ds="http://schemas.openxmlformats.org/officeDocument/2006/customXml" ds:itemID="{728804A3-A722-4772-BAE2-F4DFA0B99D11}"/>
</file>

<file path=customXml/itemProps4.xml><?xml version="1.0" encoding="utf-8"?>
<ds:datastoreItem xmlns:ds="http://schemas.openxmlformats.org/officeDocument/2006/customXml" ds:itemID="{6B0E33FB-7A1C-4DD5-94BD-64FB044319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50</cp:revision>
  <cp:lastPrinted>2023-06-08T21:46:00Z</cp:lastPrinted>
  <dcterms:created xsi:type="dcterms:W3CDTF">2023-02-14T22:37:00Z</dcterms:created>
  <dcterms:modified xsi:type="dcterms:W3CDTF">2025-12-02T20:53:17Z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