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619A2" w:rsidR="00707C99" w:rsidP="00272F4F" w:rsidRDefault="00201C0D" w14:paraId="19FE0E96" w14:textId="2EBFEF75">
      <w:pPr>
        <w:spacing w:after="0" w:line="240" w:lineRule="auto"/>
        <w:jc w:val="center"/>
        <w:rPr>
          <w:rFonts w:ascii="Times New Roman" w:hAnsi="Times New Roman" w:cs="Times New Roman"/>
          <w:b/>
          <w:sz w:val="24"/>
          <w:szCs w:val="24"/>
          <w:lang w:val="es-PE" w:eastAsia="ar-SA"/>
        </w:rPr>
      </w:pPr>
      <w:r w:rsidRPr="000619A2">
        <w:rPr>
          <w:rFonts w:ascii="Times New Roman" w:hAnsi="Times New Roman" w:cs="Times New Roman"/>
          <w:b/>
          <w:sz w:val="24"/>
          <w:szCs w:val="24"/>
          <w:lang w:val="es-PE" w:eastAsia="ar-SA"/>
        </w:rPr>
        <w:t xml:space="preserve">RESOLUCIÓN DE RECURSO IMPUGNATIVO </w:t>
      </w:r>
      <w:proofErr w:type="spellStart"/>
      <w:r w:rsidRPr="000619A2" w:rsidR="00707C99">
        <w:rPr>
          <w:rFonts w:ascii="Times New Roman" w:hAnsi="Times New Roman" w:cs="Times New Roman"/>
          <w:b/>
          <w:sz w:val="24"/>
          <w:szCs w:val="24"/>
          <w:lang w:val="es-PE" w:eastAsia="ar-SA"/>
        </w:rPr>
        <w:t>N°</w:t>
      </w:r>
      <w:proofErr w:type="spellEnd"/>
      <w:r w:rsidRPr="000619A2" w:rsidR="00707C99">
        <w:rPr>
          <w:rFonts w:ascii="Times New Roman" w:hAnsi="Times New Roman" w:cs="Times New Roman"/>
          <w:b/>
          <w:sz w:val="24"/>
          <w:szCs w:val="24"/>
          <w:lang w:val="es-PE" w:eastAsia="ar-SA"/>
        </w:rPr>
        <w:t xml:space="preserve"> </w:t>
      </w:r>
      <w:r w:rsidRPr="000619A2" w:rsidR="00C671F5">
        <w:rPr>
          <w:rFonts w:ascii="Times New Roman" w:hAnsi="Times New Roman" w:cs="Times New Roman"/>
          <w:b/>
          <w:sz w:val="24"/>
          <w:szCs w:val="24"/>
          <w:lang w:val="es-PE" w:eastAsia="ar-SA"/>
        </w:rPr>
        <w:t>0</w:t>
      </w:r>
      <w:r w:rsidRPr="000619A2" w:rsidR="00817F65">
        <w:rPr>
          <w:rFonts w:ascii="Times New Roman" w:hAnsi="Times New Roman" w:cs="Times New Roman"/>
          <w:b/>
          <w:sz w:val="24"/>
          <w:szCs w:val="24"/>
          <w:lang w:val="es-PE" w:eastAsia="ar-SA"/>
        </w:rPr>
        <w:t>1</w:t>
      </w:r>
      <w:r w:rsidR="005A40A4">
        <w:rPr>
          <w:rFonts w:ascii="Times New Roman" w:hAnsi="Times New Roman" w:cs="Times New Roman"/>
          <w:b/>
          <w:sz w:val="24"/>
          <w:szCs w:val="24"/>
          <w:lang w:val="es-PE" w:eastAsia="ar-SA"/>
        </w:rPr>
        <w:t>9</w:t>
      </w:r>
      <w:r w:rsidRPr="000619A2" w:rsidR="00C671F5">
        <w:rPr>
          <w:rFonts w:ascii="Times New Roman" w:hAnsi="Times New Roman" w:cs="Times New Roman"/>
          <w:b/>
          <w:sz w:val="24"/>
          <w:szCs w:val="24"/>
          <w:lang w:val="es-PE" w:eastAsia="ar-SA"/>
        </w:rPr>
        <w:t>/2</w:t>
      </w:r>
      <w:r w:rsidRPr="000619A2" w:rsidR="00AB7BFE">
        <w:rPr>
          <w:rFonts w:ascii="Times New Roman" w:hAnsi="Times New Roman" w:cs="Times New Roman"/>
          <w:b/>
          <w:sz w:val="24"/>
          <w:szCs w:val="24"/>
          <w:lang w:val="es-PE" w:eastAsia="ar-SA"/>
        </w:rPr>
        <w:t>3</w:t>
      </w:r>
    </w:p>
    <w:p w:rsidR="005A40A4" w:rsidP="005A40A4" w:rsidRDefault="005A40A4" w14:paraId="3C7FD634" w14:textId="77777777">
      <w:pPr>
        <w:spacing w:after="0" w:line="240" w:lineRule="auto"/>
        <w:jc w:val="both"/>
        <w:rPr>
          <w:rFonts w:ascii="Times New Roman" w:hAnsi="Times New Roman" w:cs="Times New Roman"/>
          <w:b/>
          <w:sz w:val="24"/>
          <w:szCs w:val="24"/>
          <w:lang w:val="es-PE"/>
        </w:rPr>
      </w:pPr>
    </w:p>
    <w:p w:rsidR="005A40A4" w:rsidP="005A40A4" w:rsidRDefault="005A40A4" w14:paraId="0F496C06" w14:textId="77777777">
      <w:pPr>
        <w:spacing w:line="240" w:lineRule="auto"/>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5A40A4" w:rsidP="005A40A4" w:rsidRDefault="005A40A4" w14:paraId="0EC1E193" w14:textId="1E4ABAB2">
      <w:pPr>
        <w:spacing w:line="240" w:lineRule="auto"/>
        <w:jc w:val="both"/>
        <w:outlineLvl w:val="0"/>
        <w:rPr>
          <w:rFonts w:ascii="Times New Roman" w:hAnsi="Times New Roman" w:cs="Times New Roman"/>
          <w:b w:val="1"/>
          <w:bCs w:val="1"/>
          <w:sz w:val="24"/>
          <w:szCs w:val="24"/>
          <w:lang w:val="es-MX"/>
        </w:rPr>
      </w:pPr>
      <w:r>
        <w:rPr>
          <w:rFonts w:ascii="Times New Roman" w:hAnsi="Times New Roman"/>
          <w:sz w:val="24"/>
        </w:rPr>
        <w:t xml:space="preserve">El Recurso de Impugnación presentado por .................................... respecto de la Resolución Nro. 062/23, expedida por el Órgano Resolutivo Unipersonal de esta Defensoría del Asegurado (DEFASEG), conforme a la cual se declaró FUNDADA la reclamación interpuesta por .................................... respecto al …………………;</w:t>
      </w:r>
    </w:p>
    <w:p w:rsidR="005A40A4" w:rsidP="005A40A4" w:rsidRDefault="005A40A4" w14:paraId="3EF76B24" w14:textId="53CB6676">
      <w:pPr>
        <w:pStyle w:val="Textoindependiente"/>
        <w:spacing w:line="240" w:lineRule="auto"/>
      </w:pPr>
      <w:r w:rsidR="005A40A4">
        <w:rPr>
          <w:rFonts w:ascii="Times New Roman" w:hAnsi="Times New Roman"/>
          <w:sz w:val="24"/>
        </w:rPr>
        <w:t xml:space="preserve">Que, el indicado recurso se sustenta resumidamente en lo siguiente: a) El sustento para declarar fundado el reclamo es la falta probatoria por parte de </w:t>
      </w:r>
      <w:r w:rsidR="3572253E">
        <w:rPr>
          <w:rFonts w:ascii="Times New Roman" w:hAnsi="Times New Roman"/>
          <w:sz w:val="24"/>
        </w:rPr>
        <w:t>.................</w:t>
      </w:r>
      <w:r w:rsidR="005A40A4">
        <w:rPr>
          <w:rFonts w:ascii="Times New Roman" w:hAnsi="Times New Roman"/>
          <w:sz w:val="24"/>
        </w:rPr>
        <w:t xml:space="preserve">, la cual se manifiesta en no haber adjuntado la póliza a fin de verificar las coberturas contratadas por el señor </w:t>
      </w:r>
      <w:r w:rsidR="2713C739">
        <w:rPr>
          <w:rFonts w:ascii="Times New Roman" w:hAnsi="Times New Roman"/>
          <w:sz w:val="24"/>
        </w:rPr>
        <w:t>.................</w:t>
      </w:r>
      <w:r w:rsidR="005A40A4">
        <w:rPr>
          <w:rFonts w:ascii="Times New Roman" w:hAnsi="Times New Roman"/>
          <w:sz w:val="24"/>
        </w:rPr>
        <w:t xml:space="preserve">; b) conforme se señala en el artículo 196 del Código Procesal Civil, corresponde a quien invoca hechos probar su existencia. En ese sentido, la carga procesal del presente reclamo corresponde al asegurado. El señor </w:t>
      </w:r>
      <w:r w:rsidR="2713C739">
        <w:rPr>
          <w:rFonts w:ascii="Times New Roman" w:hAnsi="Times New Roman"/>
          <w:sz w:val="24"/>
        </w:rPr>
        <w:t>.................</w:t>
      </w:r>
      <w:r w:rsidR="005A40A4">
        <w:rPr>
          <w:rFonts w:ascii="Times New Roman" w:hAnsi="Times New Roman"/>
          <w:sz w:val="24"/>
        </w:rPr>
        <w:t xml:space="preserve"> cumplió con adjuntar un listado de coberturas; siendo así que, es en base a dicho listado que el Órgano Resolutivo Unipersonal debió sustentar sus argumentos decisorios.</w:t>
      </w:r>
    </w:p>
    <w:p w:rsidR="005A40A4" w:rsidP="005A40A4" w:rsidRDefault="005A40A4" w14:paraId="34D61A66" w14:textId="77777777">
      <w:pPr>
        <w:pStyle w:val="Textoindependiente"/>
        <w:spacing w:line="240" w:lineRule="auto"/>
        <w:rPr>
          <w:bCs w:val="0"/>
          <w:color w:val="000000"/>
          <w:lang w:val="es-PE" w:eastAsia="es-PE"/>
        </w:rPr>
      </w:pPr>
    </w:p>
    <w:p w:rsidR="005A40A4" w:rsidP="5DE20455" w:rsidRDefault="005A40A4" w14:paraId="14BF7820" w14:textId="61FCCF7C">
      <w:pPr>
        <w:suppressAutoHyphens/>
        <w:spacing w:after="0" w:line="240" w:lineRule="auto"/>
        <w:jc w:val="both"/>
        <w:rPr>
          <w:rFonts w:ascii="Times New Roman" w:hAnsi="Times New Roman" w:eastAsia="Times New Roman" w:cs="Times New Roman"/>
          <w:sz w:val="24"/>
          <w:szCs w:val="24"/>
          <w:lang w:val="es-MX" w:eastAsia="ar-SA"/>
        </w:rPr>
      </w:pPr>
      <w:r w:rsidRPr="5DE20455" w:rsidR="005A40A4">
        <w:rPr>
          <w:rFonts w:ascii="Times New Roman" w:hAnsi="Times New Roman" w:eastAsia="Times New Roman" w:cs="Times New Roman"/>
          <w:sz w:val="24"/>
          <w:szCs w:val="24"/>
          <w:lang w:val="es-MX" w:eastAsia="ar-SA"/>
        </w:rPr>
        <w:t xml:space="preserve">Que, habiéndosele corrido traslado de la señalada impugnación, el señor </w:t>
      </w:r>
      <w:r w:rsidRPr="5DE20455" w:rsidR="2713C739">
        <w:rPr>
          <w:rFonts w:ascii="Times New Roman" w:hAnsi="Times New Roman" w:eastAsia="Times New Roman" w:cs="Times New Roman"/>
          <w:sz w:val="24"/>
          <w:szCs w:val="24"/>
          <w:lang w:val="es-MX" w:eastAsia="ar-SA"/>
        </w:rPr>
        <w:t>.................</w:t>
      </w:r>
      <w:r w:rsidRPr="5DE20455" w:rsidR="005A40A4">
        <w:rPr>
          <w:rFonts w:ascii="Times New Roman" w:hAnsi="Times New Roman" w:eastAsia="Times New Roman" w:cs="Times New Roman"/>
          <w:sz w:val="24"/>
          <w:szCs w:val="24"/>
          <w:lang w:val="es-MX" w:eastAsia="ar-SA"/>
        </w:rPr>
        <w:t xml:space="preserve"> no ha absuelto el trámite correspondiente;</w:t>
      </w:r>
    </w:p>
    <w:p w:rsidR="005A40A4" w:rsidP="005A40A4" w:rsidRDefault="005A40A4" w14:paraId="10701887" w14:textId="77777777">
      <w:pPr>
        <w:pStyle w:val="Textoindependiente"/>
        <w:spacing w:line="240" w:lineRule="auto"/>
        <w:rPr>
          <w:bCs w:val="0"/>
          <w:color w:val="000000"/>
          <w:lang w:val="es-PE" w:eastAsia="es-PE"/>
        </w:rPr>
      </w:pPr>
    </w:p>
    <w:p w:rsidR="005A40A4" w:rsidP="005A40A4" w:rsidRDefault="005A40A4" w14:paraId="3769AFA9" w14:textId="77777777">
      <w:pPr>
        <w:suppressAutoHyphens/>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005A40A4" w:rsidP="005A40A4" w:rsidRDefault="005A40A4" w14:paraId="6C84BE35" w14:textId="77777777">
      <w:pPr>
        <w:spacing w:line="240" w:lineRule="auto"/>
        <w:jc w:val="both"/>
        <w:rPr>
          <w:rFonts w:ascii="Times New Roman" w:hAnsi="Times New Roman" w:cs="Times New Roman"/>
          <w:b/>
          <w:sz w:val="24"/>
          <w:szCs w:val="24"/>
          <w:u w:val="single"/>
          <w:lang w:val="es-ES"/>
        </w:rPr>
      </w:pPr>
    </w:p>
    <w:p w:rsidR="005A40A4" w:rsidP="005A40A4" w:rsidRDefault="005A40A4" w14:paraId="3B81F2F6"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005A40A4" w:rsidP="005A40A4" w:rsidRDefault="005A40A4" w14:paraId="03529D04"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005A40A4" w:rsidP="005A40A4" w:rsidRDefault="005A40A4" w14:paraId="135E472C" w14:textId="77777777">
      <w:pPr>
        <w:spacing w:line="240" w:lineRule="auto"/>
        <w:jc w:val="both"/>
        <w:rPr>
          <w:rFonts w:ascii="Times New Roman" w:hAnsi="Times New Roman" w:cs="Times New Roman"/>
          <w:bCs/>
          <w:sz w:val="24"/>
          <w:szCs w:val="24"/>
          <w:lang w:val="es-PE"/>
        </w:rPr>
      </w:pPr>
      <w:r>
        <w:rPr>
          <w:rFonts w:ascii="Times New Roman" w:hAnsi="Times New Roman"/>
          <w:sz w:val="24"/>
        </w:rPr>
        <w:t xml:space="preserve">SEGUNDO: Que el Recurso de Impugnación presentado por la aseguradora se sustenta en señalar que se debe analizar el listado de coberturas presentado por el reclamante a fin de verificar que el siniestro reportado por el reclamante no es un riesgo coberturado por el seguro contratado.</w:t>
      </w:r>
    </w:p>
    <w:p w:rsidR="005A40A4" w:rsidP="005A40A4" w:rsidRDefault="005A40A4" w14:paraId="22DD169D" w14:textId="11C5C8EE">
      <w:pPr>
        <w:spacing w:line="240" w:lineRule="auto"/>
        <w:jc w:val="both"/>
        <w:rPr>
          <w:rFonts w:ascii="Times New Roman" w:hAnsi="Times New Roman"/>
          <w:sz w:val="24"/>
          <w:szCs w:val="24"/>
          <w:lang w:val="es-PE"/>
        </w:rPr>
      </w:pPr>
      <w:r w:rsidRPr="5DE20455" w:rsidR="005A40A4">
        <w:rPr>
          <w:rFonts w:ascii="Times New Roman" w:hAnsi="Times New Roman" w:cs="Times New Roman"/>
          <w:sz w:val="24"/>
          <w:szCs w:val="24"/>
          <w:lang w:val="es-PE"/>
        </w:rPr>
        <w:t xml:space="preserve">Sobre el particular, este Colegiado advierte que, la Resolución Nro. 062/23, expedida por el Órgano Resolutivo Unipersonal de esta Defensoría del Asegurado (DEFASEG), se fundamenta en que como la Compañía no había cumplido con </w:t>
      </w:r>
      <w:r w:rsidRPr="5DE20455" w:rsidR="005A40A4">
        <w:rPr>
          <w:rFonts w:ascii="Times New Roman" w:hAnsi="Times New Roman"/>
          <w:sz w:val="24"/>
          <w:szCs w:val="24"/>
          <w:lang w:val="es-PE"/>
        </w:rPr>
        <w:t xml:space="preserve">presentar la póliza y/o certificado del Seguro de Protección de Tarjeta </w:t>
      </w:r>
      <w:r w:rsidRPr="5DE20455" w:rsidR="6D222C39">
        <w:rPr>
          <w:rFonts w:ascii="Times New Roman" w:hAnsi="Times New Roman"/>
          <w:sz w:val="24"/>
          <w:szCs w:val="24"/>
          <w:lang w:val="es-PE"/>
        </w:rPr>
        <w:t>.................</w:t>
      </w:r>
      <w:r w:rsidRPr="5DE20455" w:rsidR="005A40A4">
        <w:rPr>
          <w:rFonts w:ascii="Times New Roman" w:hAnsi="Times New Roman"/>
          <w:sz w:val="24"/>
          <w:szCs w:val="24"/>
          <w:lang w:val="es-PE"/>
        </w:rPr>
        <w:t xml:space="preserve"> contratada por el reclamante, y no se pudo verificar y analizar las coberturas contratadas, así como las condiciones y la suma asegurada, no existía legitimidad para rechazar la solicitud de cobertura. </w:t>
      </w:r>
    </w:p>
    <w:p w:rsidR="005A40A4" w:rsidP="005A40A4" w:rsidRDefault="005A40A4" w14:paraId="16B95549" w14:textId="77777777">
      <w:pPr>
        <w:spacing w:line="240" w:lineRule="auto"/>
        <w:jc w:val="both"/>
        <w:rPr>
          <w:rFonts w:ascii="Times New Roman" w:hAnsi="Times New Roman"/>
          <w:sz w:val="24"/>
          <w:szCs w:val="24"/>
          <w:lang w:val="es-PE"/>
        </w:rPr>
      </w:pPr>
    </w:p>
    <w:p w:rsidR="005A40A4" w:rsidP="005A40A4" w:rsidRDefault="005A40A4" w14:paraId="5F099999" w14:textId="681C97B4">
      <w:pPr>
        <w:spacing w:line="240" w:lineRule="auto"/>
        <w:jc w:val="both"/>
        <w:rPr>
          <w:rFonts w:ascii="Times New Roman" w:hAnsi="Times New Roman"/>
          <w:sz w:val="24"/>
          <w:szCs w:val="24"/>
          <w:lang w:val="es-PE"/>
        </w:rPr>
      </w:pPr>
      <w:r w:rsidRPr="5DE20455" w:rsidR="005A40A4">
        <w:rPr>
          <w:rFonts w:ascii="Times New Roman" w:hAnsi="Times New Roman"/>
          <w:sz w:val="24"/>
          <w:szCs w:val="24"/>
          <w:lang w:val="es-PE"/>
        </w:rPr>
        <w:t xml:space="preserve">El siniestro reportado por el señor </w:t>
      </w:r>
      <w:r w:rsidRPr="5DE20455" w:rsidR="2713C739">
        <w:rPr>
          <w:rFonts w:ascii="Times New Roman" w:hAnsi="Times New Roman"/>
          <w:sz w:val="24"/>
          <w:szCs w:val="24"/>
          <w:lang w:val="es-PE"/>
        </w:rPr>
        <w:t>.................</w:t>
      </w:r>
      <w:r w:rsidRPr="5DE20455" w:rsidR="005A40A4">
        <w:rPr>
          <w:rFonts w:ascii="Times New Roman" w:hAnsi="Times New Roman"/>
          <w:sz w:val="24"/>
          <w:szCs w:val="24"/>
          <w:lang w:val="es-PE"/>
        </w:rPr>
        <w:t xml:space="preserve"> consiente en quince operaciones no reconocidas (compras vía internet) por la suma de S/. 6766.00 (Seis Mil Setecientos Sesenta y Seis con 00/100 Soles) entre los días 29, 30 y 31 de enero de 2023.</w:t>
      </w:r>
    </w:p>
    <w:p w:rsidR="005A40A4" w:rsidP="005A40A4" w:rsidRDefault="005A40A4" w14:paraId="0E5678BF"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Al respecto, la Compañía al presentar su Recurso de Impugnación no ha adjuntado como anexo el certificado de seguro suscrito por el reclamante o la póliza matriz (contrato suscrito entre la entidad bancaria y la asegurada) a fin de analizar los términos y condiciones del contrato, especialmente las coberturas y suma asegurada.</w:t>
      </w:r>
    </w:p>
    <w:p w:rsidR="005A40A4" w:rsidP="005A40A4" w:rsidRDefault="005A40A4" w14:paraId="2662FC06" w14:textId="77777777">
      <w:pPr>
        <w:tabs>
          <w:tab w:val="left" w:pos="2160"/>
        </w:tabs>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La Compañía sustenta su posición - el evento no sería un riesgo cobertura- en la medida que el reclamante adjunto a su reclamo un </w:t>
      </w:r>
      <w:proofErr w:type="spellStart"/>
      <w:r>
        <w:rPr>
          <w:rFonts w:ascii="Times New Roman" w:hAnsi="Times New Roman" w:cs="Times New Roman"/>
          <w:sz w:val="24"/>
          <w:szCs w:val="24"/>
          <w:lang w:val="es-PE"/>
        </w:rPr>
        <w:t>pdf</w:t>
      </w:r>
      <w:proofErr w:type="spellEnd"/>
      <w:r>
        <w:rPr>
          <w:rFonts w:ascii="Times New Roman" w:hAnsi="Times New Roman" w:cs="Times New Roman"/>
          <w:sz w:val="24"/>
          <w:szCs w:val="24"/>
          <w:lang w:val="es-PE"/>
        </w:rPr>
        <w:t xml:space="preserve"> con un listado de coberturas, lo cual no es medio probatorio idóneo para poder analizar los términos y condiciones del contrato, concretamente, las coberturas.</w:t>
      </w:r>
    </w:p>
    <w:p w:rsidR="005A40A4" w:rsidP="005A40A4" w:rsidRDefault="005A40A4" w14:paraId="3E6B3457" w14:textId="623B1AB9">
      <w:pPr>
        <w:tabs>
          <w:tab w:val="left" w:pos="2160"/>
        </w:tabs>
        <w:spacing w:line="240" w:lineRule="auto"/>
        <w:jc w:val="both"/>
        <w:rPr>
          <w:rFonts w:ascii="Times New Roman" w:hAnsi="Times New Roman" w:cs="Times New Roman"/>
          <w:sz w:val="24"/>
          <w:szCs w:val="24"/>
          <w:lang w:val="es-PE"/>
        </w:rPr>
      </w:pPr>
      <w:r w:rsidRPr="5DE20455" w:rsidR="005A40A4">
        <w:rPr>
          <w:rFonts w:ascii="Times New Roman" w:hAnsi="Times New Roman" w:cs="Times New Roman"/>
          <w:sz w:val="24"/>
          <w:szCs w:val="24"/>
          <w:lang w:val="es-PE"/>
        </w:rPr>
        <w:t xml:space="preserve">De conformidad con lo señalado en el inciso 10 del Artículo 24 del Reglamento De Gestión De Conducta De Mercado Del Sistema De Seguros - Resolución S.B.S. </w:t>
      </w:r>
      <w:r w:rsidRPr="5DE20455" w:rsidR="005A40A4">
        <w:rPr>
          <w:rFonts w:ascii="Times New Roman" w:hAnsi="Times New Roman" w:cs="Times New Roman"/>
          <w:sz w:val="24"/>
          <w:szCs w:val="24"/>
          <w:lang w:val="es-PE"/>
        </w:rPr>
        <w:t>N°</w:t>
      </w:r>
      <w:r w:rsidRPr="5DE20455" w:rsidR="005A40A4">
        <w:rPr>
          <w:rFonts w:ascii="Times New Roman" w:hAnsi="Times New Roman" w:cs="Times New Roman"/>
          <w:sz w:val="24"/>
          <w:szCs w:val="24"/>
          <w:lang w:val="es-PE"/>
        </w:rPr>
        <w:t xml:space="preserve"> 4143- 2019, “</w:t>
      </w:r>
      <w:r w:rsidRPr="5DE20455" w:rsidR="005A40A4">
        <w:rPr>
          <w:rFonts w:ascii="Times New Roman" w:hAnsi="Times New Roman" w:cs="Times New Roman"/>
          <w:i w:val="1"/>
          <w:iCs w:val="1"/>
          <w:sz w:val="24"/>
          <w:szCs w:val="24"/>
          <w:lang w:val="es-PE"/>
        </w:rPr>
        <w:t xml:space="preserve">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 </w:t>
      </w:r>
      <w:r w:rsidRPr="5DE20455" w:rsidR="005A40A4">
        <w:rPr>
          <w:rFonts w:ascii="Times New Roman" w:hAnsi="Times New Roman" w:cs="Times New Roman"/>
          <w:sz w:val="24"/>
          <w:szCs w:val="24"/>
          <w:lang w:val="es-PE"/>
        </w:rPr>
        <w:t xml:space="preserve">En tal sentido, </w:t>
      </w:r>
      <w:r w:rsidRPr="5DE20455" w:rsidR="6591D0AD">
        <w:rPr>
          <w:rFonts w:ascii="Times New Roman" w:hAnsi="Times New Roman" w:cs="Times New Roman"/>
          <w:sz w:val="24"/>
          <w:szCs w:val="24"/>
          <w:lang w:val="es-PE"/>
        </w:rPr>
        <w:t>....................................</w:t>
      </w:r>
      <w:r w:rsidRPr="5DE20455" w:rsidR="005A40A4">
        <w:rPr>
          <w:rFonts w:ascii="Times New Roman" w:hAnsi="Times New Roman" w:cs="Times New Roman"/>
          <w:sz w:val="24"/>
          <w:szCs w:val="24"/>
          <w:lang w:val="es-PE"/>
        </w:rPr>
        <w:t xml:space="preserve"> se encuentra obligada a tener en su poder una copia del contrato de seguro.</w:t>
      </w:r>
    </w:p>
    <w:p w:rsidR="005A40A4" w:rsidP="5DE20455" w:rsidRDefault="005A40A4" w14:paraId="4103385A" w14:textId="56C62168">
      <w:pPr>
        <w:spacing w:line="240" w:lineRule="auto"/>
        <w:jc w:val="both"/>
        <w:rPr>
          <w:rFonts w:ascii="Times New Roman" w:hAnsi="Times New Roman" w:cs="Times New Roman"/>
          <w:sz w:val="24"/>
          <w:szCs w:val="24"/>
          <w:lang w:val="es-PE" w:eastAsia="es-ES"/>
        </w:rPr>
      </w:pPr>
      <w:r w:rsidRPr="5DE20455" w:rsidR="005A40A4">
        <w:rPr>
          <w:rFonts w:ascii="Times New Roman" w:hAnsi="Times New Roman" w:cs="Times New Roman"/>
          <w:sz w:val="24"/>
          <w:szCs w:val="24"/>
          <w:lang w:val="es-PE"/>
        </w:rPr>
        <w:t xml:space="preserve">Sin perjuicio de ello, si analizamos la cobertura “Uso Indebido por Compra fraudulenta vía internet (medios digitales)” que se plasma en el </w:t>
      </w:r>
      <w:r w:rsidRPr="5DE20455" w:rsidR="005A40A4">
        <w:rPr>
          <w:rFonts w:ascii="Times New Roman" w:hAnsi="Times New Roman" w:cs="Times New Roman"/>
          <w:sz w:val="24"/>
          <w:szCs w:val="24"/>
          <w:lang w:val="es-PE"/>
        </w:rPr>
        <w:t>pdf</w:t>
      </w:r>
      <w:r w:rsidRPr="5DE20455" w:rsidR="005A40A4">
        <w:rPr>
          <w:rFonts w:ascii="Times New Roman" w:hAnsi="Times New Roman" w:cs="Times New Roman"/>
          <w:sz w:val="24"/>
          <w:szCs w:val="24"/>
          <w:lang w:val="es-PE"/>
        </w:rPr>
        <w:t xml:space="preserve"> presentado por el reclamante, en tanto las operaciones no reconocidas son compras vía internet, se verifica de</w:t>
      </w:r>
      <w:r w:rsidRPr="5DE20455" w:rsidR="005A40A4">
        <w:rPr>
          <w:rFonts w:ascii="Times New Roman" w:hAnsi="Times New Roman" w:cs="Times New Roman"/>
          <w:sz w:val="24"/>
          <w:szCs w:val="24"/>
          <w:lang w:val="es-MX"/>
        </w:rPr>
        <w:t xml:space="preserve"> la descripción de la cobertura contratada, que </w:t>
      </w:r>
      <w:r w:rsidRPr="5DE20455" w:rsidR="005A40A4">
        <w:rPr>
          <w:rFonts w:ascii="Times New Roman" w:hAnsi="Times New Roman" w:cs="Times New Roman"/>
          <w:sz w:val="24"/>
          <w:szCs w:val="24"/>
          <w:lang w:val="es-PE"/>
        </w:rPr>
        <w:t>la póliza aseguraría ante el riesgo de compras fraudulentas vía internet mediante el uso indebido de la tarjeta, sin la autorización y conocimiento del titular:</w:t>
      </w:r>
    </w:p>
    <w:p w:rsidR="5FB18ACF" w:rsidP="5DE20455" w:rsidRDefault="5FB18ACF" w14:paraId="0F709941" w14:textId="3F3C928E">
      <w:pPr>
        <w:spacing w:line="240" w:lineRule="auto"/>
        <w:jc w:val="both"/>
        <w:rPr>
          <w:rFonts w:ascii="Times New Roman" w:hAnsi="Times New Roman" w:cs="Times New Roman"/>
          <w:sz w:val="24"/>
          <w:szCs w:val="24"/>
          <w:lang w:val="es-PE"/>
        </w:rPr>
      </w:pPr>
      <w:r w:rsidRPr="5DE20455" w:rsidR="5FB18ACF">
        <w:rPr>
          <w:rFonts w:ascii="Times New Roman" w:hAnsi="Times New Roman" w:cs="Times New Roman"/>
          <w:sz w:val="24"/>
          <w:szCs w:val="24"/>
          <w:lang w:val="es-PE"/>
        </w:rPr>
        <w:t>.....................................................................................................................................................</w:t>
      </w:r>
    </w:p>
    <w:p w:rsidR="005A40A4" w:rsidP="005A40A4" w:rsidRDefault="005A40A4" w14:paraId="33959FA0" w14:textId="77777777">
      <w:pPr>
        <w:spacing w:line="240" w:lineRule="auto"/>
        <w:jc w:val="both"/>
        <w:rPr>
          <w:rFonts w:ascii="Times New Roman" w:hAnsi="Times New Roman" w:cs="Times New Roman"/>
          <w:sz w:val="24"/>
          <w:szCs w:val="24"/>
          <w:lang w:val="es-MX"/>
        </w:rPr>
      </w:pPr>
      <w:r>
        <w:rPr>
          <w:rFonts w:ascii="Times New Roman" w:hAnsi="Times New Roman" w:cs="Times New Roman"/>
          <w:sz w:val="24"/>
          <w:szCs w:val="24"/>
          <w:lang w:val="es-PE"/>
        </w:rPr>
        <w:t xml:space="preserve">Dicha cobertura se describe como “las pérdidas ocasionadas por compras fraudulentas vía internet mediante el uso indebido de la tarjeta, sin la autorización y conocimiento del titular”.  </w:t>
      </w:r>
      <w:r>
        <w:rPr>
          <w:rFonts w:ascii="Times New Roman" w:hAnsi="Times New Roman" w:cs="Times New Roman"/>
          <w:sz w:val="24"/>
          <w:szCs w:val="24"/>
          <w:u w:val="single"/>
          <w:lang w:val="es-PE"/>
        </w:rPr>
        <w:t>Sin mención alguna al robo o hurto del plástico mismo.</w:t>
      </w:r>
      <w:r>
        <w:rPr>
          <w:rFonts w:ascii="Times New Roman" w:hAnsi="Times New Roman" w:cs="Times New Roman"/>
          <w:sz w:val="24"/>
          <w:szCs w:val="24"/>
          <w:lang w:val="es-PE"/>
        </w:rPr>
        <w:t xml:space="preserve"> </w:t>
      </w:r>
    </w:p>
    <w:p w:rsidR="005A40A4" w:rsidP="005A40A4" w:rsidRDefault="005A40A4" w14:paraId="0E19892E" w14:textId="77777777">
      <w:pPr>
        <w:tabs>
          <w:tab w:val="left" w:pos="2160"/>
        </w:tabs>
        <w:spacing w:line="240" w:lineRule="auto"/>
        <w:jc w:val="both"/>
        <w:rPr>
          <w:rFonts w:ascii="Times New Roman" w:hAnsi="Times New Roman" w:cs="Times New Roman"/>
          <w:b/>
          <w:bCs/>
          <w:sz w:val="24"/>
          <w:szCs w:val="24"/>
          <w:lang w:val="es-PE"/>
        </w:rPr>
      </w:pPr>
      <w:r>
        <w:rPr>
          <w:rStyle w:val="Textoennegrita"/>
          <w:rFonts w:ascii="Times New Roman" w:hAnsi="Times New Roman" w:cs="Times New Roman"/>
          <w:bCs/>
          <w:sz w:val="24"/>
          <w:szCs w:val="24"/>
          <w:lang w:val="es-PE"/>
        </w:rPr>
        <w:t>Por ello, el evento reportado por el reclamante sería un siniestro que debería ser indemnizado.</w:t>
      </w:r>
    </w:p>
    <w:p w:rsidR="005A40A4" w:rsidP="005A40A4" w:rsidRDefault="005A40A4" w14:paraId="04B06B34" w14:textId="60CE1436">
      <w:pPr>
        <w:tabs>
          <w:tab w:val="left" w:pos="2160"/>
        </w:tabs>
        <w:spacing w:line="240" w:lineRule="auto"/>
        <w:jc w:val="both"/>
        <w:rPr>
          <w:rFonts w:ascii="Times New Roman" w:hAnsi="Times New Roman" w:cs="Times New Roman"/>
          <w:sz w:val="24"/>
          <w:szCs w:val="24"/>
          <w:lang w:val="es-PE"/>
        </w:rPr>
      </w:pPr>
      <w:r w:rsidRPr="5DE20455" w:rsidR="005A40A4">
        <w:rPr>
          <w:rFonts w:ascii="Times New Roman" w:hAnsi="Times New Roman" w:cs="Times New Roman"/>
          <w:sz w:val="24"/>
          <w:szCs w:val="24"/>
          <w:lang w:val="es-PE"/>
        </w:rPr>
        <w:t xml:space="preserve">Ahora bien, teniendo en cuenta que </w:t>
      </w:r>
      <w:r w:rsidRPr="5DE20455" w:rsidR="6591D0AD">
        <w:rPr>
          <w:rFonts w:ascii="Times New Roman" w:hAnsi="Times New Roman" w:cs="Times New Roman"/>
          <w:sz w:val="24"/>
          <w:szCs w:val="24"/>
          <w:lang w:val="es-PE"/>
        </w:rPr>
        <w:t>....................................</w:t>
      </w:r>
      <w:r w:rsidRPr="5DE20455" w:rsidR="005A40A4">
        <w:rPr>
          <w:rFonts w:ascii="Times New Roman" w:hAnsi="Times New Roman" w:cs="Times New Roman"/>
          <w:sz w:val="24"/>
          <w:szCs w:val="24"/>
          <w:lang w:val="es-PE"/>
        </w:rPr>
        <w:t xml:space="preserve"> no ha presentado la póliza matriz ni el certificado de seguro suscrito por el reclamante, el rechazo de la cobertura no resulta legítimo. </w:t>
      </w:r>
    </w:p>
    <w:p w:rsidR="005A40A4" w:rsidP="005A40A4" w:rsidRDefault="005A40A4" w14:paraId="7F0D53EC" w14:textId="77777777">
      <w:pPr>
        <w:spacing w:line="240" w:lineRule="auto"/>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005A40A4" w:rsidP="005A40A4" w:rsidRDefault="005A40A4" w14:paraId="3D59811E"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005A40A4" w:rsidP="5DE20455" w:rsidRDefault="005A40A4" w14:paraId="2DBB2375" w14:textId="104D5457">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INFUNDADO el Recurso de Impugnación interpuesto por ........................................................ y, por consiguiente, CONFIRMAR la Resolución N° 062/23.</w:t>
      </w:r>
    </w:p>
    <w:p w:rsidRPr="000619A2" w:rsidR="006A2ADE" w:rsidP="00547F11" w:rsidRDefault="006A2ADE" w14:paraId="1ADAEBCF"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5A40A4" w:rsidR="00231C58" w:rsidP="005A40A4" w:rsidRDefault="0091528B" w14:paraId="2B9BAAC8" w14:textId="105F206A">
      <w:pPr>
        <w:suppressAutoHyphens/>
        <w:spacing w:after="0" w:line="240" w:lineRule="auto"/>
        <w:jc w:val="right"/>
        <w:outlineLvl w:val="0"/>
        <w:rPr>
          <w:rFonts w:ascii="Times New Roman" w:hAnsi="Times New Roman" w:eastAsia="Arial Unicode MS" w:cs="Times New Roman"/>
          <w:sz w:val="24"/>
          <w:szCs w:val="24"/>
          <w:lang w:val="es-PE" w:eastAsia="ar-SA"/>
        </w:rPr>
      </w:pPr>
      <w:r w:rsidRPr="000619A2">
        <w:rPr>
          <w:rFonts w:ascii="Times New Roman" w:hAnsi="Times New Roman" w:eastAsia="Arial Unicode MS" w:cs="Times New Roman"/>
          <w:sz w:val="24"/>
          <w:szCs w:val="24"/>
          <w:lang w:val="es-PE" w:eastAsia="ar-SA"/>
        </w:rPr>
        <w:t xml:space="preserve">Lima, </w:t>
      </w:r>
      <w:r w:rsidRPr="000619A2" w:rsidR="002F478E">
        <w:rPr>
          <w:rFonts w:ascii="Times New Roman" w:hAnsi="Times New Roman" w:eastAsia="Arial Unicode MS" w:cs="Times New Roman"/>
          <w:sz w:val="24"/>
          <w:szCs w:val="24"/>
          <w:lang w:val="es-PE" w:eastAsia="ar-SA"/>
        </w:rPr>
        <w:t>0</w:t>
      </w:r>
      <w:r w:rsidRPr="000619A2" w:rsidR="006A2ADE">
        <w:rPr>
          <w:rFonts w:ascii="Times New Roman" w:hAnsi="Times New Roman" w:eastAsia="Arial Unicode MS" w:cs="Times New Roman"/>
          <w:sz w:val="24"/>
          <w:szCs w:val="24"/>
          <w:lang w:val="es-PE" w:eastAsia="ar-SA"/>
        </w:rPr>
        <w:t>8</w:t>
      </w:r>
      <w:r w:rsidRPr="000619A2" w:rsidR="002F478E">
        <w:rPr>
          <w:rFonts w:ascii="Times New Roman" w:hAnsi="Times New Roman" w:eastAsia="Arial Unicode MS" w:cs="Times New Roman"/>
          <w:sz w:val="24"/>
          <w:szCs w:val="24"/>
          <w:lang w:val="es-PE" w:eastAsia="ar-SA"/>
        </w:rPr>
        <w:t xml:space="preserve"> </w:t>
      </w:r>
      <w:r w:rsidRPr="000619A2" w:rsidR="00707C99">
        <w:rPr>
          <w:rFonts w:ascii="Times New Roman" w:hAnsi="Times New Roman" w:eastAsia="Arial Unicode MS" w:cs="Times New Roman"/>
          <w:sz w:val="24"/>
          <w:szCs w:val="24"/>
          <w:lang w:val="es-PE" w:eastAsia="ar-SA"/>
        </w:rPr>
        <w:t xml:space="preserve">de </w:t>
      </w:r>
      <w:r w:rsidRPr="000619A2" w:rsidR="002F478E">
        <w:rPr>
          <w:rFonts w:ascii="Times New Roman" w:hAnsi="Times New Roman" w:eastAsia="Arial Unicode MS" w:cs="Times New Roman"/>
          <w:sz w:val="24"/>
          <w:szCs w:val="24"/>
          <w:lang w:val="es-PE" w:eastAsia="ar-SA"/>
        </w:rPr>
        <w:t xml:space="preserve">junio </w:t>
      </w:r>
      <w:r w:rsidRPr="000619A2" w:rsidR="00F06498">
        <w:rPr>
          <w:rFonts w:ascii="Times New Roman" w:hAnsi="Times New Roman" w:eastAsia="Arial Unicode MS" w:cs="Times New Roman"/>
          <w:sz w:val="24"/>
          <w:szCs w:val="24"/>
          <w:lang w:val="es-PE" w:eastAsia="ar-SA"/>
        </w:rPr>
        <w:t>de 202</w:t>
      </w:r>
      <w:r w:rsidRPr="000619A2" w:rsidR="00B340D4">
        <w:rPr>
          <w:rFonts w:ascii="Times New Roman" w:hAnsi="Times New Roman" w:eastAsia="Arial Unicode MS" w:cs="Times New Roman"/>
          <w:sz w:val="24"/>
          <w:szCs w:val="24"/>
          <w:lang w:val="es-PE" w:eastAsia="ar-SA"/>
        </w:rPr>
        <w:t>3</w:t>
      </w:r>
      <w:r w:rsidRPr="000619A2" w:rsidR="00707C99">
        <w:rPr>
          <w:rFonts w:ascii="Times New Roman" w:hAnsi="Times New Roman" w:eastAsia="Times New Roman" w:cs="Times New Roman"/>
          <w:sz w:val="24"/>
          <w:szCs w:val="24"/>
          <w:lang w:val="es-PE" w:eastAsia="ar-SA"/>
        </w:rPr>
        <w:t xml:space="preserve"> </w:t>
      </w:r>
    </w:p>
    <w:p w:rsidRPr="000619A2"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619A2"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0619A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619A2"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0619A2" w:rsidR="00A323F4" w:rsidP="00A323F4" w:rsidRDefault="00A323F4" w14:paraId="400E79EA" w14:textId="77777777">
      <w:pPr>
        <w:spacing w:after="0" w:line="360" w:lineRule="auto"/>
        <w:jc w:val="center"/>
        <w:rPr>
          <w:rFonts w:ascii="Times New Roman" w:hAnsi="Times New Roman" w:cs="Times New Roman"/>
          <w:b/>
          <w:bCs/>
          <w:sz w:val="24"/>
          <w:szCs w:val="24"/>
          <w:lang w:val="es-PE"/>
        </w:rPr>
      </w:pPr>
      <w:r w:rsidRPr="000619A2">
        <w:rPr>
          <w:rFonts w:ascii="Times New Roman" w:hAnsi="Times New Roman" w:cs="Times New Roman"/>
          <w:b/>
          <w:bCs/>
          <w:sz w:val="24"/>
          <w:szCs w:val="24"/>
          <w:lang w:val="es-PE"/>
        </w:rPr>
        <w:t xml:space="preserve">Omar Alfaro Villanueva – </w:t>
      </w:r>
      <w:proofErr w:type="gramStart"/>
      <w:r w:rsidRPr="000619A2">
        <w:rPr>
          <w:rFonts w:ascii="Times New Roman" w:hAnsi="Times New Roman" w:cs="Times New Roman"/>
          <w:b/>
          <w:bCs/>
          <w:sz w:val="24"/>
          <w:szCs w:val="24"/>
          <w:lang w:val="es-PE"/>
        </w:rPr>
        <w:t>Presidente</w:t>
      </w:r>
      <w:proofErr w:type="gramEnd"/>
    </w:p>
    <w:p w:rsidRPr="000619A2"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0619A2">
        <w:rPr>
          <w:rFonts w:ascii="Times New Roman" w:hAnsi="Times New Roman" w:cs="Times New Roman"/>
          <w:b/>
          <w:bCs/>
          <w:sz w:val="24"/>
          <w:szCs w:val="24"/>
          <w:lang w:val="es-PE"/>
        </w:rPr>
        <w:t>María Eugenia Valdez Fernández Baca – Vocal</w:t>
      </w:r>
    </w:p>
    <w:p w:rsidRPr="000619A2"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0619A2">
        <w:rPr>
          <w:rFonts w:ascii="Times New Roman" w:hAnsi="Times New Roman" w:cs="Times New Roman"/>
          <w:b/>
          <w:bCs/>
          <w:sz w:val="24"/>
          <w:szCs w:val="24"/>
          <w:lang w:val="es-PE"/>
        </w:rPr>
        <w:t xml:space="preserve">Rolando Eyzaguirre </w:t>
      </w:r>
      <w:proofErr w:type="spellStart"/>
      <w:r w:rsidRPr="000619A2">
        <w:rPr>
          <w:rFonts w:ascii="Times New Roman" w:hAnsi="Times New Roman" w:cs="Times New Roman"/>
          <w:b/>
          <w:bCs/>
          <w:sz w:val="24"/>
          <w:szCs w:val="24"/>
          <w:lang w:val="es-PE"/>
        </w:rPr>
        <w:t>Maccan</w:t>
      </w:r>
      <w:proofErr w:type="spellEnd"/>
      <w:r w:rsidRPr="000619A2">
        <w:rPr>
          <w:rFonts w:ascii="Times New Roman" w:hAnsi="Times New Roman" w:cs="Times New Roman"/>
          <w:b/>
          <w:bCs/>
          <w:sz w:val="24"/>
          <w:szCs w:val="24"/>
          <w:lang w:val="es-PE"/>
        </w:rPr>
        <w:t xml:space="preserve"> – Vocal</w:t>
      </w:r>
    </w:p>
    <w:p w:rsidRPr="000619A2"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0619A2">
        <w:rPr>
          <w:rFonts w:ascii="Times New Roman" w:hAnsi="Times New Roman" w:cs="Times New Roman"/>
          <w:b/>
          <w:bCs/>
          <w:sz w:val="24"/>
          <w:szCs w:val="24"/>
          <w:lang w:val="es-PE"/>
        </w:rPr>
        <w:t>Gonzalo Abad del Busto – Vocal</w:t>
      </w:r>
    </w:p>
    <w:p w:rsidRPr="000619A2"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2DC2" w:rsidP="00784355" w:rsidRDefault="003F2DC2" w14:paraId="6F00298E" w14:textId="77777777">
      <w:pPr>
        <w:spacing w:after="0" w:line="240" w:lineRule="auto"/>
      </w:pPr>
      <w:r>
        <w:separator/>
      </w:r>
    </w:p>
  </w:endnote>
  <w:endnote w:type="continuationSeparator" w:id="0">
    <w:p w:rsidR="003F2DC2" w:rsidP="00784355" w:rsidRDefault="003F2DC2" w14:paraId="68D61B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2DC2" w:rsidP="00784355" w:rsidRDefault="003F2DC2" w14:paraId="2475C8CC" w14:textId="77777777">
      <w:pPr>
        <w:spacing w:after="0" w:line="240" w:lineRule="auto"/>
      </w:pPr>
      <w:r>
        <w:separator/>
      </w:r>
    </w:p>
  </w:footnote>
  <w:footnote w:type="continuationSeparator" w:id="0">
    <w:p w:rsidR="003F2DC2" w:rsidP="00784355" w:rsidRDefault="003F2DC2" w14:paraId="3837ABB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7C44AAB"/>
    <w:rsid w:val="0AD81EDC"/>
    <w:rsid w:val="104C0645"/>
    <w:rsid w:val="2713C739"/>
    <w:rsid w:val="3572253E"/>
    <w:rsid w:val="37FCACBE"/>
    <w:rsid w:val="5DE20455"/>
    <w:rsid w:val="5FB18ACF"/>
    <w:rsid w:val="6591D0AD"/>
    <w:rsid w:val="6D222C39"/>
    <w:rsid w:val="788BFB12"/>
    <w:rsid w:val="7A342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CE7A1FF-D32E-4D9A-96EC-BEF59AC22ED7}"/>
</file>

<file path=customXml/itemProps3.xml><?xml version="1.0" encoding="utf-8"?>
<ds:datastoreItem xmlns:ds="http://schemas.openxmlformats.org/officeDocument/2006/customXml" ds:itemID="{6099883E-4C0B-4317-B849-D7518B8A92A4}"/>
</file>

<file path=customXml/itemProps4.xml><?xml version="1.0" encoding="utf-8"?>
<ds:datastoreItem xmlns:ds="http://schemas.openxmlformats.org/officeDocument/2006/customXml" ds:itemID="{5B845FEF-2923-4945-8DED-4B18451E6A9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51</cp:revision>
  <cp:lastPrinted>2023-06-08T21:51:00Z</cp:lastPrinted>
  <dcterms:created xsi:type="dcterms:W3CDTF">2023-02-14T22:37:00Z</dcterms:created>
  <dcterms:modified xsi:type="dcterms:W3CDTF">2025-12-02T20:56:22Z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