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271BE" w:rsidR="00707C99" w:rsidP="00272F4F" w:rsidRDefault="00201C0D" w14:paraId="19FE0E96" w14:textId="0AC06669">
      <w:pPr>
        <w:spacing w:after="0" w:line="240" w:lineRule="auto"/>
        <w:jc w:val="center"/>
        <w:rPr>
          <w:rFonts w:ascii="Times New Roman" w:hAnsi="Times New Roman" w:cs="Times New Roman"/>
          <w:b/>
          <w:sz w:val="24"/>
          <w:szCs w:val="24"/>
          <w:lang w:val="es-PE" w:eastAsia="ar-SA"/>
        </w:rPr>
      </w:pPr>
      <w:r w:rsidRPr="009271BE">
        <w:rPr>
          <w:rFonts w:ascii="Times New Roman" w:hAnsi="Times New Roman" w:cs="Times New Roman"/>
          <w:b/>
          <w:sz w:val="24"/>
          <w:szCs w:val="24"/>
          <w:lang w:val="es-PE" w:eastAsia="ar-SA"/>
        </w:rPr>
        <w:t xml:space="preserve">RESOLUCIÓN DE RECURSO IMPUGNATIVO </w:t>
      </w:r>
      <w:proofErr w:type="spellStart"/>
      <w:r w:rsidRPr="009271BE" w:rsidR="00707C99">
        <w:rPr>
          <w:rFonts w:ascii="Times New Roman" w:hAnsi="Times New Roman" w:cs="Times New Roman"/>
          <w:b/>
          <w:sz w:val="24"/>
          <w:szCs w:val="24"/>
          <w:lang w:val="es-PE" w:eastAsia="ar-SA"/>
        </w:rPr>
        <w:t>N°</w:t>
      </w:r>
      <w:proofErr w:type="spellEnd"/>
      <w:r w:rsidRPr="009271BE" w:rsidR="00707C99">
        <w:rPr>
          <w:rFonts w:ascii="Times New Roman" w:hAnsi="Times New Roman" w:cs="Times New Roman"/>
          <w:b/>
          <w:sz w:val="24"/>
          <w:szCs w:val="24"/>
          <w:lang w:val="es-PE" w:eastAsia="ar-SA"/>
        </w:rPr>
        <w:t xml:space="preserve"> </w:t>
      </w:r>
      <w:r w:rsidRPr="009271BE" w:rsidR="00516293">
        <w:rPr>
          <w:rFonts w:ascii="Times New Roman" w:hAnsi="Times New Roman" w:cs="Times New Roman"/>
          <w:b/>
          <w:sz w:val="24"/>
          <w:szCs w:val="24"/>
          <w:lang w:val="es-PE" w:eastAsia="ar-SA"/>
        </w:rPr>
        <w:t>02</w:t>
      </w:r>
      <w:r w:rsidRPr="009271BE" w:rsidR="0088746E">
        <w:rPr>
          <w:rFonts w:ascii="Times New Roman" w:hAnsi="Times New Roman" w:cs="Times New Roman"/>
          <w:b/>
          <w:sz w:val="24"/>
          <w:szCs w:val="24"/>
          <w:lang w:val="es-PE" w:eastAsia="ar-SA"/>
        </w:rPr>
        <w:t>7</w:t>
      </w:r>
      <w:r w:rsidRPr="009271BE" w:rsidR="00C671F5">
        <w:rPr>
          <w:rFonts w:ascii="Times New Roman" w:hAnsi="Times New Roman" w:cs="Times New Roman"/>
          <w:b/>
          <w:sz w:val="24"/>
          <w:szCs w:val="24"/>
          <w:lang w:val="es-PE" w:eastAsia="ar-SA"/>
        </w:rPr>
        <w:t>/2</w:t>
      </w:r>
      <w:r w:rsidRPr="009271BE" w:rsidR="00AB7BFE">
        <w:rPr>
          <w:rFonts w:ascii="Times New Roman" w:hAnsi="Times New Roman" w:cs="Times New Roman"/>
          <w:b/>
          <w:sz w:val="24"/>
          <w:szCs w:val="24"/>
          <w:lang w:val="es-PE" w:eastAsia="ar-SA"/>
        </w:rPr>
        <w:t>3</w:t>
      </w:r>
    </w:p>
    <w:p w:rsidRPr="009271BE" w:rsidR="005C6AB8" w:rsidP="005C6AB8" w:rsidRDefault="005C6AB8" w14:paraId="3A98C1EC" w14:textId="77777777">
      <w:pPr>
        <w:spacing w:after="0" w:line="240" w:lineRule="auto"/>
        <w:jc w:val="both"/>
        <w:rPr>
          <w:rFonts w:ascii="Times New Roman" w:hAnsi="Times New Roman" w:cs="Times New Roman"/>
          <w:b/>
          <w:sz w:val="24"/>
          <w:szCs w:val="24"/>
          <w:lang w:val="es-PE"/>
        </w:rPr>
      </w:pPr>
    </w:p>
    <w:p w:rsidRPr="009271BE" w:rsidR="009271BE" w:rsidP="009271BE" w:rsidRDefault="009271BE" w14:paraId="6E9D4BDA" w14:textId="77777777">
      <w:pPr>
        <w:spacing w:after="0" w:line="240" w:lineRule="auto"/>
        <w:jc w:val="both"/>
        <w:rPr>
          <w:rFonts w:ascii="Times New Roman" w:hAnsi="Times New Roman" w:cs="Times New Roman"/>
          <w:b/>
          <w:sz w:val="24"/>
          <w:szCs w:val="24"/>
          <w:lang w:val="es-PE"/>
        </w:rPr>
      </w:pPr>
    </w:p>
    <w:p w:rsidRPr="009271BE" w:rsidR="009271BE" w:rsidP="009271BE" w:rsidRDefault="009271BE" w14:paraId="2373EF1F" w14:textId="77777777">
      <w:pPr>
        <w:spacing w:line="240" w:lineRule="auto"/>
        <w:jc w:val="both"/>
        <w:outlineLvl w:val="0"/>
        <w:rPr>
          <w:rFonts w:ascii="Times New Roman" w:hAnsi="Times New Roman" w:cs="Times New Roman"/>
          <w:b/>
          <w:bCs/>
          <w:sz w:val="24"/>
          <w:szCs w:val="24"/>
          <w:lang w:val="es-MX"/>
        </w:rPr>
      </w:pPr>
      <w:r w:rsidRPr="009271BE">
        <w:rPr>
          <w:rFonts w:ascii="Times New Roman" w:hAnsi="Times New Roman" w:cs="Times New Roman"/>
          <w:b/>
          <w:bCs/>
          <w:sz w:val="24"/>
          <w:szCs w:val="24"/>
          <w:lang w:val="es-MX"/>
        </w:rPr>
        <w:t>VISTOS:</w:t>
      </w:r>
    </w:p>
    <w:p w:rsidRPr="009271BE" w:rsidR="009271BE" w:rsidP="009271BE" w:rsidRDefault="009271BE" w14:paraId="31A934BB" w14:textId="4EF0B0BF">
      <w:pPr>
        <w:spacing w:line="240" w:lineRule="auto"/>
        <w:jc w:val="both"/>
        <w:outlineLvl w:val="0"/>
        <w:rPr>
          <w:rFonts w:ascii="Times New Roman" w:hAnsi="Times New Roman" w:cs="Times New Roman"/>
          <w:b w:val="1"/>
          <w:bCs w:val="1"/>
          <w:sz w:val="24"/>
          <w:szCs w:val="24"/>
          <w:lang w:val="es-MX"/>
        </w:rPr>
      </w:pPr>
      <w:r>
        <w:rPr>
          <w:rFonts w:ascii="Times New Roman" w:hAnsi="Times New Roman"/>
          <w:sz w:val="24"/>
        </w:rPr>
        <w:t xml:space="preserve">El Recurso de Impugnación presentado por ................................... respecto de la Resolución Nro. 098/23, expedida por el Órgano Resolutivo Unipersonal de esta Defensoría del Asegurado (DEFASEG), conforme a la cual se declaró FUNDADA la reclamación interpuesta por ............................................................. respecto al …………………;</w:t>
      </w:r>
    </w:p>
    <w:p w:rsidRPr="009271BE" w:rsidR="009271BE" w:rsidP="009271BE" w:rsidRDefault="009271BE" w14:paraId="4358B3D0" w14:textId="64724A28">
      <w:pPr>
        <w:pStyle w:val="Textoindependiente"/>
        <w:spacing w:line="240" w:lineRule="auto"/>
      </w:pPr>
      <w:r>
        <w:rPr>
          <w:rFonts w:ascii="Times New Roman" w:hAnsi="Times New Roman"/>
          <w:sz w:val="24"/>
        </w:rPr>
        <w:t xml:space="preserve">Que, el indicado recurso se sustenta resumidamente en lo siguiente: a) El sustento para declarar fundado el reclamo es la falta probatoria por parte de .................., la cual se manifiesta en no haber adjuntado la póliza ni el certificado de seguro a fin de verificar las coberturas contratadas por el señor…………………; b) añaden que el ORU ha determinado que ninguna de las coberturas señaladas en el certificado que adjuntan corresponderían al evento, con lo cual lo único que se requeriría es que la aseguradora presente la póliza o el certificado firmado por el asegurado; c) no se ha tomado en cuenta que el reclamante tampoco ha acreditado que la póliza contratada incluya la cobertura solicitada, por lo que no es admisible que se haya dado la razón al asegurado pues es a él a quien le corresponde dicha carga probatoria; d) tampoco se ha tomado en cuenta que la póliza matriz que se ha adjuntando es la que estuvo vigente al momento de contratación del asegurado; e) el contenido de las coberturas de esta póliza es de conocimiento de la DEFASEG ya que ha sido presentada en diversos expedientes; por lo que se solicita se tengan en consideración los argumentos y se declare infundado el reclamo.</w:t>
      </w:r>
    </w:p>
    <w:p w:rsidRPr="009271BE" w:rsidR="009271BE" w:rsidP="009271BE" w:rsidRDefault="009271BE" w14:paraId="3CF71026" w14:textId="77777777">
      <w:pPr>
        <w:pStyle w:val="Textoindependiente"/>
        <w:spacing w:line="240" w:lineRule="auto"/>
      </w:pPr>
    </w:p>
    <w:p w:rsidRPr="009271BE" w:rsidR="009271BE" w:rsidP="009271BE" w:rsidRDefault="009271BE" w14:paraId="6D33569F" w14:textId="77777777">
      <w:pPr>
        <w:suppressAutoHyphens/>
        <w:spacing w:after="0" w:line="240" w:lineRule="auto"/>
        <w:jc w:val="both"/>
        <w:rPr>
          <w:rFonts w:ascii="Times New Roman" w:hAnsi="Times New Roman" w:eastAsia="Times New Roman" w:cs="Times New Roman"/>
          <w:bCs/>
          <w:sz w:val="24"/>
          <w:szCs w:val="24"/>
          <w:lang w:val="es-MX" w:eastAsia="ar-SA"/>
        </w:rPr>
      </w:pPr>
      <w:r w:rsidRPr="009271BE">
        <w:rPr>
          <w:rFonts w:ascii="Times New Roman" w:hAnsi="Times New Roman" w:eastAsia="Times New Roman" w:cs="Times New Roman"/>
          <w:bCs/>
          <w:sz w:val="24"/>
          <w:szCs w:val="24"/>
          <w:lang w:val="es-MX" w:eastAsia="ar-SA"/>
        </w:rPr>
        <w:t>Que, habiéndosele corrido traslado de la señalada impugnación, el reclamante no ha absuelto el trámite correspondiente;</w:t>
      </w:r>
    </w:p>
    <w:p w:rsidRPr="009271BE" w:rsidR="009271BE" w:rsidP="009271BE" w:rsidRDefault="009271BE" w14:paraId="658F0347" w14:textId="77777777">
      <w:pPr>
        <w:pStyle w:val="Textoindependiente"/>
        <w:spacing w:line="240" w:lineRule="auto"/>
        <w:rPr>
          <w:bCs w:val="0"/>
          <w:color w:val="000000"/>
          <w:lang w:val="es-PE" w:eastAsia="es-PE"/>
        </w:rPr>
      </w:pPr>
    </w:p>
    <w:p w:rsidRPr="009271BE" w:rsidR="009271BE" w:rsidP="009271BE" w:rsidRDefault="009271BE" w14:paraId="3A7D9BD3" w14:textId="77777777">
      <w:pPr>
        <w:suppressAutoHyphens/>
        <w:spacing w:after="0" w:line="240" w:lineRule="auto"/>
        <w:jc w:val="both"/>
        <w:rPr>
          <w:rFonts w:ascii="Times New Roman" w:hAnsi="Times New Roman" w:cs="Times New Roman"/>
          <w:bCs/>
          <w:sz w:val="24"/>
          <w:szCs w:val="24"/>
          <w:lang w:val="es-ES"/>
        </w:rPr>
      </w:pPr>
      <w:r w:rsidRPr="009271BE">
        <w:rPr>
          <w:rFonts w:ascii="Times New Roman" w:hAnsi="Times New Roman" w:cs="Times New Roman"/>
          <w:bCs/>
          <w:sz w:val="24"/>
          <w:szCs w:val="24"/>
          <w:lang w:val="es-ES"/>
        </w:rPr>
        <w:t>Que, ambas partes han tenido la oportunidad para ejercer su derecho de defensa con relación a la resolución recurrida, siendo que este colegiado estima que se encuentra suficientemente informado para resolver de manera definitiva;</w:t>
      </w:r>
    </w:p>
    <w:p w:rsidRPr="009271BE" w:rsidR="009271BE" w:rsidP="009271BE" w:rsidRDefault="009271BE" w14:paraId="7FCFD01B" w14:textId="77777777">
      <w:pPr>
        <w:spacing w:line="240" w:lineRule="auto"/>
        <w:jc w:val="both"/>
        <w:rPr>
          <w:rFonts w:ascii="Times New Roman" w:hAnsi="Times New Roman" w:cs="Times New Roman"/>
          <w:b/>
          <w:sz w:val="24"/>
          <w:szCs w:val="24"/>
          <w:u w:val="single"/>
          <w:lang w:val="es-ES"/>
        </w:rPr>
      </w:pPr>
    </w:p>
    <w:p w:rsidRPr="009271BE" w:rsidR="009271BE" w:rsidP="009271BE" w:rsidRDefault="009271BE" w14:paraId="626F8F92"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Órgano Resolutivo Unipersonal sobre la materia reclamada, podrá impugnarla, interponiendo el correspondiente Recurso de Impugnación.  </w:t>
      </w:r>
    </w:p>
    <w:p w:rsidRPr="009271BE" w:rsidR="009271BE" w:rsidP="009271BE" w:rsidRDefault="009271BE" w14:paraId="6CE3C64D"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Conforme a ello, en el caso concreto, al interponer el Recurso de Impugnación la aseguradora ha ejercido formalmente su derecho a contradecir lo resuelto por la Defensoría.</w:t>
      </w:r>
    </w:p>
    <w:p w:rsidRPr="009271BE" w:rsidR="009271BE" w:rsidP="009271BE" w:rsidRDefault="009271BE" w14:paraId="793B783F" w14:textId="77777777">
      <w:pPr>
        <w:spacing w:line="240" w:lineRule="auto"/>
        <w:jc w:val="both"/>
        <w:rPr>
          <w:rFonts w:ascii="Times New Roman" w:hAnsi="Times New Roman" w:cs="Times New Roman"/>
          <w:bCs/>
          <w:sz w:val="24"/>
          <w:szCs w:val="24"/>
          <w:lang w:val="es-PE"/>
        </w:rPr>
      </w:pPr>
      <w:r>
        <w:rPr>
          <w:rFonts w:ascii="Times New Roman" w:hAnsi="Times New Roman"/>
          <w:sz w:val="24"/>
        </w:rPr>
        <w:t xml:space="preserve">SEGUNDO: Que el Recurso de Impugnación presentado por la aseguradora se sustenta en señalar que no estamos ante un riesgo amparado bajo la cobertura de seguro y que corresponde en todo caso al reclamante presentar el certificado de seguro que le fue entregado.</w:t>
      </w:r>
    </w:p>
    <w:p w:rsidRPr="009271BE" w:rsidR="009271BE" w:rsidP="009271BE" w:rsidRDefault="009271BE" w14:paraId="798107E3" w14:textId="3340EB3B">
      <w:pPr>
        <w:spacing w:line="240" w:lineRule="auto"/>
        <w:jc w:val="both"/>
        <w:rPr>
          <w:rFonts w:ascii="Times New Roman" w:hAnsi="Times New Roman" w:cs="Times New Roman"/>
          <w:sz w:val="24"/>
          <w:szCs w:val="24"/>
          <w:lang w:val="es-PE"/>
        </w:rPr>
      </w:pPr>
      <w:r w:rsidRPr="5F90A138" w:rsidR="009271BE">
        <w:rPr>
          <w:rFonts w:ascii="Times New Roman" w:hAnsi="Times New Roman" w:cs="Times New Roman"/>
          <w:sz w:val="24"/>
          <w:szCs w:val="24"/>
          <w:lang w:val="es-PE"/>
        </w:rPr>
        <w:t xml:space="preserve">Sobre el particular, este Colegiado advierte que, la Resolución expedida por el Órgano Resolutivo Unipersonal de esta Defensoría del Asegurado (DEFASEG), se fundamenta en que como la Compañía no ha cumplido con presentar la póliza y/o certificado del Seguro de Protección de Tarjeta </w:t>
      </w:r>
      <w:r w:rsidRPr="5F90A138" w:rsidR="012F70C5">
        <w:rPr>
          <w:rFonts w:ascii="Times New Roman" w:hAnsi="Times New Roman" w:cs="Times New Roman"/>
          <w:sz w:val="24"/>
          <w:szCs w:val="24"/>
          <w:lang w:val="es-PE"/>
        </w:rPr>
        <w:t>..................</w:t>
      </w:r>
      <w:r w:rsidRPr="5F90A138" w:rsidR="009271BE">
        <w:rPr>
          <w:rFonts w:ascii="Times New Roman" w:hAnsi="Times New Roman" w:cs="Times New Roman"/>
          <w:sz w:val="24"/>
          <w:szCs w:val="24"/>
          <w:lang w:val="es-PE"/>
        </w:rPr>
        <w:t xml:space="preserve"> contratada por el reclamante, lo que no permite verificar y analizar </w:t>
      </w:r>
      <w:r w:rsidRPr="5F90A138" w:rsidR="009271BE">
        <w:rPr>
          <w:rFonts w:ascii="Times New Roman" w:hAnsi="Times New Roman" w:cs="Times New Roman"/>
          <w:sz w:val="24"/>
          <w:szCs w:val="24"/>
          <w:lang w:val="es-PE"/>
        </w:rPr>
        <w:t xml:space="preserve">las coberturas contratadas, así como las condiciones y la suma asegurada, no existe legitimidad para rechazar la solicitud de cobertura. </w:t>
      </w:r>
    </w:p>
    <w:p w:rsidRPr="009271BE" w:rsidR="009271BE" w:rsidP="009271BE" w:rsidRDefault="009271BE" w14:paraId="66188B2B" w14:textId="77777777">
      <w:pPr>
        <w:spacing w:line="240" w:lineRule="auto"/>
        <w:jc w:val="both"/>
        <w:rPr>
          <w:rFonts w:ascii="Times New Roman" w:hAnsi="Times New Roman" w:cs="Times New Roman"/>
          <w:sz w:val="24"/>
          <w:szCs w:val="24"/>
          <w:lang w:val="es-PE"/>
        </w:rPr>
      </w:pPr>
      <w:r w:rsidRPr="009271BE">
        <w:rPr>
          <w:rFonts w:ascii="Times New Roman" w:hAnsi="Times New Roman" w:cs="Times New Roman"/>
          <w:sz w:val="24"/>
          <w:szCs w:val="24"/>
          <w:lang w:val="es-PE"/>
        </w:rPr>
        <w:t xml:space="preserve">Al respecto, llama la atención que la aseguradora impugne la resolución emitida, sin adjuntar la póliza suscrita entre ella y la entidad financiera, y sin adjuntar el certificado de seguro que debería tener en su poder. Si bien esta Defensoría ha tenido varios casos referidos a este seguro, en muchos de los cuales sí se ha presentado el certificado de seguro firmado, o la versión del certificado de seguro vigente a la fecha de contratación, el contenido de este ha variado en el tiempo, por lo que no puede remitirse a documentos que no obran en el expediente. </w:t>
      </w:r>
    </w:p>
    <w:p w:rsidRPr="009271BE" w:rsidR="009271BE" w:rsidP="009271BE" w:rsidRDefault="009271BE" w14:paraId="569FECA0"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El asegurado tiene la carga de probar el siniestro, y está acreditado que sufrió operaciones no reconocidas, siendo que tiene un Seguro de Protección de Tarjetas que considera le asiste.</w:t>
      </w:r>
    </w:p>
    <w:p w:rsidRPr="009271BE" w:rsidR="009271BE" w:rsidP="009271BE" w:rsidRDefault="009271BE" w14:paraId="5045A791" w14:textId="77777777">
      <w:pPr>
        <w:spacing w:line="240" w:lineRule="auto"/>
        <w:jc w:val="both"/>
        <w:rPr>
          <w:rFonts w:ascii="Times New Roman" w:hAnsi="Times New Roman" w:cs="Times New Roman"/>
          <w:sz w:val="24"/>
          <w:szCs w:val="24"/>
          <w:lang w:val="es-PE"/>
        </w:rPr>
      </w:pPr>
      <w:r>
        <w:rPr>
          <w:rFonts w:ascii="Times New Roman" w:hAnsi="Times New Roman"/>
          <w:sz w:val="24"/>
        </w:rPr>
        <w:t xml:space="preserve">La misma Ley del Contrato de Seguros establece que es obligación de la empresa ………………… seguros cuando este lo requiera, por lo que mal puede la aseguradora indicar que es el asegurado el que debe presentar dicho documento.</w:t>
      </w:r>
    </w:p>
    <w:p w:rsidRPr="009271BE" w:rsidR="009271BE" w:rsidP="009271BE" w:rsidRDefault="009271BE" w14:paraId="1B3A3FAB" w14:textId="77777777">
      <w:pPr>
        <w:spacing w:before="100" w:beforeAutospacing="1" w:after="100" w:afterAutospacing="1" w:line="240" w:lineRule="auto"/>
        <w:rPr>
          <w:rFonts w:ascii="Times New Roman" w:hAnsi="Times New Roman" w:eastAsia="Times New Roman" w:cs="Times New Roman"/>
          <w:sz w:val="24"/>
          <w:szCs w:val="24"/>
          <w:lang w:val="es-PE" w:eastAsia="es-PE"/>
        </w:rPr>
      </w:pPr>
      <w:r>
        <w:rPr>
          <w:rFonts w:ascii="Times New Roman" w:hAnsi="Times New Roman"/>
          <w:sz w:val="24"/>
        </w:rPr>
        <w:t xml:space="preserve">En efecto, el artículo 34 de la Ley del Contrato de Seguros establece lo siguiente:      </w:t>
      </w:r>
    </w:p>
    <w:p w:rsidRPr="009271BE" w:rsidR="009271BE" w:rsidP="009271BE" w:rsidRDefault="009271BE" w14:paraId="24A93C5E" w14:textId="77777777">
      <w:pPr>
        <w:spacing w:before="100" w:beforeAutospacing="1" w:after="100" w:afterAutospacing="1" w:line="240" w:lineRule="auto"/>
        <w:ind w:left="708"/>
        <w:rPr>
          <w:rFonts w:ascii="Times New Roman" w:hAnsi="Times New Roman" w:eastAsia="Times New Roman" w:cs="Times New Roman"/>
          <w:i/>
          <w:iCs/>
          <w:sz w:val="24"/>
          <w:szCs w:val="24"/>
          <w:lang w:val="es-PE" w:eastAsia="es-PE"/>
        </w:rPr>
      </w:pPr>
      <w:r w:rsidRPr="009271BE">
        <w:rPr>
          <w:rFonts w:ascii="Times New Roman" w:hAnsi="Times New Roman" w:eastAsia="Times New Roman" w:cs="Times New Roman"/>
          <w:i/>
          <w:iCs/>
          <w:sz w:val="24"/>
          <w:szCs w:val="24"/>
          <w:lang w:val="es-PE" w:eastAsia="es-PE"/>
        </w:rPr>
        <w:t>“</w:t>
      </w:r>
      <w:r w:rsidRPr="009271BE">
        <w:rPr>
          <w:rFonts w:ascii="Times New Roman" w:hAnsi="Times New Roman" w:eastAsia="Times New Roman" w:cs="Times New Roman"/>
          <w:b/>
          <w:bCs/>
          <w:i/>
          <w:iCs/>
          <w:sz w:val="24"/>
          <w:szCs w:val="24"/>
          <w:lang w:val="es-PE" w:eastAsia="es-PE"/>
        </w:rPr>
        <w:t>Artículo 34. Duplicado de declaraciones, informes de inspección y póliza</w:t>
      </w:r>
    </w:p>
    <w:p w:rsidRPr="009271BE" w:rsidR="009271BE" w:rsidP="00952F86" w:rsidRDefault="009271BE" w14:paraId="0B7DB34D" w14:textId="77777777">
      <w:pPr>
        <w:spacing w:before="100" w:beforeAutospacing="1" w:after="100" w:afterAutospacing="1" w:line="240" w:lineRule="auto"/>
        <w:ind w:left="708"/>
        <w:jc w:val="both"/>
        <w:rPr>
          <w:rFonts w:ascii="Times New Roman" w:hAnsi="Times New Roman" w:eastAsia="Times New Roman" w:cs="Times New Roman"/>
          <w:i/>
          <w:iCs/>
          <w:sz w:val="24"/>
          <w:szCs w:val="24"/>
          <w:lang w:val="es-PE" w:eastAsia="es-PE"/>
        </w:rPr>
      </w:pPr>
      <w:r w:rsidRPr="009271BE">
        <w:rPr>
          <w:rFonts w:ascii="Times New Roman" w:hAnsi="Times New Roman" w:eastAsia="Times New Roman" w:cs="Times New Roman"/>
          <w:i/>
          <w:iCs/>
          <w:sz w:val="24"/>
          <w:szCs w:val="24"/>
          <w:lang w:val="es-PE" w:eastAsia="es-PE"/>
        </w:rPr>
        <w:t>El contratante y/o asegurado tiene derecho, mediante el pago de los gastos correspondientes, a que se le entregue copia de las declaraciones que formuló para la celebración del contrato, de los informes de inspección de riesgos y copia de la póliza.”</w:t>
      </w:r>
    </w:p>
    <w:p w:rsidRPr="009271BE" w:rsidR="009271BE" w:rsidP="009271BE" w:rsidRDefault="009271BE" w14:paraId="70543995" w14:textId="77777777">
      <w:pPr>
        <w:spacing w:line="240" w:lineRule="auto"/>
        <w:jc w:val="both"/>
        <w:rPr>
          <w:rFonts w:ascii="Times New Roman" w:hAnsi="Times New Roman" w:cs="Times New Roman"/>
          <w:sz w:val="24"/>
          <w:szCs w:val="24"/>
          <w:lang w:val="es-PE"/>
        </w:rPr>
      </w:pPr>
      <w:r w:rsidRPr="009271BE">
        <w:rPr>
          <w:rFonts w:ascii="Times New Roman" w:hAnsi="Times New Roman" w:cs="Times New Roman"/>
          <w:sz w:val="24"/>
          <w:szCs w:val="24"/>
          <w:lang w:val="es-PE"/>
        </w:rPr>
        <w:t>Este colegiado exhorta a la aseguradora a cumplir con presentar el certificado de seguro vigente a la fecha de contratación del seguro y más aún a presentar la póliza con sus modificaciones realizadas en el tiempo, a fin de poder verificar cuáles eran las coberturas que existían al tiempo de la contratación del seguro, lo que debe cumplirse en cada procedimiento desde el momento en que la aseguradora presenta sus descargos.</w:t>
      </w:r>
    </w:p>
    <w:p w:rsidRPr="009271BE" w:rsidR="009271BE" w:rsidP="009271BE" w:rsidRDefault="009271BE" w14:paraId="6A31F433" w14:textId="77777777">
      <w:pPr>
        <w:spacing w:line="240" w:lineRule="auto"/>
        <w:jc w:val="both"/>
        <w:rPr>
          <w:rFonts w:ascii="Times New Roman" w:hAnsi="Times New Roman" w:cs="Times New Roman"/>
          <w:sz w:val="24"/>
          <w:szCs w:val="24"/>
          <w:lang w:val="es-PE"/>
        </w:rPr>
      </w:pPr>
      <w:r w:rsidRPr="009271BE">
        <w:rPr>
          <w:rFonts w:ascii="Times New Roman" w:hAnsi="Times New Roman" w:cs="Times New Roman"/>
          <w:sz w:val="24"/>
          <w:szCs w:val="24"/>
          <w:lang w:val="es-PE"/>
        </w:rPr>
        <w:t xml:space="preserve">Este colegiado ha observado que, en otros procedimientos en los que se ha presentado el certificado de seguro completo, los certificados llevan impresa la fecha de emisión de </w:t>
      </w:r>
      <w:proofErr w:type="gramStart"/>
      <w:r w:rsidRPr="009271BE">
        <w:rPr>
          <w:rFonts w:ascii="Times New Roman" w:hAnsi="Times New Roman" w:cs="Times New Roman"/>
          <w:sz w:val="24"/>
          <w:szCs w:val="24"/>
          <w:lang w:val="es-PE"/>
        </w:rPr>
        <w:t>los mismos</w:t>
      </w:r>
      <w:proofErr w:type="gramEnd"/>
      <w:r w:rsidRPr="009271BE">
        <w:rPr>
          <w:rFonts w:ascii="Times New Roman" w:hAnsi="Times New Roman" w:cs="Times New Roman"/>
          <w:sz w:val="24"/>
          <w:szCs w:val="24"/>
          <w:lang w:val="es-PE"/>
        </w:rPr>
        <w:t xml:space="preserve">, por lo que ellos -aun cuando podrían no estar firmados- podrían ser usados de referencia para verificar cuáles eran las condiciones vigentes a la fecha en que se contrató el seguro. No obstante, en este caso, se solicitó un plazo para presentar el certificado de seguro sin que se haya cumplido con presentarlo, más allá de presentar un documento que da cuenta de la contratación de seguro en una fecha determinada, pero sin un detalle de las coberturas contratadas; y más de allá de presentar un listado de coberturas (copiado en el recurso impugnatorio) que no hace referencia a fecha alguna, el cual no resuelta suficiente para revocar la resolución emitida. </w:t>
      </w:r>
    </w:p>
    <w:p w:rsidRPr="009271BE" w:rsidR="009271BE" w:rsidP="009271BE" w:rsidRDefault="009271BE" w14:paraId="19723819" w14:textId="77777777">
      <w:pPr>
        <w:spacing w:line="240" w:lineRule="auto"/>
        <w:jc w:val="both"/>
        <w:rPr>
          <w:rFonts w:ascii="Times New Roman" w:hAnsi="Times New Roman" w:cs="Times New Roman"/>
          <w:sz w:val="24"/>
          <w:szCs w:val="24"/>
          <w:lang w:val="es-PE"/>
        </w:rPr>
      </w:pPr>
      <w:r w:rsidRPr="009271BE">
        <w:rPr>
          <w:rFonts w:ascii="Times New Roman" w:hAnsi="Times New Roman" w:cs="Times New Roman"/>
          <w:sz w:val="24"/>
          <w:szCs w:val="24"/>
          <w:lang w:val="es-PE"/>
        </w:rPr>
        <w:t xml:space="preserve">Sobre el particular este colegiado reitera lo expuesto en otras resoluciones ya emitidas en las que tampoco se ha cumplido con presentar la póliza ni el certificado de seguro: </w:t>
      </w:r>
    </w:p>
    <w:p w:rsidRPr="009271BE" w:rsidR="009271BE" w:rsidP="009271BE" w:rsidRDefault="009271BE" w14:paraId="4DDEDC51" w14:textId="77777777">
      <w:pPr>
        <w:spacing w:line="240" w:lineRule="auto"/>
        <w:ind w:left="708"/>
        <w:jc w:val="both"/>
        <w:rPr>
          <w:rFonts w:ascii="Times New Roman" w:hAnsi="Times New Roman" w:cs="Times New Roman"/>
          <w:i/>
          <w:iCs/>
          <w:sz w:val="24"/>
          <w:szCs w:val="24"/>
          <w:lang w:val="es-PE"/>
        </w:rPr>
      </w:pPr>
      <w:r>
        <w:rPr>
          <w:rFonts w:ascii="Times New Roman" w:hAnsi="Times New Roman"/>
          <w:sz w:val="24"/>
        </w:rPr>
        <w:t xml:space="preserve">“Al respecto, la Compañía al presentar su Recurso de Impugnación no ha adjuntado como anexo el certificado de seguro suscrito por el reclamante o la póliza matriz (contrato suscrito entre la entidad bancaria y la asegurada) a fin de analizar los términos y condiciones del contrato, especialmente las coberturas y suma asegurada.</w:t>
      </w:r>
    </w:p>
    <w:p w:rsidRPr="009271BE" w:rsidR="009271BE" w:rsidP="009271BE" w:rsidRDefault="009271BE" w14:paraId="79B6E2F8" w14:textId="77777777">
      <w:pPr>
        <w:tabs>
          <w:tab w:val="left" w:pos="2160"/>
        </w:tabs>
        <w:spacing w:line="240" w:lineRule="auto"/>
        <w:ind w:left="708"/>
        <w:jc w:val="both"/>
        <w:rPr>
          <w:rFonts w:ascii="Times New Roman" w:hAnsi="Times New Roman" w:cs="Times New Roman"/>
          <w:i/>
          <w:iCs/>
          <w:sz w:val="24"/>
          <w:szCs w:val="24"/>
          <w:lang w:val="es-PE"/>
        </w:rPr>
      </w:pPr>
      <w:r w:rsidRPr="009271BE">
        <w:rPr>
          <w:rFonts w:ascii="Times New Roman" w:hAnsi="Times New Roman" w:cs="Times New Roman"/>
          <w:i/>
          <w:iCs/>
          <w:sz w:val="24"/>
          <w:szCs w:val="24"/>
          <w:lang w:val="es-PE"/>
        </w:rPr>
        <w:t xml:space="preserve">La Compañía sustenta su posición - el evento no sería un riesgo cobertura- en la medida que el reclamante adjunto a su reclamo un </w:t>
      </w:r>
      <w:proofErr w:type="spellStart"/>
      <w:r w:rsidRPr="009271BE">
        <w:rPr>
          <w:rFonts w:ascii="Times New Roman" w:hAnsi="Times New Roman" w:cs="Times New Roman"/>
          <w:i/>
          <w:iCs/>
          <w:sz w:val="24"/>
          <w:szCs w:val="24"/>
          <w:lang w:val="es-PE"/>
        </w:rPr>
        <w:t>pdf</w:t>
      </w:r>
      <w:proofErr w:type="spellEnd"/>
      <w:r w:rsidRPr="009271BE">
        <w:rPr>
          <w:rFonts w:ascii="Times New Roman" w:hAnsi="Times New Roman" w:cs="Times New Roman"/>
          <w:i/>
          <w:iCs/>
          <w:sz w:val="24"/>
          <w:szCs w:val="24"/>
          <w:lang w:val="es-PE"/>
        </w:rPr>
        <w:t xml:space="preserve"> con un listado de coberturas, lo cual no es medio probatorio idóneo para poder analizar los términos y condiciones del contrato, concretamente, las coberturas.</w:t>
      </w:r>
    </w:p>
    <w:p w:rsidRPr="009271BE" w:rsidR="009271BE" w:rsidP="5F90A138" w:rsidRDefault="009271BE" w14:paraId="782E323C" w14:textId="522C6B2E">
      <w:pPr>
        <w:tabs>
          <w:tab w:val="left" w:pos="2160"/>
        </w:tabs>
        <w:spacing w:line="240" w:lineRule="auto"/>
        <w:ind w:left="708"/>
        <w:jc w:val="both"/>
        <w:rPr>
          <w:rFonts w:ascii="Times New Roman" w:hAnsi="Times New Roman" w:cs="Times New Roman"/>
          <w:i w:val="1"/>
          <w:iCs w:val="1"/>
          <w:sz w:val="24"/>
          <w:szCs w:val="24"/>
          <w:lang w:val="es-PE"/>
        </w:rPr>
      </w:pPr>
      <w:r w:rsidRPr="5F90A138" w:rsidR="009271BE">
        <w:rPr>
          <w:rFonts w:ascii="Times New Roman" w:hAnsi="Times New Roman" w:cs="Times New Roman"/>
          <w:i w:val="1"/>
          <w:iCs w:val="1"/>
          <w:sz w:val="24"/>
          <w:szCs w:val="24"/>
          <w:lang w:val="es-PE"/>
        </w:rPr>
        <w:t xml:space="preserve">De conformidad con lo señalado en el inciso 10 del Artículo 24 del Reglamento De Gestión De Conducta De Mercado Del Sistema De Seguros - Resolución S.B.S. </w:t>
      </w:r>
      <w:r w:rsidRPr="5F90A138" w:rsidR="009271BE">
        <w:rPr>
          <w:rFonts w:ascii="Times New Roman" w:hAnsi="Times New Roman" w:cs="Times New Roman"/>
          <w:i w:val="1"/>
          <w:iCs w:val="1"/>
          <w:sz w:val="24"/>
          <w:szCs w:val="24"/>
          <w:lang w:val="es-PE"/>
        </w:rPr>
        <w:t>N°</w:t>
      </w:r>
      <w:r w:rsidRPr="5F90A138" w:rsidR="009271BE">
        <w:rPr>
          <w:rFonts w:ascii="Times New Roman" w:hAnsi="Times New Roman" w:cs="Times New Roman"/>
          <w:i w:val="1"/>
          <w:iCs w:val="1"/>
          <w:sz w:val="24"/>
          <w:szCs w:val="24"/>
          <w:lang w:val="es-PE"/>
        </w:rPr>
        <w:t xml:space="preserve"> 4143- 2019, “la solicitud de seguro, las declaraciones efectuadas por el asegurado, las condiciones del seguro, las comunicaciones cursadas entre los involucrados, entre otra documentación asociada a la celebración del contrato y durante su vigencia, deben ser mantenidos por las empresas, los que deben estar a disposición de la Superintendencia. (…)”.” En tal sentido, </w:t>
      </w:r>
      <w:r w:rsidRPr="5F90A138" w:rsidR="5CC8B521">
        <w:rPr>
          <w:rFonts w:ascii="Times New Roman" w:hAnsi="Times New Roman" w:cs="Times New Roman"/>
          <w:i w:val="1"/>
          <w:iCs w:val="1"/>
          <w:sz w:val="24"/>
          <w:szCs w:val="24"/>
          <w:lang w:val="es-PE"/>
        </w:rPr>
        <w:t>...................................</w:t>
      </w:r>
      <w:r w:rsidRPr="5F90A138" w:rsidR="009271BE">
        <w:rPr>
          <w:rFonts w:ascii="Times New Roman" w:hAnsi="Times New Roman" w:cs="Times New Roman"/>
          <w:i w:val="1"/>
          <w:iCs w:val="1"/>
          <w:sz w:val="24"/>
          <w:szCs w:val="24"/>
          <w:lang w:val="es-PE"/>
        </w:rPr>
        <w:t xml:space="preserve"> se encuentra obligada a tener en su poder una copia del contrato de seguro”.</w:t>
      </w:r>
    </w:p>
    <w:p w:rsidRPr="009271BE" w:rsidR="009271BE" w:rsidP="009271BE" w:rsidRDefault="009271BE" w14:paraId="1F4A289A" w14:textId="77777777">
      <w:pPr>
        <w:spacing w:line="240" w:lineRule="auto"/>
        <w:jc w:val="both"/>
        <w:rPr>
          <w:rFonts w:ascii="Times New Roman" w:hAnsi="Times New Roman" w:cs="Times New Roman"/>
          <w:sz w:val="24"/>
          <w:szCs w:val="24"/>
          <w:lang w:val="es-PE"/>
        </w:rPr>
      </w:pPr>
      <w:r w:rsidRPr="009271BE">
        <w:rPr>
          <w:rFonts w:ascii="Times New Roman" w:hAnsi="Times New Roman" w:cs="Times New Roman"/>
          <w:b/>
          <w:sz w:val="24"/>
          <w:szCs w:val="24"/>
          <w:u w:val="single"/>
          <w:lang w:val="es-PE"/>
        </w:rPr>
        <w:t>TERCERO</w:t>
      </w:r>
      <w:r w:rsidRPr="009271BE">
        <w:rPr>
          <w:rFonts w:ascii="Times New Roman" w:hAnsi="Times New Roman" w:cs="Times New Roman"/>
          <w:b/>
          <w:sz w:val="24"/>
          <w:szCs w:val="24"/>
          <w:lang w:val="es-PE"/>
        </w:rPr>
        <w:t>:</w:t>
      </w:r>
      <w:r w:rsidRPr="009271BE">
        <w:rPr>
          <w:rFonts w:ascii="Times New Roman" w:hAnsi="Times New Roman" w:cs="Times New Roman"/>
          <w:sz w:val="24"/>
          <w:szCs w:val="24"/>
          <w:lang w:val="es-PE"/>
        </w:rPr>
        <w:t xml:space="preserve">  Por lo expuesto, este Colegiado aprecia finalmente que no se ha aportado suficiente prueba que conlleve a conclusiones distintas a las establecidas en la resolución materia de impugnación, por lo que no existe mérito ni razón objetiva para revocarla.</w:t>
      </w:r>
    </w:p>
    <w:p w:rsidRPr="009271BE" w:rsidR="009271BE" w:rsidP="009271BE" w:rsidRDefault="009271BE" w14:paraId="7B0458B5" w14:textId="77777777">
      <w:pPr>
        <w:spacing w:line="240" w:lineRule="auto"/>
        <w:jc w:val="both"/>
        <w:rPr>
          <w:rFonts w:ascii="Times New Roman" w:hAnsi="Times New Roman" w:cs="Times New Roman"/>
          <w:b/>
          <w:sz w:val="24"/>
          <w:szCs w:val="24"/>
          <w:lang w:val="es-PE"/>
        </w:rPr>
      </w:pPr>
      <w:r>
        <w:rPr>
          <w:rFonts w:ascii="Times New Roman" w:hAnsi="Times New Roman"/>
          <w:sz w:val="24"/>
        </w:rPr>
        <w:t xml:space="preserve">ATENDIENDO A LO EXPRESADO, CONFORME A SU REGLAMENTO, …………………:</w:t>
      </w:r>
    </w:p>
    <w:p w:rsidRPr="009271BE" w:rsidR="009271BE" w:rsidP="5F90A138" w:rsidRDefault="009271BE" w14:paraId="70CC23DE" w14:textId="64BC7450">
      <w:pPr>
        <w:pStyle w:val="Default"/>
        <w:spacing w:line="240" w:lineRule="auto"/>
        <w:jc w:val="both"/>
        <w:rPr>
          <w:rFonts w:ascii="Times New Roman" w:hAnsi="Times New Roman" w:cs="Times New Roman"/>
          <w:b w:val="1"/>
          <w:bCs w:val="1"/>
        </w:rPr>
      </w:pPr>
      <w:r>
        <w:rPr>
          <w:rFonts w:ascii="Times New Roman" w:hAnsi="Times New Roman"/>
          <w:sz w:val="24"/>
        </w:rPr>
        <w:t xml:space="preserve">DECLARAR INFUNDADO el Recurso de Impugnación interpuesto por .................................................... y, por consiguiente, CONFIRMAR la Resolución N° 098/23.</w:t>
      </w:r>
    </w:p>
    <w:p w:rsidRPr="009271BE" w:rsidR="006A2ADE" w:rsidP="00FA31B9" w:rsidRDefault="006A2ADE" w14:paraId="1ADAEBCF"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9271BE" w:rsidR="00231C58" w:rsidP="005A40A4" w:rsidRDefault="0091528B" w14:paraId="2B9BAAC8" w14:textId="0021C6C7">
      <w:pPr>
        <w:suppressAutoHyphens/>
        <w:spacing w:after="0" w:line="240" w:lineRule="auto"/>
        <w:jc w:val="right"/>
        <w:outlineLvl w:val="0"/>
        <w:rPr>
          <w:rFonts w:ascii="Times New Roman" w:hAnsi="Times New Roman" w:eastAsia="Arial Unicode MS" w:cs="Times New Roman"/>
          <w:sz w:val="24"/>
          <w:szCs w:val="24"/>
          <w:lang w:val="es-PE" w:eastAsia="ar-SA"/>
        </w:rPr>
      </w:pPr>
      <w:r w:rsidRPr="009271BE">
        <w:rPr>
          <w:rFonts w:ascii="Times New Roman" w:hAnsi="Times New Roman" w:eastAsia="Arial Unicode MS" w:cs="Times New Roman"/>
          <w:sz w:val="24"/>
          <w:szCs w:val="24"/>
          <w:lang w:val="es-PE" w:eastAsia="ar-SA"/>
        </w:rPr>
        <w:t xml:space="preserve">Lima, </w:t>
      </w:r>
      <w:r w:rsidRPr="009271BE" w:rsidR="00317805">
        <w:rPr>
          <w:rFonts w:ascii="Times New Roman" w:hAnsi="Times New Roman" w:eastAsia="Arial Unicode MS" w:cs="Times New Roman"/>
          <w:sz w:val="24"/>
          <w:szCs w:val="24"/>
          <w:lang w:val="es-PE" w:eastAsia="ar-SA"/>
        </w:rPr>
        <w:t>2</w:t>
      </w:r>
      <w:r w:rsidRPr="009271BE" w:rsidR="001C3A70">
        <w:rPr>
          <w:rFonts w:ascii="Times New Roman" w:hAnsi="Times New Roman" w:eastAsia="Arial Unicode MS" w:cs="Times New Roman"/>
          <w:sz w:val="24"/>
          <w:szCs w:val="24"/>
          <w:lang w:val="es-PE" w:eastAsia="ar-SA"/>
        </w:rPr>
        <w:t>7</w:t>
      </w:r>
      <w:r w:rsidRPr="009271BE" w:rsidR="002F478E">
        <w:rPr>
          <w:rFonts w:ascii="Times New Roman" w:hAnsi="Times New Roman" w:eastAsia="Arial Unicode MS" w:cs="Times New Roman"/>
          <w:sz w:val="24"/>
          <w:szCs w:val="24"/>
          <w:lang w:val="es-PE" w:eastAsia="ar-SA"/>
        </w:rPr>
        <w:t xml:space="preserve"> </w:t>
      </w:r>
      <w:r w:rsidRPr="009271BE" w:rsidR="00707C99">
        <w:rPr>
          <w:rFonts w:ascii="Times New Roman" w:hAnsi="Times New Roman" w:eastAsia="Arial Unicode MS" w:cs="Times New Roman"/>
          <w:sz w:val="24"/>
          <w:szCs w:val="24"/>
          <w:lang w:val="es-PE" w:eastAsia="ar-SA"/>
        </w:rPr>
        <w:t xml:space="preserve">de </w:t>
      </w:r>
      <w:r w:rsidRPr="009271BE" w:rsidR="002F478E">
        <w:rPr>
          <w:rFonts w:ascii="Times New Roman" w:hAnsi="Times New Roman" w:eastAsia="Arial Unicode MS" w:cs="Times New Roman"/>
          <w:sz w:val="24"/>
          <w:szCs w:val="24"/>
          <w:lang w:val="es-PE" w:eastAsia="ar-SA"/>
        </w:rPr>
        <w:t xml:space="preserve">junio </w:t>
      </w:r>
      <w:r w:rsidRPr="009271BE" w:rsidR="00F06498">
        <w:rPr>
          <w:rFonts w:ascii="Times New Roman" w:hAnsi="Times New Roman" w:eastAsia="Arial Unicode MS" w:cs="Times New Roman"/>
          <w:sz w:val="24"/>
          <w:szCs w:val="24"/>
          <w:lang w:val="es-PE" w:eastAsia="ar-SA"/>
        </w:rPr>
        <w:t>de 202</w:t>
      </w:r>
      <w:r w:rsidRPr="009271BE" w:rsidR="00B340D4">
        <w:rPr>
          <w:rFonts w:ascii="Times New Roman" w:hAnsi="Times New Roman" w:eastAsia="Arial Unicode MS" w:cs="Times New Roman"/>
          <w:sz w:val="24"/>
          <w:szCs w:val="24"/>
          <w:lang w:val="es-PE" w:eastAsia="ar-SA"/>
        </w:rPr>
        <w:t>3</w:t>
      </w:r>
      <w:r w:rsidRPr="009271BE" w:rsidR="00707C99">
        <w:rPr>
          <w:rFonts w:ascii="Times New Roman" w:hAnsi="Times New Roman" w:eastAsia="Times New Roman" w:cs="Times New Roman"/>
          <w:sz w:val="24"/>
          <w:szCs w:val="24"/>
          <w:lang w:val="es-PE" w:eastAsia="ar-SA"/>
        </w:rPr>
        <w:t xml:space="preserve"> </w:t>
      </w:r>
    </w:p>
    <w:p w:rsidRPr="009271BE" w:rsidR="00A323F4" w:rsidP="00A323F4" w:rsidRDefault="00A323F4" w14:paraId="70F5A937"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9271BE"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9271BE">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9271BE"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9271BE" w:rsidR="003D5A42" w:rsidP="003D5A42" w:rsidRDefault="003D5A42" w14:paraId="29236EE6" w14:textId="6D2B863B">
      <w:pPr>
        <w:spacing w:after="0" w:line="360" w:lineRule="auto"/>
        <w:jc w:val="center"/>
        <w:rPr>
          <w:rFonts w:ascii="Times New Roman" w:hAnsi="Times New Roman" w:cs="Times New Roman"/>
          <w:b/>
          <w:bCs/>
          <w:sz w:val="24"/>
          <w:szCs w:val="24"/>
          <w:lang w:val="es-PE"/>
        </w:rPr>
      </w:pPr>
      <w:r w:rsidRPr="009271BE">
        <w:rPr>
          <w:rFonts w:ascii="Times New Roman" w:hAnsi="Times New Roman" w:cs="Times New Roman"/>
          <w:b/>
          <w:bCs/>
          <w:sz w:val="24"/>
          <w:szCs w:val="24"/>
          <w:lang w:val="es-PE"/>
        </w:rPr>
        <w:t xml:space="preserve">Omar Alfaro Villanueva – </w:t>
      </w:r>
      <w:proofErr w:type="gramStart"/>
      <w:r w:rsidRPr="009271BE">
        <w:rPr>
          <w:rFonts w:ascii="Times New Roman" w:hAnsi="Times New Roman" w:cs="Times New Roman"/>
          <w:b/>
          <w:bCs/>
          <w:sz w:val="24"/>
          <w:szCs w:val="24"/>
          <w:lang w:val="es-PE"/>
        </w:rPr>
        <w:t>Presidente</w:t>
      </w:r>
      <w:proofErr w:type="gramEnd"/>
    </w:p>
    <w:p w:rsidRPr="009271BE" w:rsidR="00A323F4" w:rsidP="00A323F4" w:rsidRDefault="00A323F4" w14:paraId="0667E672" w14:textId="77777777">
      <w:pPr>
        <w:spacing w:after="0" w:line="360" w:lineRule="auto"/>
        <w:jc w:val="center"/>
        <w:rPr>
          <w:rFonts w:ascii="Times New Roman" w:hAnsi="Times New Roman" w:cs="Times New Roman"/>
          <w:b/>
          <w:bCs/>
          <w:sz w:val="24"/>
          <w:szCs w:val="24"/>
          <w:lang w:val="es-PE"/>
        </w:rPr>
      </w:pPr>
      <w:r w:rsidRPr="009271BE">
        <w:rPr>
          <w:rFonts w:ascii="Times New Roman" w:hAnsi="Times New Roman" w:cs="Times New Roman"/>
          <w:b/>
          <w:bCs/>
          <w:sz w:val="24"/>
          <w:szCs w:val="24"/>
          <w:lang w:val="es-PE"/>
        </w:rPr>
        <w:t>María Eugenia Valdez Fernández Baca – Vocal</w:t>
      </w:r>
    </w:p>
    <w:p w:rsidRPr="009271BE" w:rsidR="00A323F4" w:rsidP="00A323F4" w:rsidRDefault="00A323F4" w14:paraId="5B004E1F" w14:textId="77777777">
      <w:pPr>
        <w:spacing w:after="0" w:line="360" w:lineRule="auto"/>
        <w:jc w:val="center"/>
        <w:rPr>
          <w:rFonts w:ascii="Times New Roman" w:hAnsi="Times New Roman" w:cs="Times New Roman"/>
          <w:b/>
          <w:bCs/>
          <w:sz w:val="24"/>
          <w:szCs w:val="24"/>
          <w:lang w:val="es-PE"/>
        </w:rPr>
      </w:pPr>
      <w:r w:rsidRPr="009271BE">
        <w:rPr>
          <w:rFonts w:ascii="Times New Roman" w:hAnsi="Times New Roman" w:cs="Times New Roman"/>
          <w:b/>
          <w:bCs/>
          <w:sz w:val="24"/>
          <w:szCs w:val="24"/>
          <w:lang w:val="es-PE"/>
        </w:rPr>
        <w:t xml:space="preserve">Rolando Eyzaguirre </w:t>
      </w:r>
      <w:proofErr w:type="spellStart"/>
      <w:r w:rsidRPr="009271BE">
        <w:rPr>
          <w:rFonts w:ascii="Times New Roman" w:hAnsi="Times New Roman" w:cs="Times New Roman"/>
          <w:b/>
          <w:bCs/>
          <w:sz w:val="24"/>
          <w:szCs w:val="24"/>
          <w:lang w:val="es-PE"/>
        </w:rPr>
        <w:t>Maccan</w:t>
      </w:r>
      <w:proofErr w:type="spellEnd"/>
      <w:r w:rsidRPr="009271BE">
        <w:rPr>
          <w:rFonts w:ascii="Times New Roman" w:hAnsi="Times New Roman" w:cs="Times New Roman"/>
          <w:b/>
          <w:bCs/>
          <w:sz w:val="24"/>
          <w:szCs w:val="24"/>
          <w:lang w:val="es-PE"/>
        </w:rPr>
        <w:t xml:space="preserve"> – Vocal</w:t>
      </w:r>
    </w:p>
    <w:p w:rsidRPr="009271BE" w:rsidR="00A323F4" w:rsidP="00A323F4" w:rsidRDefault="00A323F4" w14:paraId="35C1E9A2" w14:textId="77777777">
      <w:pPr>
        <w:spacing w:after="0" w:line="360" w:lineRule="auto"/>
        <w:jc w:val="center"/>
        <w:rPr>
          <w:rFonts w:ascii="Times New Roman" w:hAnsi="Times New Roman" w:cs="Times New Roman"/>
          <w:sz w:val="24"/>
          <w:szCs w:val="24"/>
          <w:lang w:val="es-PE"/>
        </w:rPr>
      </w:pPr>
      <w:r w:rsidRPr="009271BE">
        <w:rPr>
          <w:rFonts w:ascii="Times New Roman" w:hAnsi="Times New Roman" w:cs="Times New Roman"/>
          <w:b/>
          <w:bCs/>
          <w:sz w:val="24"/>
          <w:szCs w:val="24"/>
          <w:lang w:val="es-PE"/>
        </w:rPr>
        <w:t>Gonzalo Abad del Busto – Vocal</w:t>
      </w:r>
    </w:p>
    <w:p w:rsidRPr="00FA31B9" w:rsidR="00C671F5" w:rsidP="00C671F5"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AE58A1" w:rsidR="00C671F5" w:rsidP="00C671F5" w:rsidRDefault="00C671F5" w14:paraId="2C3A0205" w14:textId="77777777">
      <w:pPr>
        <w:spacing w:line="240" w:lineRule="auto"/>
        <w:rPr>
          <w:rFonts w:ascii="Times New Roman" w:hAnsi="Times New Roman" w:eastAsia="Arial Unicode MS" w:cs="Times New Roman"/>
          <w:sz w:val="24"/>
          <w:szCs w:val="24"/>
          <w:lang w:val="es-ES" w:eastAsia="ar-SA"/>
        </w:rPr>
      </w:pPr>
    </w:p>
    <w:sectPr w:rsidRPr="00AE58A1" w:rsidR="00C671F5" w:rsidSect="00077B6F">
      <w:headerReference w:type="default" r:id="rId8"/>
      <w:footerReference w:type="default" r:id="rId9"/>
      <w:headerReference w:type="first" r:id="rId12"/>
      <w:footerReference w:type="first" r:id="rId13"/>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C052B" w:rsidP="00784355" w:rsidRDefault="001C052B" w14:paraId="3C45B86B" w14:textId="77777777">
      <w:pPr>
        <w:spacing w:after="0" w:line="240" w:lineRule="auto"/>
      </w:pPr>
      <w:r>
        <w:separator/>
      </w:r>
    </w:p>
  </w:endnote>
  <w:endnote w:type="continuationSeparator" w:id="0">
    <w:p w:rsidR="001C052B" w:rsidP="00784355" w:rsidRDefault="001C052B" w14:paraId="5290E0B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EndPr>
      <w:rPr>
        <w:rFonts w:ascii="Times New Roman" w:hAnsi="Times New Roman" w:cs="Times New Roman"/>
        <w:sz w:val="18"/>
        <w:szCs w:val="18"/>
      </w:rPr>
    </w:sdtEndPr>
    <w:sdtContent>
      <w:sdt>
        <w:sdtPr>
          <w:rPr>
            <w:rFonts w:ascii="Times New Roman" w:hAnsi="Times New Roman" w:cs="Times New Roman"/>
            <w:sz w:val="18"/>
            <w:szCs w:val="18"/>
          </w:rPr>
          <w:id w:val="-1769616900"/>
          <w:docPartObj>
            <w:docPartGallery w:val="Page Numbers (Top of Page)"/>
            <w:docPartUnique/>
          </w:docPartObj>
        </w:sdtPr>
        <w:sdtEndPr>
          <w:rPr>
            <w:rFonts w:ascii="Times New Roman" w:hAnsi="Times New Roman" w:cs="Times New Roman"/>
            <w:sz w:val="18"/>
            <w:szCs w:val="18"/>
          </w:rPr>
        </w:sdtEnd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C052B" w:rsidP="00784355" w:rsidRDefault="001C052B" w14:paraId="008AF492" w14:textId="77777777">
      <w:pPr>
        <w:spacing w:after="0" w:line="240" w:lineRule="auto"/>
      </w:pPr>
      <w:r>
        <w:separator/>
      </w:r>
    </w:p>
  </w:footnote>
  <w:footnote w:type="continuationSeparator" w:id="0">
    <w:p w:rsidR="001C052B" w:rsidP="00784355" w:rsidRDefault="001C052B" w14:paraId="283F0D9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spacing w:line="240" w:lineRule="auto"/>
      <w:jc w:val="left"/>
    </w:pPr>
    <w:r>
      <w:rPr>
        <w:rFonts w:ascii="Times New Roman" w:hAnsi="Times New Roman"/>
        <w:sz w:val="24"/>
      </w:rPr>
      <w:t xml:space="preserve"/>
    </w:r>
    <w:r>
      <w:rPr>
        <w:rFonts w:ascii="Times New Roman" w:hAnsi="Times New Roman"/>
        <w:sz w:val="24"/>
      </w:rPr>
      <w:drawing>
        <wp:inlin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rsidR="00C671F5" w:rsidRDefault="00C671F5" w14:paraId="52A8D4E0" w14:textId="77777777">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1"/>
  </w:num>
  <w:num w:numId="2" w16cid:durableId="1929533434">
    <w:abstractNumId w:val="7"/>
  </w:num>
  <w:num w:numId="3" w16cid:durableId="333261791">
    <w:abstractNumId w:val="5"/>
  </w:num>
  <w:num w:numId="4" w16cid:durableId="1770345525">
    <w:abstractNumId w:val="4"/>
  </w:num>
  <w:num w:numId="5" w16cid:durableId="1816144979">
    <w:abstractNumId w:val="6"/>
  </w:num>
  <w:num w:numId="6" w16cid:durableId="1304313350">
    <w:abstractNumId w:val="0"/>
  </w:num>
  <w:num w:numId="7" w16cid:durableId="16682880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17572"/>
    <w:rsid w:val="000235E9"/>
    <w:rsid w:val="0002637D"/>
    <w:rsid w:val="0002733C"/>
    <w:rsid w:val="00027978"/>
    <w:rsid w:val="00032687"/>
    <w:rsid w:val="0003359A"/>
    <w:rsid w:val="0004480C"/>
    <w:rsid w:val="000512AD"/>
    <w:rsid w:val="00053D16"/>
    <w:rsid w:val="00056D9F"/>
    <w:rsid w:val="000619A2"/>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C1AAB"/>
    <w:rsid w:val="000D5F00"/>
    <w:rsid w:val="000F6340"/>
    <w:rsid w:val="0011308C"/>
    <w:rsid w:val="00116B6A"/>
    <w:rsid w:val="0012166D"/>
    <w:rsid w:val="00125B9B"/>
    <w:rsid w:val="0013051A"/>
    <w:rsid w:val="001320DF"/>
    <w:rsid w:val="00136E12"/>
    <w:rsid w:val="001373AF"/>
    <w:rsid w:val="001377EF"/>
    <w:rsid w:val="00150874"/>
    <w:rsid w:val="001508BC"/>
    <w:rsid w:val="001529FE"/>
    <w:rsid w:val="00157979"/>
    <w:rsid w:val="00160361"/>
    <w:rsid w:val="001703D8"/>
    <w:rsid w:val="00170E39"/>
    <w:rsid w:val="00171DF3"/>
    <w:rsid w:val="00174918"/>
    <w:rsid w:val="00174DA5"/>
    <w:rsid w:val="00181908"/>
    <w:rsid w:val="00181DCE"/>
    <w:rsid w:val="00187BFD"/>
    <w:rsid w:val="001A008A"/>
    <w:rsid w:val="001A3395"/>
    <w:rsid w:val="001A44E1"/>
    <w:rsid w:val="001A555F"/>
    <w:rsid w:val="001B1E59"/>
    <w:rsid w:val="001B3EE9"/>
    <w:rsid w:val="001B58A3"/>
    <w:rsid w:val="001C052B"/>
    <w:rsid w:val="001C3A70"/>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34A33"/>
    <w:rsid w:val="00241719"/>
    <w:rsid w:val="00243F6B"/>
    <w:rsid w:val="002528B8"/>
    <w:rsid w:val="0026162A"/>
    <w:rsid w:val="0027261F"/>
    <w:rsid w:val="00272F4F"/>
    <w:rsid w:val="0027301E"/>
    <w:rsid w:val="00274985"/>
    <w:rsid w:val="002768C6"/>
    <w:rsid w:val="00276A92"/>
    <w:rsid w:val="00277667"/>
    <w:rsid w:val="00283E79"/>
    <w:rsid w:val="00290CA4"/>
    <w:rsid w:val="00294D98"/>
    <w:rsid w:val="002A31D3"/>
    <w:rsid w:val="002A3D36"/>
    <w:rsid w:val="002A7E2E"/>
    <w:rsid w:val="002B726E"/>
    <w:rsid w:val="002C2A0F"/>
    <w:rsid w:val="002D0DB0"/>
    <w:rsid w:val="002D3B01"/>
    <w:rsid w:val="002E0275"/>
    <w:rsid w:val="002E1221"/>
    <w:rsid w:val="002E17F9"/>
    <w:rsid w:val="002F09CA"/>
    <w:rsid w:val="002F35F0"/>
    <w:rsid w:val="002F478E"/>
    <w:rsid w:val="003045E3"/>
    <w:rsid w:val="00314603"/>
    <w:rsid w:val="00317805"/>
    <w:rsid w:val="0032132E"/>
    <w:rsid w:val="00340E4B"/>
    <w:rsid w:val="00341784"/>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D5A42"/>
    <w:rsid w:val="003E0091"/>
    <w:rsid w:val="003E0CC2"/>
    <w:rsid w:val="003E450C"/>
    <w:rsid w:val="003F0C97"/>
    <w:rsid w:val="003F1149"/>
    <w:rsid w:val="003F1B5F"/>
    <w:rsid w:val="003F2DC2"/>
    <w:rsid w:val="00403814"/>
    <w:rsid w:val="004049B9"/>
    <w:rsid w:val="00411866"/>
    <w:rsid w:val="00414A7B"/>
    <w:rsid w:val="00417E23"/>
    <w:rsid w:val="00425F75"/>
    <w:rsid w:val="00426C11"/>
    <w:rsid w:val="00440BC2"/>
    <w:rsid w:val="00444232"/>
    <w:rsid w:val="00444DE9"/>
    <w:rsid w:val="00460C30"/>
    <w:rsid w:val="00465FB9"/>
    <w:rsid w:val="00466302"/>
    <w:rsid w:val="0047370C"/>
    <w:rsid w:val="0047522D"/>
    <w:rsid w:val="00476BA1"/>
    <w:rsid w:val="00496A1A"/>
    <w:rsid w:val="004A3E25"/>
    <w:rsid w:val="004B51ED"/>
    <w:rsid w:val="004C34ED"/>
    <w:rsid w:val="004C51EC"/>
    <w:rsid w:val="004C5A91"/>
    <w:rsid w:val="004E65DD"/>
    <w:rsid w:val="004F549E"/>
    <w:rsid w:val="00504C79"/>
    <w:rsid w:val="00516293"/>
    <w:rsid w:val="005175FE"/>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47F11"/>
    <w:rsid w:val="00567DEC"/>
    <w:rsid w:val="0057035B"/>
    <w:rsid w:val="005818E3"/>
    <w:rsid w:val="00582D26"/>
    <w:rsid w:val="0058358B"/>
    <w:rsid w:val="00583A87"/>
    <w:rsid w:val="00585D65"/>
    <w:rsid w:val="005948EF"/>
    <w:rsid w:val="00597430"/>
    <w:rsid w:val="005A0B70"/>
    <w:rsid w:val="005A40A4"/>
    <w:rsid w:val="005A782D"/>
    <w:rsid w:val="005B2924"/>
    <w:rsid w:val="005C524E"/>
    <w:rsid w:val="005C5AB9"/>
    <w:rsid w:val="005C6AB8"/>
    <w:rsid w:val="005D3E68"/>
    <w:rsid w:val="005D5F88"/>
    <w:rsid w:val="005E0EC2"/>
    <w:rsid w:val="005E17C2"/>
    <w:rsid w:val="005E2CBE"/>
    <w:rsid w:val="005E4870"/>
    <w:rsid w:val="005F4C97"/>
    <w:rsid w:val="00605902"/>
    <w:rsid w:val="00606105"/>
    <w:rsid w:val="00613A39"/>
    <w:rsid w:val="00622ABC"/>
    <w:rsid w:val="00623204"/>
    <w:rsid w:val="00624034"/>
    <w:rsid w:val="006442E0"/>
    <w:rsid w:val="0064607A"/>
    <w:rsid w:val="00652672"/>
    <w:rsid w:val="00654FC9"/>
    <w:rsid w:val="0065542B"/>
    <w:rsid w:val="0065594D"/>
    <w:rsid w:val="00655A90"/>
    <w:rsid w:val="00655BA3"/>
    <w:rsid w:val="00657AD2"/>
    <w:rsid w:val="00660D6F"/>
    <w:rsid w:val="00671DB5"/>
    <w:rsid w:val="00680D8A"/>
    <w:rsid w:val="00686BB2"/>
    <w:rsid w:val="006878E1"/>
    <w:rsid w:val="0069304A"/>
    <w:rsid w:val="00697D6C"/>
    <w:rsid w:val="006A2ADE"/>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703E9"/>
    <w:rsid w:val="007708AB"/>
    <w:rsid w:val="00771625"/>
    <w:rsid w:val="00772376"/>
    <w:rsid w:val="00781235"/>
    <w:rsid w:val="00784355"/>
    <w:rsid w:val="007906AF"/>
    <w:rsid w:val="00794424"/>
    <w:rsid w:val="007950DD"/>
    <w:rsid w:val="007965C0"/>
    <w:rsid w:val="007965E2"/>
    <w:rsid w:val="00797191"/>
    <w:rsid w:val="007A09BB"/>
    <w:rsid w:val="007A4108"/>
    <w:rsid w:val="007A4EA9"/>
    <w:rsid w:val="007A7F95"/>
    <w:rsid w:val="007B1018"/>
    <w:rsid w:val="007B3958"/>
    <w:rsid w:val="007C14D0"/>
    <w:rsid w:val="007C213D"/>
    <w:rsid w:val="007C4E10"/>
    <w:rsid w:val="007C69FE"/>
    <w:rsid w:val="007D13E3"/>
    <w:rsid w:val="007D13F3"/>
    <w:rsid w:val="007D39D3"/>
    <w:rsid w:val="007D5BB1"/>
    <w:rsid w:val="007D7213"/>
    <w:rsid w:val="007E5917"/>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71F40"/>
    <w:rsid w:val="00883121"/>
    <w:rsid w:val="0088392F"/>
    <w:rsid w:val="00884426"/>
    <w:rsid w:val="00886745"/>
    <w:rsid w:val="00886D60"/>
    <w:rsid w:val="0088746E"/>
    <w:rsid w:val="00887814"/>
    <w:rsid w:val="008916FF"/>
    <w:rsid w:val="00891DB3"/>
    <w:rsid w:val="00895A85"/>
    <w:rsid w:val="008A1D12"/>
    <w:rsid w:val="008A3A47"/>
    <w:rsid w:val="008B47F3"/>
    <w:rsid w:val="008B5C61"/>
    <w:rsid w:val="008D1D39"/>
    <w:rsid w:val="008D6DDF"/>
    <w:rsid w:val="008F1161"/>
    <w:rsid w:val="008F479E"/>
    <w:rsid w:val="009011F1"/>
    <w:rsid w:val="009127A6"/>
    <w:rsid w:val="0091528B"/>
    <w:rsid w:val="009157B1"/>
    <w:rsid w:val="00917CAF"/>
    <w:rsid w:val="009271BE"/>
    <w:rsid w:val="009272D7"/>
    <w:rsid w:val="009305A8"/>
    <w:rsid w:val="00933532"/>
    <w:rsid w:val="00942B53"/>
    <w:rsid w:val="00943343"/>
    <w:rsid w:val="00946694"/>
    <w:rsid w:val="00951B99"/>
    <w:rsid w:val="00951CDB"/>
    <w:rsid w:val="00952F86"/>
    <w:rsid w:val="00955C03"/>
    <w:rsid w:val="00964237"/>
    <w:rsid w:val="00966813"/>
    <w:rsid w:val="00967B16"/>
    <w:rsid w:val="0097301B"/>
    <w:rsid w:val="00974D2D"/>
    <w:rsid w:val="009754DD"/>
    <w:rsid w:val="0098136F"/>
    <w:rsid w:val="00997863"/>
    <w:rsid w:val="009A3D48"/>
    <w:rsid w:val="009A5B27"/>
    <w:rsid w:val="009A6404"/>
    <w:rsid w:val="009A701F"/>
    <w:rsid w:val="009A7E68"/>
    <w:rsid w:val="009B29C9"/>
    <w:rsid w:val="009B4291"/>
    <w:rsid w:val="009B559E"/>
    <w:rsid w:val="009C1066"/>
    <w:rsid w:val="009C1372"/>
    <w:rsid w:val="009C5373"/>
    <w:rsid w:val="009C6404"/>
    <w:rsid w:val="009D3B98"/>
    <w:rsid w:val="009D6055"/>
    <w:rsid w:val="009D7BF6"/>
    <w:rsid w:val="009E5F11"/>
    <w:rsid w:val="009E7994"/>
    <w:rsid w:val="009F143B"/>
    <w:rsid w:val="009F2EEB"/>
    <w:rsid w:val="00A00101"/>
    <w:rsid w:val="00A02270"/>
    <w:rsid w:val="00A077D2"/>
    <w:rsid w:val="00A16942"/>
    <w:rsid w:val="00A17A72"/>
    <w:rsid w:val="00A20E69"/>
    <w:rsid w:val="00A25F51"/>
    <w:rsid w:val="00A30393"/>
    <w:rsid w:val="00A32246"/>
    <w:rsid w:val="00A323F4"/>
    <w:rsid w:val="00A328C0"/>
    <w:rsid w:val="00A3714C"/>
    <w:rsid w:val="00A427D6"/>
    <w:rsid w:val="00A46E96"/>
    <w:rsid w:val="00A52030"/>
    <w:rsid w:val="00A62BEC"/>
    <w:rsid w:val="00A658C1"/>
    <w:rsid w:val="00A734AD"/>
    <w:rsid w:val="00A837A0"/>
    <w:rsid w:val="00A90926"/>
    <w:rsid w:val="00A97287"/>
    <w:rsid w:val="00AA2DED"/>
    <w:rsid w:val="00AB1C66"/>
    <w:rsid w:val="00AB7BFE"/>
    <w:rsid w:val="00AC5A9E"/>
    <w:rsid w:val="00AD1FEC"/>
    <w:rsid w:val="00AD2DF1"/>
    <w:rsid w:val="00AE4125"/>
    <w:rsid w:val="00AE58A1"/>
    <w:rsid w:val="00AE6BD5"/>
    <w:rsid w:val="00AF5E87"/>
    <w:rsid w:val="00B00552"/>
    <w:rsid w:val="00B02BEE"/>
    <w:rsid w:val="00B11C1C"/>
    <w:rsid w:val="00B13613"/>
    <w:rsid w:val="00B17BD8"/>
    <w:rsid w:val="00B30B53"/>
    <w:rsid w:val="00B313E9"/>
    <w:rsid w:val="00B32325"/>
    <w:rsid w:val="00B340A4"/>
    <w:rsid w:val="00B340D4"/>
    <w:rsid w:val="00B355EC"/>
    <w:rsid w:val="00B45C2D"/>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16D8A"/>
    <w:rsid w:val="00C25B78"/>
    <w:rsid w:val="00C32068"/>
    <w:rsid w:val="00C33FEF"/>
    <w:rsid w:val="00C4163B"/>
    <w:rsid w:val="00C41F24"/>
    <w:rsid w:val="00C47619"/>
    <w:rsid w:val="00C51445"/>
    <w:rsid w:val="00C52848"/>
    <w:rsid w:val="00C61FF5"/>
    <w:rsid w:val="00C671F5"/>
    <w:rsid w:val="00C67E5D"/>
    <w:rsid w:val="00C70DB9"/>
    <w:rsid w:val="00C72528"/>
    <w:rsid w:val="00C748FF"/>
    <w:rsid w:val="00C74DA7"/>
    <w:rsid w:val="00C767DA"/>
    <w:rsid w:val="00C805FB"/>
    <w:rsid w:val="00C8227D"/>
    <w:rsid w:val="00C83750"/>
    <w:rsid w:val="00C8675B"/>
    <w:rsid w:val="00C86CD7"/>
    <w:rsid w:val="00C86F17"/>
    <w:rsid w:val="00C9376B"/>
    <w:rsid w:val="00C9581A"/>
    <w:rsid w:val="00C960BE"/>
    <w:rsid w:val="00C9791B"/>
    <w:rsid w:val="00CA3682"/>
    <w:rsid w:val="00CB44BB"/>
    <w:rsid w:val="00CC4AEF"/>
    <w:rsid w:val="00CC6C0C"/>
    <w:rsid w:val="00CC719D"/>
    <w:rsid w:val="00CD4BE8"/>
    <w:rsid w:val="00CE2834"/>
    <w:rsid w:val="00CF158B"/>
    <w:rsid w:val="00CF55D6"/>
    <w:rsid w:val="00CF78D3"/>
    <w:rsid w:val="00D10B27"/>
    <w:rsid w:val="00D12CFF"/>
    <w:rsid w:val="00D156AF"/>
    <w:rsid w:val="00D16367"/>
    <w:rsid w:val="00D2092C"/>
    <w:rsid w:val="00D228DE"/>
    <w:rsid w:val="00D22DC3"/>
    <w:rsid w:val="00D25683"/>
    <w:rsid w:val="00D27042"/>
    <w:rsid w:val="00D322D9"/>
    <w:rsid w:val="00D4253A"/>
    <w:rsid w:val="00D43EB8"/>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079"/>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91723"/>
    <w:rsid w:val="00EA21E9"/>
    <w:rsid w:val="00EA4C4B"/>
    <w:rsid w:val="00EA77BE"/>
    <w:rsid w:val="00EC19C1"/>
    <w:rsid w:val="00EC283A"/>
    <w:rsid w:val="00EC3551"/>
    <w:rsid w:val="00EC7271"/>
    <w:rsid w:val="00ED2086"/>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3829"/>
    <w:rsid w:val="00F349E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1A73"/>
    <w:rsid w:val="00F97EA2"/>
    <w:rsid w:val="00FA155E"/>
    <w:rsid w:val="00FA2322"/>
    <w:rsid w:val="00FA31B9"/>
    <w:rsid w:val="00FB4B0C"/>
    <w:rsid w:val="00FC0D10"/>
    <w:rsid w:val="00FC1934"/>
    <w:rsid w:val="00FE38F0"/>
    <w:rsid w:val="00FE43A9"/>
    <w:rsid w:val="00FE6588"/>
    <w:rsid w:val="00FE73F3"/>
    <w:rsid w:val="00FF41F3"/>
    <w:rsid w:val="012F70C5"/>
    <w:rsid w:val="07234C59"/>
    <w:rsid w:val="0D15E10A"/>
    <w:rsid w:val="223B7108"/>
    <w:rsid w:val="23E198AF"/>
    <w:rsid w:val="5CC8B521"/>
    <w:rsid w:val="5F90A138"/>
    <w:rsid w:val="65B40F5D"/>
    <w:rsid w:val="7A6C9197"/>
    <w:rsid w:val="7AE9B4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sz w:val="24"/>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qFormat/>
    <w:rsid w:val="000619A2"/>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05442354-EFE6-4A90-930F-3C4AC00F1955}"/>
</file>

<file path=customXml/itemProps3.xml><?xml version="1.0" encoding="utf-8"?>
<ds:datastoreItem xmlns:ds="http://schemas.openxmlformats.org/officeDocument/2006/customXml" ds:itemID="{6DC28F11-298B-4619-A630-4DEA4BD233AC}"/>
</file>

<file path=customXml/itemProps4.xml><?xml version="1.0" encoding="utf-8"?>
<ds:datastoreItem xmlns:ds="http://schemas.openxmlformats.org/officeDocument/2006/customXml" ds:itemID="{7A6372A4-B599-44CD-8D9A-5BDA38931C1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72</cp:revision>
  <cp:lastPrinted>2023-06-28T14:33:00Z</cp:lastPrinted>
  <dcterms:created xsi:type="dcterms:W3CDTF">2023-02-14T22:37:00Z</dcterms:created>
  <dcterms:modified xsi:type="dcterms:W3CDTF">2025-12-02T21:30:22Z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