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4777" w:rsidR="00707C99" w:rsidP="00272F4F" w:rsidRDefault="00201C0D" w14:paraId="19FE0E96" w14:textId="3D3C4AD8">
      <w:pPr>
        <w:spacing w:after="0" w:line="240" w:lineRule="auto"/>
        <w:jc w:val="center"/>
        <w:rPr>
          <w:rFonts w:ascii="Times New Roman" w:hAnsi="Times New Roman" w:cs="Times New Roman"/>
          <w:b/>
          <w:sz w:val="24"/>
          <w:szCs w:val="24"/>
          <w:lang w:val="es-PE" w:eastAsia="ar-SA"/>
        </w:rPr>
      </w:pPr>
      <w:r w:rsidRPr="00234777">
        <w:rPr>
          <w:rFonts w:ascii="Times New Roman" w:hAnsi="Times New Roman" w:cs="Times New Roman"/>
          <w:b/>
          <w:sz w:val="24"/>
          <w:szCs w:val="24"/>
          <w:lang w:val="es-PE" w:eastAsia="ar-SA"/>
        </w:rPr>
        <w:t xml:space="preserve">RESOLUCIÓN DE RECURSO IMPUGNATIVO </w:t>
      </w:r>
      <w:proofErr w:type="spellStart"/>
      <w:r w:rsidRPr="00234777" w:rsidR="00707C99">
        <w:rPr>
          <w:rFonts w:ascii="Times New Roman" w:hAnsi="Times New Roman" w:cs="Times New Roman"/>
          <w:b/>
          <w:sz w:val="24"/>
          <w:szCs w:val="24"/>
          <w:lang w:val="es-PE" w:eastAsia="ar-SA"/>
        </w:rPr>
        <w:t>N°</w:t>
      </w:r>
      <w:proofErr w:type="spellEnd"/>
      <w:r w:rsidRPr="00234777" w:rsidR="00707C99">
        <w:rPr>
          <w:rFonts w:ascii="Times New Roman" w:hAnsi="Times New Roman" w:cs="Times New Roman"/>
          <w:b/>
          <w:sz w:val="24"/>
          <w:szCs w:val="24"/>
          <w:lang w:val="es-PE" w:eastAsia="ar-SA"/>
        </w:rPr>
        <w:t xml:space="preserve"> </w:t>
      </w:r>
      <w:r w:rsidRPr="00234777" w:rsidR="00516293">
        <w:rPr>
          <w:rFonts w:ascii="Times New Roman" w:hAnsi="Times New Roman" w:cs="Times New Roman"/>
          <w:b/>
          <w:sz w:val="24"/>
          <w:szCs w:val="24"/>
          <w:lang w:val="es-PE" w:eastAsia="ar-SA"/>
        </w:rPr>
        <w:t>0</w:t>
      </w:r>
      <w:r w:rsidR="009A40B3">
        <w:rPr>
          <w:rFonts w:ascii="Times New Roman" w:hAnsi="Times New Roman" w:cs="Times New Roman"/>
          <w:b/>
          <w:sz w:val="24"/>
          <w:szCs w:val="24"/>
          <w:lang w:val="es-PE" w:eastAsia="ar-SA"/>
        </w:rPr>
        <w:t>30</w:t>
      </w:r>
      <w:r w:rsidRPr="00234777" w:rsidR="00C671F5">
        <w:rPr>
          <w:rFonts w:ascii="Times New Roman" w:hAnsi="Times New Roman" w:cs="Times New Roman"/>
          <w:b/>
          <w:sz w:val="24"/>
          <w:szCs w:val="24"/>
          <w:lang w:val="es-PE" w:eastAsia="ar-SA"/>
        </w:rPr>
        <w:t>/2</w:t>
      </w:r>
      <w:r w:rsidRPr="00234777" w:rsidR="00AB7BFE">
        <w:rPr>
          <w:rFonts w:ascii="Times New Roman" w:hAnsi="Times New Roman" w:cs="Times New Roman"/>
          <w:b/>
          <w:sz w:val="24"/>
          <w:szCs w:val="24"/>
          <w:lang w:val="es-PE" w:eastAsia="ar-SA"/>
        </w:rPr>
        <w:t>3</w:t>
      </w:r>
    </w:p>
    <w:p w:rsidRPr="00234777" w:rsidR="005C6AB8" w:rsidP="005C6AB8" w:rsidRDefault="005C6AB8" w14:paraId="3A98C1EC" w14:textId="77777777">
      <w:pPr>
        <w:spacing w:after="0" w:line="240" w:lineRule="auto"/>
        <w:jc w:val="both"/>
        <w:rPr>
          <w:rFonts w:ascii="Times New Roman" w:hAnsi="Times New Roman" w:cs="Times New Roman"/>
          <w:b/>
          <w:sz w:val="24"/>
          <w:szCs w:val="24"/>
          <w:lang w:val="es-PE"/>
        </w:rPr>
      </w:pPr>
    </w:p>
    <w:p w:rsidRPr="00950AD3" w:rsidR="00950AD3" w:rsidP="00950AD3" w:rsidRDefault="00950AD3" w14:paraId="4763F88E" w14:textId="77777777">
      <w:pPr>
        <w:spacing w:after="0" w:line="240" w:lineRule="auto"/>
        <w:jc w:val="both"/>
        <w:rPr>
          <w:rFonts w:ascii="Times New Roman" w:hAnsi="Times New Roman" w:cs="Times New Roman"/>
          <w:sz w:val="24"/>
          <w:szCs w:val="24"/>
          <w:lang w:val="es-PE"/>
        </w:rPr>
      </w:pPr>
      <w:r w:rsidRPr="00950AD3">
        <w:rPr>
          <w:rFonts w:ascii="Times New Roman" w:hAnsi="Times New Roman" w:cs="Times New Roman"/>
          <w:b/>
          <w:sz w:val="24"/>
          <w:szCs w:val="24"/>
          <w:lang w:val="es-PE"/>
        </w:rPr>
        <w:t xml:space="preserve">Vistos: </w:t>
      </w:r>
    </w:p>
    <w:p w:rsidRPr="00950AD3" w:rsidR="00950AD3" w:rsidP="00950AD3" w:rsidRDefault="00950AD3" w14:paraId="61432EB5" w14:textId="77777777">
      <w:pPr>
        <w:spacing w:after="0" w:line="240" w:lineRule="auto"/>
        <w:jc w:val="both"/>
        <w:rPr>
          <w:rFonts w:ascii="Times New Roman" w:hAnsi="Times New Roman" w:cs="Times New Roman"/>
          <w:sz w:val="24"/>
          <w:szCs w:val="24"/>
          <w:lang w:val="es-PE"/>
        </w:rPr>
      </w:pPr>
    </w:p>
    <w:p w:rsidRPr="00950AD3" w:rsidR="00950AD3" w:rsidP="00950AD3" w:rsidRDefault="00950AD3" w14:paraId="6963CEC3" w14:textId="55ED1341">
      <w:pPr>
        <w:spacing w:line="240" w:lineRule="auto"/>
        <w:jc w:val="both"/>
        <w:rPr>
          <w:rFonts w:ascii="Times New Roman" w:hAnsi="Times New Roman" w:cs="Times New Roman"/>
          <w:sz w:val="24"/>
          <w:szCs w:val="24"/>
          <w:lang w:val="es-PE"/>
        </w:rPr>
      </w:pPr>
      <w:r w:rsidRPr="22A9DE4F" w:rsidR="00950AD3">
        <w:rPr>
          <w:rFonts w:ascii="Times New Roman" w:hAnsi="Times New Roman" w:cs="Times New Roman"/>
          <w:sz w:val="24"/>
          <w:szCs w:val="24"/>
          <w:lang w:val="es-PE"/>
        </w:rPr>
        <w:t xml:space="preserve">El Recurso Impugnativo presentado el 23 de junio de 2023 por </w:t>
      </w:r>
      <w:r w:rsidRPr="22A9DE4F" w:rsidR="230917D9">
        <w:rPr>
          <w:rFonts w:ascii="Times New Roman" w:hAnsi="Times New Roman" w:cs="Times New Roman"/>
          <w:sz w:val="24"/>
          <w:szCs w:val="24"/>
          <w:lang w:val="es-PE"/>
        </w:rPr>
        <w:t>......................................................................</w:t>
      </w:r>
      <w:r w:rsidRPr="22A9DE4F" w:rsidR="00950AD3">
        <w:rPr>
          <w:rFonts w:ascii="Times New Roman" w:hAnsi="Times New Roman" w:cs="Times New Roman"/>
          <w:sz w:val="24"/>
          <w:szCs w:val="24"/>
          <w:lang w:val="es-PE"/>
        </w:rPr>
        <w:t xml:space="preserve">, respecto de la Resolución </w:t>
      </w:r>
      <w:r w:rsidRPr="22A9DE4F" w:rsidR="00950AD3">
        <w:rPr>
          <w:rFonts w:ascii="Times New Roman" w:hAnsi="Times New Roman" w:cs="Times New Roman"/>
          <w:sz w:val="24"/>
          <w:szCs w:val="24"/>
          <w:lang w:val="es-PE"/>
        </w:rPr>
        <w:t>N°</w:t>
      </w:r>
      <w:r w:rsidRPr="22A9DE4F" w:rsidR="00950AD3">
        <w:rPr>
          <w:rFonts w:ascii="Times New Roman" w:hAnsi="Times New Roman" w:cs="Times New Roman"/>
          <w:sz w:val="24"/>
          <w:szCs w:val="24"/>
          <w:lang w:val="es-PE"/>
        </w:rPr>
        <w:t xml:space="preserve"> 116/23 de fecha 23 de junio de 2023 emitida por esta Defensoría del Asegurado (DEFASEG) que declaró INFUNDADA la reclamación interpuesta, sobre otorgamiento de cobertura al siniestro ocurrido bajo la Póliza de Seguro de Vehículos contratada</w:t>
      </w:r>
    </w:p>
    <w:p w:rsidRPr="00950AD3" w:rsidR="00950AD3" w:rsidP="00950AD3" w:rsidRDefault="00950AD3" w14:paraId="34FFF618" w14:textId="6D52E75C">
      <w:pPr>
        <w:spacing w:line="240" w:lineRule="auto"/>
        <w:jc w:val="both"/>
        <w:rPr>
          <w:rFonts w:ascii="Times New Roman" w:hAnsi="Times New Roman" w:cs="Times New Roman"/>
          <w:sz w:val="24"/>
          <w:szCs w:val="24"/>
          <w:lang w:val="es-PE"/>
        </w:rPr>
      </w:pPr>
      <w:r>
        <w:rPr>
          <w:rFonts w:ascii="Times New Roman" w:hAnsi="Times New Roman"/>
          <w:sz w:val="24"/>
        </w:rPr>
        <w:t xml:space="preserve">Que el señalado Recurso Impugnativo se fundamenta resumidamente en lo siguiente: 1) Que, a diferencia de otro siniestro, la asegurada tuvo la oportunidad de ser atendida en primera instancia por un procurador de ...................., quien hizo una evaluación inicial con presencia de la persona que conducía el vehículo; allí se recibieron todas las instrucciones y se entendió como sería el procedimiento, que se debería hacer y que trámites y documentos se debían presentar. Se tuvo la suerte de ser informados adecuadamente a los quince minutos de ocurrido el siniestro, que fue el tiempo que se tomó la procuradora para llegar al lugar, en relación al siniestro donde no hubo daños a terceros. 2) Que, el procurador de ................................ llegó después de una hora de producido el evento, razón por la cual el conductor, quien se dirigía a su centro de labores, debió retirarse para asistir a su trabajo, omitiendo el procurador de ................................ cumplir con su función de asistir al lugar del accidente con premura para asesorar al asegurado en los trámites administrativos y policiales raudamente. 3) Que, el procurador elaboró un reporte de daños del vehículo y de terceros desde su propia perspectiva, y de acuerdo a las instrucciones de la aseguradora. Así mismo era obligación del procurador, orientar, aconsejar y acompañar al asegurado, explicándole los pasos a seguir, actos que no se realizaron. 4) Que, por la naturaleza del evento, tanto el conductor como quien suscribe el reclamo se dirigían a su centro de trabajo, así como verificar lo tarde que se presentó el procurador de ................................ para atender el siniestro. Que, como los hechos lo demuestran, la asegurada era la reclamante, pero ella no conducía; iban a su centro de trabajo por eso resulta atrevido descalificar el Certificado de Trabajo que emitió su empresa …………………. Que, sorprende e indigna que el procurador se atreviera a consignar de su puño y letra en su reporte, la frase “La compañía de seguros se liberara de responsabilidad respecto al siniestro”. 5) Que, el procurador de ................................, procedió a elaborar un nuevo reporte del siniestro, donde dejó constancia de la necesidad de la realización de la DENUNCIA POLICIAL (D.P), trámite policial respectivo de acuerdo con la póliza; en ningún momento consigna la frase “y el dosaje etílico”. Que, el conductor, cumpliendo con su obligación, se apersonó el mismo día del siniestro a las 11:31 horas de la noche a la Comisaria interponiendo la respectiva Denuncia Policial y, si no se realizó el Dosaje Etílico fue porque solo se cumplió con la instrucción que el procurador indicó.</w:t>
      </w:r>
    </w:p>
    <w:p w:rsidRPr="00950AD3" w:rsidR="00950AD3" w:rsidP="00950AD3" w:rsidRDefault="00950AD3" w14:paraId="5A90B5BB" w14:textId="3FF68E1F">
      <w:pPr>
        <w:spacing w:line="240" w:lineRule="auto"/>
        <w:jc w:val="both"/>
        <w:rPr>
          <w:rFonts w:ascii="Times New Roman" w:hAnsi="Times New Roman" w:cs="Times New Roman"/>
          <w:sz w:val="24"/>
          <w:szCs w:val="24"/>
          <w:lang w:val="es-PE"/>
        </w:rPr>
      </w:pPr>
      <w:r w:rsidRPr="22A9DE4F" w:rsidR="00950AD3">
        <w:rPr>
          <w:rFonts w:ascii="Times New Roman" w:hAnsi="Times New Roman" w:cs="Times New Roman"/>
          <w:sz w:val="24"/>
          <w:szCs w:val="24"/>
          <w:lang w:val="es-PE"/>
        </w:rPr>
        <w:t xml:space="preserve">Que, habiéndose corrido traslado a </w:t>
      </w:r>
      <w:r w:rsidRPr="22A9DE4F" w:rsidR="55277636">
        <w:rPr>
          <w:rFonts w:ascii="Times New Roman" w:hAnsi="Times New Roman" w:cs="Times New Roman"/>
          <w:sz w:val="24"/>
          <w:szCs w:val="24"/>
          <w:lang w:val="es-PE"/>
        </w:rPr>
        <w:t>................................</w:t>
      </w:r>
      <w:r w:rsidRPr="22A9DE4F" w:rsidR="00950AD3">
        <w:rPr>
          <w:rFonts w:ascii="Times New Roman" w:hAnsi="Times New Roman" w:cs="Times New Roman"/>
          <w:sz w:val="24"/>
          <w:szCs w:val="24"/>
          <w:lang w:val="es-PE"/>
        </w:rPr>
        <w:t xml:space="preserve"> del referido Recurso impugnatorio, con fecha 11 de julio de 2023, la aseguradora presentó su contestación al mismo, indicando lo siguiente: 1) Que, se debe tener en cuenta que, la mayoría de los fundamentos alegados por la reclamante en su escrito de impugnación, como son la presunta imparcialidad de la DEFASEG, la presunta falta de poder del representante de la aseguradora, la demora del procurador en llegar al lugar del siniestro, entre otros aspectos, no resisten el mayor de los análisis, por lo que los mismos deben ser rechazados por la DEFASEG al emitir su pronunciamiento. 2) Que, respecto al principal y único fundamento de la reclamante consistente en que el procurador habría levantado la obligación del dosaje etílico en el reporte del siniestro al haber hecho </w:t>
      </w:r>
      <w:r w:rsidRPr="22A9DE4F" w:rsidR="00950AD3">
        <w:rPr>
          <w:rFonts w:ascii="Times New Roman" w:hAnsi="Times New Roman" w:cs="Times New Roman"/>
          <w:sz w:val="24"/>
          <w:szCs w:val="24"/>
          <w:lang w:val="es-PE"/>
        </w:rPr>
        <w:t xml:space="preserve">referencia solamente a la denuncia policial, cabe precisar que la reclamante busca inducir a error a la Defensoría, pues no existió ninguna constancia expresa en el reporte del siniestro de que la obligación del dosaje etílico haya sido levantada por el procurador. 3) Que, contrariamente a lo alegado por la reclamante, se puede apreciar claramente en el reporte del siniestro que existía la obligación de realizar un trámite policial, tal como se muestra en el expediente. Que, en el reporte del siniestro, se hace referencia al “trámite policial”, el cual </w:t>
      </w:r>
      <w:r w:rsidRPr="22A9DE4F" w:rsidR="00950AD3">
        <w:rPr>
          <w:rFonts w:ascii="Times New Roman" w:hAnsi="Times New Roman" w:cs="Times New Roman"/>
          <w:sz w:val="24"/>
          <w:szCs w:val="24"/>
          <w:lang w:val="es-PE"/>
        </w:rPr>
        <w:t>de acuerdo a</w:t>
      </w:r>
      <w:r w:rsidRPr="22A9DE4F" w:rsidR="00950AD3">
        <w:rPr>
          <w:rFonts w:ascii="Times New Roman" w:hAnsi="Times New Roman" w:cs="Times New Roman"/>
          <w:sz w:val="24"/>
          <w:szCs w:val="24"/>
          <w:lang w:val="es-PE"/>
        </w:rPr>
        <w:t xml:space="preserve"> la ley de la materia implica no solo la denuncia policial (pues esta es el inicio de dicho trámite), sino también la constatación de daños que es realizada por la misma PNP luego de la interposición de una denuncia por accidente de tránsito y, el dosaje etílico, el cual es realizado por la PNP durante las investigaciones de un accidente de tránsito. 4) Que, en dicho sentido, resulta manifiestamente apreciable que el argumento de la reclamante de que se le habría exonerado de la obligación del dosaje </w:t>
      </w:r>
      <w:r w:rsidRPr="22A9DE4F" w:rsidR="00950AD3">
        <w:rPr>
          <w:rFonts w:ascii="Times New Roman" w:hAnsi="Times New Roman" w:cs="Times New Roman"/>
          <w:sz w:val="24"/>
          <w:szCs w:val="24"/>
          <w:lang w:val="es-PE"/>
        </w:rPr>
        <w:t>etílico,</w:t>
      </w:r>
      <w:r w:rsidRPr="22A9DE4F" w:rsidR="00950AD3">
        <w:rPr>
          <w:rFonts w:ascii="Times New Roman" w:hAnsi="Times New Roman" w:cs="Times New Roman"/>
          <w:sz w:val="24"/>
          <w:szCs w:val="24"/>
          <w:lang w:val="es-PE"/>
        </w:rPr>
        <w:t xml:space="preserve"> no resiste el mayor análisis, además de que no se debe soslayar que también existió un incumplimiento de la denuncia policial, pues </w:t>
      </w:r>
      <w:r w:rsidRPr="22A9DE4F" w:rsidR="00950AD3">
        <w:rPr>
          <w:rFonts w:ascii="Times New Roman" w:hAnsi="Times New Roman" w:cs="Times New Roman"/>
          <w:sz w:val="24"/>
          <w:szCs w:val="24"/>
          <w:lang w:val="es-PE"/>
        </w:rPr>
        <w:t>de acuerdo a</w:t>
      </w:r>
      <w:r w:rsidRPr="22A9DE4F" w:rsidR="00950AD3">
        <w:rPr>
          <w:rFonts w:ascii="Times New Roman" w:hAnsi="Times New Roman" w:cs="Times New Roman"/>
          <w:sz w:val="24"/>
          <w:szCs w:val="24"/>
          <w:lang w:val="es-PE"/>
        </w:rPr>
        <w:t xml:space="preserve"> la póliza, esta debió ser interpuesta de manera inmediata y no más de 10 horas después como en el presente caso, incumpliéndose así con las condiciones de la póliza contratada. </w:t>
      </w:r>
    </w:p>
    <w:p w:rsidRPr="00950AD3" w:rsidR="00950AD3" w:rsidP="00950AD3" w:rsidRDefault="00950AD3" w14:paraId="7C98BDEB" w14:textId="77777777">
      <w:pPr>
        <w:spacing w:line="240" w:lineRule="auto"/>
        <w:jc w:val="both"/>
        <w:rPr>
          <w:rFonts w:ascii="Times New Roman" w:hAnsi="Times New Roman" w:cs="Times New Roman"/>
          <w:sz w:val="24"/>
          <w:szCs w:val="24"/>
          <w:lang w:val="es-PE"/>
        </w:rPr>
      </w:pPr>
      <w:r w:rsidRPr="00950AD3">
        <w:rPr>
          <w:rFonts w:ascii="Times New Roman" w:hAnsi="Times New Roman" w:cs="Times New Roman"/>
          <w:sz w:val="24"/>
          <w:szCs w:val="24"/>
          <w:lang w:val="es-PE"/>
        </w:rPr>
        <w:t xml:space="preserve"> En consecuencia y atendiendo a lo expuesto, esta Defensoría resuelve finalmente lo siguiente:</w:t>
      </w:r>
    </w:p>
    <w:p w:rsidRPr="00950AD3" w:rsidR="00950AD3" w:rsidP="00950AD3" w:rsidRDefault="00950AD3" w14:paraId="0ABACB4C" w14:textId="09E9D812">
      <w:pPr>
        <w:spacing w:line="240" w:lineRule="auto"/>
        <w:jc w:val="both"/>
        <w:rPr>
          <w:rFonts w:ascii="Times New Roman" w:hAnsi="Times New Roman" w:cs="Times New Roman"/>
          <w:sz w:val="24"/>
          <w:szCs w:val="24"/>
          <w:lang w:val="es-PE"/>
        </w:rPr>
      </w:pPr>
      <w:r w:rsidRPr="22A9DE4F" w:rsidR="00950AD3">
        <w:rPr>
          <w:rFonts w:ascii="Times New Roman" w:hAnsi="Times New Roman" w:cs="Times New Roman"/>
          <w:b w:val="1"/>
          <w:bCs w:val="1"/>
          <w:sz w:val="24"/>
          <w:szCs w:val="24"/>
          <w:lang w:val="es-PE"/>
        </w:rPr>
        <w:t>PRIMERO:</w:t>
      </w:r>
      <w:r w:rsidRPr="22A9DE4F" w:rsidR="00950AD3">
        <w:rPr>
          <w:rFonts w:ascii="Times New Roman" w:hAnsi="Times New Roman" w:cs="Times New Roman"/>
          <w:sz w:val="24"/>
          <w:szCs w:val="24"/>
          <w:lang w:val="es-PE"/>
        </w:rPr>
        <w:t xml:space="preserve"> Que el artículo 10 (Procedimiento) del Reglamento de la DEFASEG (</w:t>
      </w:r>
      <w:hyperlink r:id="R3cd5d6511753417c">
        <w:r w:rsidRPr="22A9DE4F" w:rsidR="00950AD3">
          <w:rPr>
            <w:rStyle w:val="Hipervnculo"/>
            <w:rFonts w:ascii="Times New Roman" w:hAnsi="Times New Roman" w:cs="Times New Roman"/>
            <w:sz w:val="24"/>
            <w:szCs w:val="24"/>
            <w:lang w:val="es-PE"/>
          </w:rPr>
          <w:t>http://www.defaseg.com.pe/reglamento</w:t>
        </w:r>
      </w:hyperlink>
      <w:r w:rsidRPr="22A9DE4F" w:rsidR="00950AD3">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22A9DE4F" w:rsidR="230917D9">
        <w:rPr>
          <w:rFonts w:ascii="Times New Roman" w:hAnsi="Times New Roman" w:cs="Times New Roman"/>
          <w:sz w:val="24"/>
          <w:szCs w:val="24"/>
          <w:lang w:val="es-PE"/>
        </w:rPr>
        <w:t>......................................................................</w:t>
      </w:r>
      <w:r w:rsidRPr="22A9DE4F" w:rsidR="00950AD3">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950AD3" w:rsidR="00950AD3" w:rsidP="00950AD3" w:rsidRDefault="00950AD3" w14:paraId="3B15DDE1" w14:textId="77777777">
      <w:pPr>
        <w:spacing w:line="240" w:lineRule="auto"/>
        <w:jc w:val="both"/>
        <w:rPr>
          <w:rFonts w:ascii="Times New Roman" w:hAnsi="Times New Roman" w:cs="Times New Roman"/>
          <w:sz w:val="24"/>
          <w:szCs w:val="24"/>
          <w:lang w:val="es-PE"/>
        </w:rPr>
      </w:pPr>
      <w:r w:rsidRPr="00950AD3">
        <w:rPr>
          <w:rFonts w:ascii="Times New Roman" w:hAnsi="Times New Roman" w:cs="Times New Roman"/>
          <w:b/>
          <w:sz w:val="24"/>
          <w:szCs w:val="24"/>
          <w:lang w:val="es-PE"/>
        </w:rPr>
        <w:t>SEGUNDO:</w:t>
      </w:r>
      <w:r w:rsidRPr="00950AD3">
        <w:rPr>
          <w:rFonts w:ascii="Times New Roman" w:hAnsi="Times New Roman" w:cs="Times New Roman"/>
          <w:sz w:val="24"/>
          <w:szCs w:val="24"/>
          <w:lang w:val="es-PE"/>
        </w:rPr>
        <w:t xml:space="preserve"> Que, de la lectura del Recurso Impugnativo interpuesto se aprecia que la asegurada insiste en todos los puntos ya expresados con ocasión de presentar su escrito de reclamación, argumentos que ya fueron debidamente analizados en los Considerandos, Sétimo, Octavo, Noveno y Décimo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asegurada que este colegiado no comparte, pero sin aportar argumento o medio probatorio alguno que permita objetivamente a este colegiado apreciar que habría incurrido efectivamente en un error o vicio al momento de resolver.</w:t>
      </w:r>
    </w:p>
    <w:p w:rsidRPr="00950AD3" w:rsidR="00950AD3" w:rsidP="00950AD3" w:rsidRDefault="00950AD3" w14:paraId="50EDCE37" w14:textId="77777777">
      <w:pPr>
        <w:spacing w:line="240" w:lineRule="auto"/>
        <w:jc w:val="both"/>
        <w:rPr>
          <w:rFonts w:ascii="Times New Roman" w:hAnsi="Times New Roman" w:cs="Times New Roman"/>
          <w:sz w:val="24"/>
          <w:szCs w:val="24"/>
          <w:lang w:val="es-PE"/>
        </w:rPr>
      </w:pPr>
      <w:r w:rsidRPr="00950AD3">
        <w:rPr>
          <w:rFonts w:ascii="Times New Roman" w:hAnsi="Times New Roman" w:cs="Times New Roman"/>
          <w:sz w:val="24"/>
          <w:szCs w:val="24"/>
          <w:lang w:val="es-PE"/>
        </w:rPr>
        <w:t xml:space="preserve">Que, sin perjuicio de lo anterior, esta Defensoría considera oportuno mencionar lo siguiente: </w:t>
      </w:r>
    </w:p>
    <w:p w:rsidRPr="00950AD3" w:rsidR="00950AD3" w:rsidP="00950AD3" w:rsidRDefault="00950AD3" w14:paraId="4E0CE6C7" w14:textId="318C98E8">
      <w:pPr>
        <w:pStyle w:val="Prrafodelista"/>
        <w:numPr>
          <w:ilvl w:val="0"/>
          <w:numId w:val="10"/>
        </w:num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en relación a lo manifestado por la asegurada sobre lo que considera mala atención por parte del procurador de ................................, se debe aclarar que lo mencionado se considera como Idoneidad de Servicio, tema sobre el que la …………………, de acuerdo a su Reglamento, no tiene competencia; sin embargo, puede ser reclamado en otras instancias.</w:t>
      </w:r>
    </w:p>
    <w:p w:rsidRPr="00950AD3" w:rsidR="00950AD3" w:rsidP="00950AD3" w:rsidRDefault="00950AD3" w14:paraId="5FFE2F1E" w14:textId="04080E13">
      <w:pPr>
        <w:pStyle w:val="Prrafodelista"/>
        <w:numPr>
          <w:ilvl w:val="0"/>
          <w:numId w:val="10"/>
        </w:numPr>
        <w:spacing w:after="200" w:line="240" w:lineRule="auto"/>
        <w:jc w:val="both"/>
        <w:rPr>
          <w:rFonts w:ascii="Times New Roman" w:hAnsi="Times New Roman" w:cs="Times New Roman"/>
          <w:sz w:val="24"/>
          <w:szCs w:val="24"/>
          <w:lang w:val="es-PE"/>
        </w:rPr>
      </w:pPr>
      <w:r w:rsidRPr="22A9DE4F" w:rsidR="00950AD3">
        <w:rPr>
          <w:rFonts w:ascii="Times New Roman" w:hAnsi="Times New Roman" w:cs="Times New Roman"/>
          <w:sz w:val="24"/>
          <w:szCs w:val="24"/>
          <w:lang w:val="es-PE"/>
        </w:rPr>
        <w:t xml:space="preserve">Que, </w:t>
      </w:r>
      <w:r w:rsidRPr="22A9DE4F" w:rsidR="55277636">
        <w:rPr>
          <w:rFonts w:ascii="Times New Roman" w:hAnsi="Times New Roman" w:cs="Times New Roman"/>
          <w:sz w:val="24"/>
          <w:szCs w:val="24"/>
          <w:lang w:val="es-PE"/>
        </w:rPr>
        <w:t>................................</w:t>
      </w:r>
      <w:r w:rsidRPr="22A9DE4F" w:rsidR="00950AD3">
        <w:rPr>
          <w:rFonts w:ascii="Times New Roman" w:hAnsi="Times New Roman" w:cs="Times New Roman"/>
          <w:sz w:val="24"/>
          <w:szCs w:val="24"/>
          <w:lang w:val="es-PE"/>
        </w:rPr>
        <w:t xml:space="preserve"> no tiene la responsabilidad de que la asegurada se confundiera de Aseguradora y que en primera instancia fue la Compañía </w:t>
      </w:r>
      <w:r w:rsidRPr="22A9DE4F" w:rsidR="19F4322E">
        <w:rPr>
          <w:rFonts w:ascii="Times New Roman" w:hAnsi="Times New Roman" w:cs="Times New Roman"/>
          <w:sz w:val="24"/>
          <w:szCs w:val="24"/>
          <w:lang w:val="es-PE"/>
        </w:rPr>
        <w:t>......................................................................</w:t>
      </w:r>
      <w:r w:rsidRPr="22A9DE4F" w:rsidR="32475785">
        <w:rPr>
          <w:rFonts w:ascii="Times New Roman" w:hAnsi="Times New Roman" w:cs="Times New Roman"/>
          <w:sz w:val="24"/>
          <w:szCs w:val="24"/>
          <w:lang w:val="es-PE"/>
        </w:rPr>
        <w:t xml:space="preserve"> </w:t>
      </w:r>
      <w:r w:rsidRPr="22A9DE4F" w:rsidR="00950AD3">
        <w:rPr>
          <w:rFonts w:ascii="Times New Roman" w:hAnsi="Times New Roman" w:cs="Times New Roman"/>
          <w:sz w:val="24"/>
          <w:szCs w:val="24"/>
          <w:lang w:val="es-PE"/>
        </w:rPr>
        <w:t>quien realizó el reporte del siniestro, indicando, según la reclamante que no era necesario el trámite policial.</w:t>
      </w:r>
    </w:p>
    <w:p w:rsidRPr="00950AD3" w:rsidR="00950AD3" w:rsidP="00950AD3" w:rsidRDefault="00950AD3" w14:paraId="35626F09" w14:textId="43751BAF">
      <w:pPr>
        <w:pStyle w:val="Prrafodelista"/>
        <w:numPr>
          <w:ilvl w:val="0"/>
          <w:numId w:val="10"/>
        </w:numPr>
        <w:spacing w:after="200" w:line="240" w:lineRule="auto"/>
        <w:jc w:val="both"/>
        <w:rPr>
          <w:rFonts w:ascii="Times New Roman" w:hAnsi="Times New Roman" w:cs="Times New Roman"/>
          <w:sz w:val="24"/>
          <w:szCs w:val="24"/>
          <w:lang w:val="es-PE"/>
        </w:rPr>
      </w:pPr>
      <w:r w:rsidRPr="22A9DE4F" w:rsidR="00950AD3">
        <w:rPr>
          <w:rFonts w:ascii="Times New Roman" w:hAnsi="Times New Roman" w:cs="Times New Roman"/>
          <w:sz w:val="24"/>
          <w:szCs w:val="24"/>
          <w:lang w:val="es-PE"/>
        </w:rPr>
        <w:t xml:space="preserve">Que, cuando </w:t>
      </w:r>
      <w:r w:rsidRPr="22A9DE4F" w:rsidR="55277636">
        <w:rPr>
          <w:rFonts w:ascii="Times New Roman" w:hAnsi="Times New Roman" w:cs="Times New Roman"/>
          <w:sz w:val="24"/>
          <w:szCs w:val="24"/>
          <w:lang w:val="es-PE"/>
        </w:rPr>
        <w:t>................................</w:t>
      </w:r>
      <w:r w:rsidRPr="22A9DE4F" w:rsidR="00950AD3">
        <w:rPr>
          <w:rFonts w:ascii="Times New Roman" w:hAnsi="Times New Roman" w:cs="Times New Roman"/>
          <w:sz w:val="24"/>
          <w:szCs w:val="24"/>
          <w:lang w:val="es-PE"/>
        </w:rPr>
        <w:t xml:space="preserve"> fue avisado del siniestro, su procurador realizó nuevamente el reporte del siniestro y, </w:t>
      </w:r>
      <w:r w:rsidRPr="22A9DE4F" w:rsidR="00950AD3">
        <w:rPr>
          <w:rFonts w:ascii="Times New Roman" w:hAnsi="Times New Roman" w:cs="Times New Roman"/>
          <w:sz w:val="24"/>
          <w:szCs w:val="24"/>
          <w:lang w:val="es-PE"/>
        </w:rPr>
        <w:t>de acuerdo a</w:t>
      </w:r>
      <w:r w:rsidRPr="22A9DE4F" w:rsidR="00950AD3">
        <w:rPr>
          <w:rFonts w:ascii="Times New Roman" w:hAnsi="Times New Roman" w:cs="Times New Roman"/>
          <w:sz w:val="24"/>
          <w:szCs w:val="24"/>
          <w:lang w:val="es-PE"/>
        </w:rPr>
        <w:t xml:space="preserve"> su intervención, consideró que era necesario el trámite policial indicado en las Condiciones de la póliza, indicando en dicho reporte la consecuencia de no realizar el mencionado trámite policial, </w:t>
      </w:r>
      <w:r w:rsidRPr="22A9DE4F" w:rsidR="00950AD3">
        <w:rPr>
          <w:rFonts w:ascii="Times New Roman" w:hAnsi="Times New Roman" w:cs="Times New Roman"/>
          <w:sz w:val="24"/>
          <w:szCs w:val="24"/>
          <w:lang w:val="es-PE"/>
        </w:rPr>
        <w:t>de acuerdo a</w:t>
      </w:r>
      <w:r w:rsidRPr="22A9DE4F" w:rsidR="00950AD3">
        <w:rPr>
          <w:rFonts w:ascii="Times New Roman" w:hAnsi="Times New Roman" w:cs="Times New Roman"/>
          <w:sz w:val="24"/>
          <w:szCs w:val="24"/>
          <w:lang w:val="es-PE"/>
        </w:rPr>
        <w:t xml:space="preserve"> los términos de la póliza contratada.</w:t>
      </w:r>
    </w:p>
    <w:p w:rsidRPr="00950AD3" w:rsidR="00950AD3" w:rsidP="00950AD3" w:rsidRDefault="00950AD3" w14:paraId="1C4A7DA5" w14:textId="77777777">
      <w:pPr>
        <w:spacing w:line="240" w:lineRule="auto"/>
        <w:jc w:val="both"/>
        <w:rPr>
          <w:rFonts w:ascii="Times New Roman" w:hAnsi="Times New Roman" w:cs="Times New Roman"/>
          <w:sz w:val="24"/>
          <w:szCs w:val="24"/>
          <w:lang w:val="es-PE"/>
        </w:rPr>
      </w:pPr>
      <w:r w:rsidRPr="00950AD3">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950AD3" w:rsidR="00950AD3" w:rsidP="00950AD3" w:rsidRDefault="00950AD3" w14:paraId="70C2E074" w14:textId="77777777">
      <w:pPr>
        <w:spacing w:line="240" w:lineRule="auto"/>
        <w:jc w:val="both"/>
        <w:rPr>
          <w:rFonts w:ascii="Times New Roman" w:hAnsi="Times New Roman" w:cs="Times New Roman"/>
          <w:b/>
          <w:sz w:val="24"/>
          <w:szCs w:val="24"/>
          <w:lang w:val="es-PE"/>
        </w:rPr>
      </w:pPr>
      <w:r w:rsidRPr="00950AD3">
        <w:rPr>
          <w:rFonts w:ascii="Times New Roman" w:hAnsi="Times New Roman" w:cs="Times New Roman"/>
          <w:b/>
          <w:sz w:val="24"/>
          <w:szCs w:val="24"/>
          <w:lang w:val="es-PE"/>
        </w:rPr>
        <w:t xml:space="preserve">RESUELVE: </w:t>
      </w:r>
    </w:p>
    <w:p w:rsidRPr="00950AD3" w:rsidR="00950AD3" w:rsidP="00950AD3" w:rsidRDefault="00950AD3" w14:paraId="7F29C736" w14:textId="6FC6BF9D">
      <w:pPr>
        <w:spacing w:line="240" w:lineRule="auto"/>
        <w:jc w:val="both"/>
        <w:rPr>
          <w:rFonts w:ascii="Times New Roman" w:hAnsi="Times New Roman" w:cs="Times New Roman"/>
          <w:sz w:val="24"/>
          <w:szCs w:val="24"/>
          <w:lang w:val="es-PE"/>
        </w:rPr>
      </w:pPr>
      <w:r w:rsidRPr="22A9DE4F" w:rsidR="00950AD3">
        <w:rPr>
          <w:rFonts w:ascii="Times New Roman" w:hAnsi="Times New Roman" w:cs="Times New Roman"/>
          <w:sz w:val="24"/>
          <w:szCs w:val="24"/>
          <w:lang w:val="es-PE"/>
        </w:rPr>
        <w:t xml:space="preserve">Declarar </w:t>
      </w:r>
      <w:r w:rsidRPr="22A9DE4F" w:rsidR="00950AD3">
        <w:rPr>
          <w:rFonts w:ascii="Times New Roman" w:hAnsi="Times New Roman" w:cs="Times New Roman"/>
          <w:b w:val="1"/>
          <w:bCs w:val="1"/>
          <w:sz w:val="24"/>
          <w:szCs w:val="24"/>
          <w:lang w:val="es-PE"/>
        </w:rPr>
        <w:t>INFUNDADO</w:t>
      </w:r>
      <w:r w:rsidRPr="22A9DE4F" w:rsidR="00950AD3">
        <w:rPr>
          <w:rFonts w:ascii="Times New Roman" w:hAnsi="Times New Roman" w:cs="Times New Roman"/>
          <w:sz w:val="24"/>
          <w:szCs w:val="24"/>
          <w:lang w:val="es-PE"/>
        </w:rPr>
        <w:t xml:space="preserve"> el Recurso Impugnativo interpuesto y, por consiguiente, ratificar la Resolución </w:t>
      </w:r>
      <w:r w:rsidRPr="22A9DE4F" w:rsidR="00950AD3">
        <w:rPr>
          <w:rFonts w:ascii="Times New Roman" w:hAnsi="Times New Roman" w:cs="Times New Roman"/>
          <w:sz w:val="24"/>
          <w:szCs w:val="24"/>
          <w:lang w:val="es-PE"/>
        </w:rPr>
        <w:t>N°</w:t>
      </w:r>
      <w:r w:rsidRPr="22A9DE4F" w:rsidR="00950AD3">
        <w:rPr>
          <w:rFonts w:ascii="Times New Roman" w:hAnsi="Times New Roman" w:cs="Times New Roman"/>
          <w:sz w:val="24"/>
          <w:szCs w:val="24"/>
          <w:lang w:val="es-PE"/>
        </w:rPr>
        <w:t xml:space="preserve"> 116/23 que declaró</w:t>
      </w:r>
      <w:r w:rsidRPr="22A9DE4F" w:rsidR="00950AD3">
        <w:rPr>
          <w:rFonts w:ascii="Times New Roman" w:hAnsi="Times New Roman" w:cs="Times New Roman"/>
          <w:b w:val="1"/>
          <w:bCs w:val="1"/>
          <w:sz w:val="24"/>
          <w:szCs w:val="24"/>
          <w:lang w:val="es-PE"/>
        </w:rPr>
        <w:t xml:space="preserve"> INFUNDADA </w:t>
      </w:r>
      <w:r w:rsidRPr="22A9DE4F" w:rsidR="00950AD3">
        <w:rPr>
          <w:rFonts w:ascii="Times New Roman" w:hAnsi="Times New Roman" w:cs="Times New Roman"/>
          <w:sz w:val="24"/>
          <w:szCs w:val="24"/>
          <w:lang w:val="es-PE"/>
        </w:rPr>
        <w:t>la reclamación interpuesta</w:t>
      </w:r>
      <w:r w:rsidRPr="22A9DE4F" w:rsidR="00950AD3">
        <w:rPr>
          <w:rFonts w:ascii="Times New Roman" w:hAnsi="Times New Roman" w:cs="Times New Roman"/>
          <w:b w:val="1"/>
          <w:bCs w:val="1"/>
          <w:sz w:val="24"/>
          <w:szCs w:val="24"/>
          <w:lang w:val="es-PE"/>
        </w:rPr>
        <w:t xml:space="preserve"> </w:t>
      </w:r>
      <w:r w:rsidRPr="22A9DE4F" w:rsidR="00950AD3">
        <w:rPr>
          <w:rFonts w:ascii="Times New Roman" w:hAnsi="Times New Roman" w:cs="Times New Roman"/>
          <w:sz w:val="24"/>
          <w:szCs w:val="24"/>
          <w:lang w:val="es-PE"/>
        </w:rPr>
        <w:t>contra</w:t>
      </w:r>
      <w:r w:rsidRPr="22A9DE4F" w:rsidR="00950AD3">
        <w:rPr>
          <w:rFonts w:ascii="Times New Roman" w:hAnsi="Times New Roman" w:cs="Times New Roman"/>
          <w:b w:val="1"/>
          <w:bCs w:val="1"/>
          <w:sz w:val="24"/>
          <w:szCs w:val="24"/>
          <w:lang w:val="es-PE"/>
        </w:rPr>
        <w:t xml:space="preserve"> </w:t>
      </w:r>
      <w:r w:rsidRPr="22A9DE4F" w:rsidR="55277636">
        <w:rPr>
          <w:rFonts w:ascii="Times New Roman" w:hAnsi="Times New Roman" w:cs="Times New Roman"/>
          <w:b w:val="1"/>
          <w:bCs w:val="1"/>
          <w:sz w:val="24"/>
          <w:szCs w:val="24"/>
          <w:lang w:val="es-PE"/>
        </w:rPr>
        <w:t>................................</w:t>
      </w:r>
      <w:r w:rsidRPr="22A9DE4F" w:rsidR="00950AD3">
        <w:rPr>
          <w:rFonts w:ascii="Times New Roman" w:hAnsi="Times New Roman" w:cs="Times New Roman"/>
          <w:b w:val="1"/>
          <w:bCs w:val="1"/>
          <w:sz w:val="24"/>
          <w:szCs w:val="24"/>
          <w:lang w:val="es-PE"/>
        </w:rPr>
        <w:t xml:space="preserve">, </w:t>
      </w:r>
      <w:r w:rsidRPr="22A9DE4F" w:rsidR="00950AD3">
        <w:rPr>
          <w:rFonts w:ascii="Times New Roman" w:hAnsi="Times New Roman" w:cs="Times New Roman"/>
          <w:sz w:val="24"/>
          <w:szCs w:val="24"/>
          <w:lang w:val="es-PE"/>
        </w:rPr>
        <w:t>dejando a salvo el derecho de la reclamante de acudir a otras instancias que considere pertinente,</w:t>
      </w:r>
    </w:p>
    <w:p w:rsidRPr="00234777" w:rsidR="006A2ADE" w:rsidP="00FA31B9" w:rsidRDefault="006A2ADE" w14:paraId="1ADAEBCF"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234777" w:rsidR="00231C58" w:rsidP="005A40A4" w:rsidRDefault="0091528B" w14:paraId="2B9BAAC8" w14:textId="0BD36B64">
      <w:pPr>
        <w:suppressAutoHyphens/>
        <w:spacing w:after="0" w:line="240" w:lineRule="auto"/>
        <w:jc w:val="right"/>
        <w:outlineLvl w:val="0"/>
        <w:rPr>
          <w:rFonts w:ascii="Times New Roman" w:hAnsi="Times New Roman" w:eastAsia="Arial Unicode MS" w:cs="Times New Roman"/>
          <w:sz w:val="24"/>
          <w:szCs w:val="24"/>
          <w:lang w:val="es-PE" w:eastAsia="ar-SA"/>
        </w:rPr>
      </w:pPr>
      <w:r w:rsidRPr="00234777">
        <w:rPr>
          <w:rFonts w:ascii="Times New Roman" w:hAnsi="Times New Roman" w:eastAsia="Arial Unicode MS" w:cs="Times New Roman"/>
          <w:sz w:val="24"/>
          <w:szCs w:val="24"/>
          <w:lang w:val="es-PE" w:eastAsia="ar-SA"/>
        </w:rPr>
        <w:t xml:space="preserve">Lima, </w:t>
      </w:r>
      <w:r w:rsidRPr="00234777" w:rsidR="00DD0F92">
        <w:rPr>
          <w:rFonts w:ascii="Times New Roman" w:hAnsi="Times New Roman" w:eastAsia="Arial Unicode MS" w:cs="Times New Roman"/>
          <w:sz w:val="24"/>
          <w:szCs w:val="24"/>
          <w:lang w:val="es-PE" w:eastAsia="ar-SA"/>
        </w:rPr>
        <w:t>17</w:t>
      </w:r>
      <w:r w:rsidRPr="00234777" w:rsidR="00701639">
        <w:rPr>
          <w:rFonts w:ascii="Times New Roman" w:hAnsi="Times New Roman" w:eastAsia="Arial Unicode MS" w:cs="Times New Roman"/>
          <w:sz w:val="24"/>
          <w:szCs w:val="24"/>
          <w:lang w:val="es-PE" w:eastAsia="ar-SA"/>
        </w:rPr>
        <w:t xml:space="preserve"> </w:t>
      </w:r>
      <w:r w:rsidRPr="00234777" w:rsidR="00707C99">
        <w:rPr>
          <w:rFonts w:ascii="Times New Roman" w:hAnsi="Times New Roman" w:eastAsia="Arial Unicode MS" w:cs="Times New Roman"/>
          <w:sz w:val="24"/>
          <w:szCs w:val="24"/>
          <w:lang w:val="es-PE" w:eastAsia="ar-SA"/>
        </w:rPr>
        <w:t xml:space="preserve">de </w:t>
      </w:r>
      <w:r w:rsidRPr="00234777" w:rsidR="002F478E">
        <w:rPr>
          <w:rFonts w:ascii="Times New Roman" w:hAnsi="Times New Roman" w:eastAsia="Arial Unicode MS" w:cs="Times New Roman"/>
          <w:sz w:val="24"/>
          <w:szCs w:val="24"/>
          <w:lang w:val="es-PE" w:eastAsia="ar-SA"/>
        </w:rPr>
        <w:t>ju</w:t>
      </w:r>
      <w:r w:rsidRPr="00234777" w:rsidR="00701639">
        <w:rPr>
          <w:rFonts w:ascii="Times New Roman" w:hAnsi="Times New Roman" w:eastAsia="Arial Unicode MS" w:cs="Times New Roman"/>
          <w:sz w:val="24"/>
          <w:szCs w:val="24"/>
          <w:lang w:val="es-PE" w:eastAsia="ar-SA"/>
        </w:rPr>
        <w:t>l</w:t>
      </w:r>
      <w:r w:rsidRPr="00234777" w:rsidR="002F478E">
        <w:rPr>
          <w:rFonts w:ascii="Times New Roman" w:hAnsi="Times New Roman" w:eastAsia="Arial Unicode MS" w:cs="Times New Roman"/>
          <w:sz w:val="24"/>
          <w:szCs w:val="24"/>
          <w:lang w:val="es-PE" w:eastAsia="ar-SA"/>
        </w:rPr>
        <w:t xml:space="preserve">io </w:t>
      </w:r>
      <w:r w:rsidRPr="00234777" w:rsidR="00F06498">
        <w:rPr>
          <w:rFonts w:ascii="Times New Roman" w:hAnsi="Times New Roman" w:eastAsia="Arial Unicode MS" w:cs="Times New Roman"/>
          <w:sz w:val="24"/>
          <w:szCs w:val="24"/>
          <w:lang w:val="es-PE" w:eastAsia="ar-SA"/>
        </w:rPr>
        <w:t>de 202</w:t>
      </w:r>
      <w:r w:rsidRPr="00234777" w:rsidR="00B340D4">
        <w:rPr>
          <w:rFonts w:ascii="Times New Roman" w:hAnsi="Times New Roman" w:eastAsia="Arial Unicode MS" w:cs="Times New Roman"/>
          <w:sz w:val="24"/>
          <w:szCs w:val="24"/>
          <w:lang w:val="es-PE" w:eastAsia="ar-SA"/>
        </w:rPr>
        <w:t>3</w:t>
      </w:r>
      <w:r w:rsidRPr="00234777" w:rsidR="00707C99">
        <w:rPr>
          <w:rFonts w:ascii="Times New Roman" w:hAnsi="Times New Roman" w:eastAsia="Times New Roman" w:cs="Times New Roman"/>
          <w:sz w:val="24"/>
          <w:szCs w:val="24"/>
          <w:lang w:val="es-PE" w:eastAsia="ar-SA"/>
        </w:rPr>
        <w:t xml:space="preserve"> </w:t>
      </w:r>
    </w:p>
    <w:p w:rsidRPr="00234777"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234777"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234777">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234777"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234777" w:rsidR="003D5A42" w:rsidP="003D5A42" w:rsidRDefault="003D5A42" w14:paraId="29236EE6" w14:textId="6D2B863B">
      <w:pPr>
        <w:spacing w:after="0" w:line="360" w:lineRule="auto"/>
        <w:jc w:val="center"/>
        <w:rPr>
          <w:rFonts w:ascii="Times New Roman" w:hAnsi="Times New Roman" w:cs="Times New Roman"/>
          <w:b/>
          <w:bCs/>
          <w:sz w:val="24"/>
          <w:szCs w:val="24"/>
          <w:lang w:val="es-PE"/>
        </w:rPr>
      </w:pPr>
      <w:r w:rsidRPr="00234777">
        <w:rPr>
          <w:rFonts w:ascii="Times New Roman" w:hAnsi="Times New Roman" w:cs="Times New Roman"/>
          <w:b/>
          <w:bCs/>
          <w:sz w:val="24"/>
          <w:szCs w:val="24"/>
          <w:lang w:val="es-PE"/>
        </w:rPr>
        <w:t xml:space="preserve">Omar Alfaro Villanueva – </w:t>
      </w:r>
      <w:proofErr w:type="gramStart"/>
      <w:r w:rsidRPr="00234777">
        <w:rPr>
          <w:rFonts w:ascii="Times New Roman" w:hAnsi="Times New Roman" w:cs="Times New Roman"/>
          <w:b/>
          <w:bCs/>
          <w:sz w:val="24"/>
          <w:szCs w:val="24"/>
          <w:lang w:val="es-PE"/>
        </w:rPr>
        <w:t>Presidente</w:t>
      </w:r>
      <w:proofErr w:type="gramEnd"/>
    </w:p>
    <w:p w:rsidRPr="00234777" w:rsidR="00A323F4" w:rsidP="00A323F4" w:rsidRDefault="00A323F4" w14:paraId="0667E672" w14:textId="77777777">
      <w:pPr>
        <w:spacing w:after="0" w:line="360" w:lineRule="auto"/>
        <w:jc w:val="center"/>
        <w:rPr>
          <w:rFonts w:ascii="Times New Roman" w:hAnsi="Times New Roman" w:cs="Times New Roman"/>
          <w:b/>
          <w:bCs/>
          <w:sz w:val="24"/>
          <w:szCs w:val="24"/>
          <w:lang w:val="es-PE"/>
        </w:rPr>
      </w:pPr>
      <w:r w:rsidRPr="00234777">
        <w:rPr>
          <w:rFonts w:ascii="Times New Roman" w:hAnsi="Times New Roman" w:cs="Times New Roman"/>
          <w:b/>
          <w:bCs/>
          <w:sz w:val="24"/>
          <w:szCs w:val="24"/>
          <w:lang w:val="es-PE"/>
        </w:rPr>
        <w:t>María Eugenia Valdez Fernández Baca – Vocal</w:t>
      </w:r>
    </w:p>
    <w:p w:rsidRPr="00234777" w:rsidR="00A323F4" w:rsidP="00A323F4" w:rsidRDefault="00A323F4" w14:paraId="5B004E1F" w14:textId="77777777">
      <w:pPr>
        <w:spacing w:after="0" w:line="360" w:lineRule="auto"/>
        <w:jc w:val="center"/>
        <w:rPr>
          <w:rFonts w:ascii="Times New Roman" w:hAnsi="Times New Roman" w:cs="Times New Roman"/>
          <w:b/>
          <w:bCs/>
          <w:sz w:val="24"/>
          <w:szCs w:val="24"/>
          <w:lang w:val="es-PE"/>
        </w:rPr>
      </w:pPr>
      <w:r w:rsidRPr="00234777">
        <w:rPr>
          <w:rFonts w:ascii="Times New Roman" w:hAnsi="Times New Roman" w:cs="Times New Roman"/>
          <w:b/>
          <w:bCs/>
          <w:sz w:val="24"/>
          <w:szCs w:val="24"/>
          <w:lang w:val="es-PE"/>
        </w:rPr>
        <w:t xml:space="preserve">Rolando Eyzaguirre </w:t>
      </w:r>
      <w:proofErr w:type="spellStart"/>
      <w:r w:rsidRPr="00234777">
        <w:rPr>
          <w:rFonts w:ascii="Times New Roman" w:hAnsi="Times New Roman" w:cs="Times New Roman"/>
          <w:b/>
          <w:bCs/>
          <w:sz w:val="24"/>
          <w:szCs w:val="24"/>
          <w:lang w:val="es-PE"/>
        </w:rPr>
        <w:t>Maccan</w:t>
      </w:r>
      <w:proofErr w:type="spellEnd"/>
      <w:r w:rsidRPr="00234777">
        <w:rPr>
          <w:rFonts w:ascii="Times New Roman" w:hAnsi="Times New Roman" w:cs="Times New Roman"/>
          <w:b/>
          <w:bCs/>
          <w:sz w:val="24"/>
          <w:szCs w:val="24"/>
          <w:lang w:val="es-PE"/>
        </w:rPr>
        <w:t xml:space="preserve"> – Vocal</w:t>
      </w:r>
    </w:p>
    <w:p w:rsidRPr="00234777" w:rsidR="00A323F4" w:rsidP="00A323F4" w:rsidRDefault="00A323F4" w14:paraId="35C1E9A2" w14:textId="77777777">
      <w:pPr>
        <w:spacing w:after="0" w:line="360" w:lineRule="auto"/>
        <w:jc w:val="center"/>
        <w:rPr>
          <w:rFonts w:ascii="Times New Roman" w:hAnsi="Times New Roman" w:cs="Times New Roman"/>
          <w:sz w:val="24"/>
          <w:szCs w:val="24"/>
          <w:lang w:val="es-PE"/>
        </w:rPr>
      </w:pPr>
      <w:r w:rsidRPr="00234777">
        <w:rPr>
          <w:rFonts w:ascii="Times New Roman" w:hAnsi="Times New Roman" w:cs="Times New Roman"/>
          <w:b/>
          <w:bCs/>
          <w:sz w:val="24"/>
          <w:szCs w:val="24"/>
          <w:lang w:val="es-PE"/>
        </w:rPr>
        <w:t>Gonzalo Abad del Busto – Vocal</w:t>
      </w:r>
    </w:p>
    <w:p w:rsidRPr="00FA31B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E58A1"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E58A1" w:rsidR="00C671F5" w:rsidSect="00077B6F">
      <w:headerReference w:type="default" r:id="rId9"/>
      <w:footerReference w:type="default" r:id="rId10"/>
      <w:headerReference w:type="first" r:id="rId8"/>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42425" w:rsidP="00784355" w:rsidRDefault="00242425" w14:paraId="5CD4E843" w14:textId="77777777">
      <w:pPr>
        <w:spacing w:after="0" w:line="240" w:lineRule="auto"/>
      </w:pPr>
      <w:r>
        <w:separator/>
      </w:r>
    </w:p>
  </w:endnote>
  <w:endnote w:type="continuationSeparator" w:id="0">
    <w:p w:rsidR="00242425" w:rsidP="00784355" w:rsidRDefault="00242425" w14:paraId="07911A2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42425" w:rsidP="00784355" w:rsidRDefault="00242425" w14:paraId="691DF8E1" w14:textId="77777777">
      <w:pPr>
        <w:spacing w:after="0" w:line="240" w:lineRule="auto"/>
      </w:pPr>
      <w:r>
        <w:separator/>
      </w:r>
    </w:p>
  </w:footnote>
  <w:footnote w:type="continuationSeparator" w:id="0">
    <w:p w:rsidR="00242425" w:rsidP="00784355" w:rsidRDefault="00242425" w14:paraId="15E87C4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8"/>
  </w:num>
  <w:num w:numId="3" w16cid:durableId="333261791">
    <w:abstractNumId w:val="6"/>
  </w:num>
  <w:num w:numId="4" w16cid:durableId="1770345525">
    <w:abstractNumId w:val="5"/>
  </w:num>
  <w:num w:numId="5" w16cid:durableId="1816144979">
    <w:abstractNumId w:val="7"/>
  </w:num>
  <w:num w:numId="6" w16cid:durableId="1304313350">
    <w:abstractNumId w:val="0"/>
  </w:num>
  <w:num w:numId="7" w16cid:durableId="16682880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4480C"/>
    <w:rsid w:val="000512AD"/>
    <w:rsid w:val="00053D16"/>
    <w:rsid w:val="00056D9F"/>
    <w:rsid w:val="000619A2"/>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C1AAB"/>
    <w:rsid w:val="000D5F00"/>
    <w:rsid w:val="000F6340"/>
    <w:rsid w:val="0011308C"/>
    <w:rsid w:val="00116B6A"/>
    <w:rsid w:val="0012166D"/>
    <w:rsid w:val="00125B9B"/>
    <w:rsid w:val="0013051A"/>
    <w:rsid w:val="001320DF"/>
    <w:rsid w:val="00136E12"/>
    <w:rsid w:val="001373AF"/>
    <w:rsid w:val="001377EF"/>
    <w:rsid w:val="00150874"/>
    <w:rsid w:val="001508BC"/>
    <w:rsid w:val="001529FE"/>
    <w:rsid w:val="00157979"/>
    <w:rsid w:val="00160361"/>
    <w:rsid w:val="001703D8"/>
    <w:rsid w:val="00170E39"/>
    <w:rsid w:val="00171DF3"/>
    <w:rsid w:val="00174918"/>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E79"/>
    <w:rsid w:val="00290CA4"/>
    <w:rsid w:val="00294D98"/>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17805"/>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D5A42"/>
    <w:rsid w:val="003E0091"/>
    <w:rsid w:val="003E0CC2"/>
    <w:rsid w:val="003E450C"/>
    <w:rsid w:val="003F0C97"/>
    <w:rsid w:val="003F1149"/>
    <w:rsid w:val="003F1B5F"/>
    <w:rsid w:val="003F2DC2"/>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67A13"/>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F36EF"/>
    <w:rsid w:val="006F47A8"/>
    <w:rsid w:val="006F4986"/>
    <w:rsid w:val="0070030F"/>
    <w:rsid w:val="00701598"/>
    <w:rsid w:val="00701639"/>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D1D39"/>
    <w:rsid w:val="008D6DDF"/>
    <w:rsid w:val="008F1161"/>
    <w:rsid w:val="008F479E"/>
    <w:rsid w:val="009011F1"/>
    <w:rsid w:val="009127A6"/>
    <w:rsid w:val="0091528B"/>
    <w:rsid w:val="009157B1"/>
    <w:rsid w:val="00917CAF"/>
    <w:rsid w:val="009271BE"/>
    <w:rsid w:val="009272D7"/>
    <w:rsid w:val="009305A8"/>
    <w:rsid w:val="00933532"/>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97863"/>
    <w:rsid w:val="009A3D48"/>
    <w:rsid w:val="009A40B3"/>
    <w:rsid w:val="009A5B27"/>
    <w:rsid w:val="009A6404"/>
    <w:rsid w:val="009A701F"/>
    <w:rsid w:val="009A7E68"/>
    <w:rsid w:val="009B29C9"/>
    <w:rsid w:val="009B4291"/>
    <w:rsid w:val="009B559E"/>
    <w:rsid w:val="009C1066"/>
    <w:rsid w:val="009C1372"/>
    <w:rsid w:val="009C5373"/>
    <w:rsid w:val="009C6404"/>
    <w:rsid w:val="009D3B98"/>
    <w:rsid w:val="009D6055"/>
    <w:rsid w:val="009D7BF6"/>
    <w:rsid w:val="009E5F11"/>
    <w:rsid w:val="009E7994"/>
    <w:rsid w:val="009F143B"/>
    <w:rsid w:val="009F2EEB"/>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4CF3"/>
    <w:rsid w:val="00AC5A9E"/>
    <w:rsid w:val="00AD1FEC"/>
    <w:rsid w:val="00AD2DF1"/>
    <w:rsid w:val="00AE4125"/>
    <w:rsid w:val="00AE58A1"/>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1445"/>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3682"/>
    <w:rsid w:val="00CB44BB"/>
    <w:rsid w:val="00CC4AEF"/>
    <w:rsid w:val="00CC6C0C"/>
    <w:rsid w:val="00CC719D"/>
    <w:rsid w:val="00CD4BE8"/>
    <w:rsid w:val="00CE2834"/>
    <w:rsid w:val="00CF158B"/>
    <w:rsid w:val="00CF55D6"/>
    <w:rsid w:val="00CF78D3"/>
    <w:rsid w:val="00D10B27"/>
    <w:rsid w:val="00D12CFF"/>
    <w:rsid w:val="00D156AF"/>
    <w:rsid w:val="00D16367"/>
    <w:rsid w:val="00D2092C"/>
    <w:rsid w:val="00D228DE"/>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25216"/>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4B0C"/>
    <w:rsid w:val="00FC0D10"/>
    <w:rsid w:val="00FC1934"/>
    <w:rsid w:val="00FE38F0"/>
    <w:rsid w:val="00FE43A9"/>
    <w:rsid w:val="00FE6588"/>
    <w:rsid w:val="00FE73F3"/>
    <w:rsid w:val="00FF41F3"/>
    <w:rsid w:val="0F8DE0D6"/>
    <w:rsid w:val="19F4322E"/>
    <w:rsid w:val="22A9DE4F"/>
    <w:rsid w:val="230917D9"/>
    <w:rsid w:val="32475785"/>
    <w:rsid w:val="43127A29"/>
    <w:rsid w:val="55277636"/>
    <w:rsid w:val="5566C3D7"/>
    <w:rsid w:val="711C1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3cd5d6511753417c" Type="http://schemas.openxmlformats.org/officeDocument/2006/relationships/hyperlink" Target="http://www.defaseg.com.pe/reglamento" TargetMode="Externa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D14C317-41AB-4CAE-B842-793BDEB79918}"/>
</file>

<file path=customXml/itemProps3.xml><?xml version="1.0" encoding="utf-8"?>
<ds:datastoreItem xmlns:ds="http://schemas.openxmlformats.org/officeDocument/2006/customXml" ds:itemID="{02CB3C80-7CD1-4B21-9AFF-9642B998DF6B}"/>
</file>

<file path=customXml/itemProps4.xml><?xml version="1.0" encoding="utf-8"?>
<ds:datastoreItem xmlns:ds="http://schemas.openxmlformats.org/officeDocument/2006/customXml" ds:itemID="{A9C09180-524E-4F66-B899-FDC10BECFDF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81</cp:revision>
  <cp:lastPrinted>2023-07-17T20:15:00Z</cp:lastPrinted>
  <dcterms:created xsi:type="dcterms:W3CDTF">2023-02-14T22:37:00Z</dcterms:created>
  <dcterms:modified xsi:type="dcterms:W3CDTF">2025-12-02T21:46:02Z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