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C4C86" w:rsidR="00707C99" w:rsidP="00272F4F" w:rsidRDefault="00201C0D" w14:paraId="19FE0E96" w14:textId="6A53E93D">
      <w:pPr>
        <w:spacing w:after="0" w:line="240" w:lineRule="auto"/>
        <w:jc w:val="center"/>
        <w:rPr>
          <w:rFonts w:ascii="Times New Roman" w:hAnsi="Times New Roman" w:cs="Times New Roman"/>
          <w:b/>
          <w:sz w:val="24"/>
          <w:szCs w:val="24"/>
          <w:lang w:val="es-PE" w:eastAsia="ar-SA"/>
        </w:rPr>
      </w:pPr>
      <w:r w:rsidRPr="00AC4C86">
        <w:rPr>
          <w:rFonts w:ascii="Times New Roman" w:hAnsi="Times New Roman" w:cs="Times New Roman"/>
          <w:b/>
          <w:sz w:val="24"/>
          <w:szCs w:val="24"/>
          <w:lang w:val="es-PE" w:eastAsia="ar-SA"/>
        </w:rPr>
        <w:t xml:space="preserve">RESOLUCIÓN DE RECURSO IMPUGNATIVO </w:t>
      </w:r>
      <w:proofErr w:type="spellStart"/>
      <w:r w:rsidRPr="00AC4C86" w:rsidR="00707C99">
        <w:rPr>
          <w:rFonts w:ascii="Times New Roman" w:hAnsi="Times New Roman" w:cs="Times New Roman"/>
          <w:b/>
          <w:sz w:val="24"/>
          <w:szCs w:val="24"/>
          <w:lang w:val="es-PE" w:eastAsia="ar-SA"/>
        </w:rPr>
        <w:t>N°</w:t>
      </w:r>
      <w:proofErr w:type="spellEnd"/>
      <w:r w:rsidRPr="00AC4C86" w:rsidR="00707C99">
        <w:rPr>
          <w:rFonts w:ascii="Times New Roman" w:hAnsi="Times New Roman" w:cs="Times New Roman"/>
          <w:b/>
          <w:sz w:val="24"/>
          <w:szCs w:val="24"/>
          <w:lang w:val="es-PE" w:eastAsia="ar-SA"/>
        </w:rPr>
        <w:t xml:space="preserve"> </w:t>
      </w:r>
      <w:r w:rsidRPr="00AC4C86" w:rsidR="00516293">
        <w:rPr>
          <w:rFonts w:ascii="Times New Roman" w:hAnsi="Times New Roman" w:cs="Times New Roman"/>
          <w:b/>
          <w:sz w:val="24"/>
          <w:szCs w:val="24"/>
          <w:lang w:val="es-PE" w:eastAsia="ar-SA"/>
        </w:rPr>
        <w:t>0</w:t>
      </w:r>
      <w:r w:rsidRPr="00AC4C86" w:rsidR="009A40B3">
        <w:rPr>
          <w:rFonts w:ascii="Times New Roman" w:hAnsi="Times New Roman" w:cs="Times New Roman"/>
          <w:b/>
          <w:sz w:val="24"/>
          <w:szCs w:val="24"/>
          <w:lang w:val="es-PE" w:eastAsia="ar-SA"/>
        </w:rPr>
        <w:t>3</w:t>
      </w:r>
      <w:r w:rsidRPr="00AC4C86" w:rsidR="00CA27CB">
        <w:rPr>
          <w:rFonts w:ascii="Times New Roman" w:hAnsi="Times New Roman" w:cs="Times New Roman"/>
          <w:b/>
          <w:sz w:val="24"/>
          <w:szCs w:val="24"/>
          <w:lang w:val="es-PE" w:eastAsia="ar-SA"/>
        </w:rPr>
        <w:t>3</w:t>
      </w:r>
      <w:r w:rsidRPr="00AC4C86" w:rsidR="00C671F5">
        <w:rPr>
          <w:rFonts w:ascii="Times New Roman" w:hAnsi="Times New Roman" w:cs="Times New Roman"/>
          <w:b/>
          <w:sz w:val="24"/>
          <w:szCs w:val="24"/>
          <w:lang w:val="es-PE" w:eastAsia="ar-SA"/>
        </w:rPr>
        <w:t>/2</w:t>
      </w:r>
      <w:r w:rsidRPr="00AC4C86" w:rsidR="00AB7BFE">
        <w:rPr>
          <w:rFonts w:ascii="Times New Roman" w:hAnsi="Times New Roman" w:cs="Times New Roman"/>
          <w:b/>
          <w:sz w:val="24"/>
          <w:szCs w:val="24"/>
          <w:lang w:val="es-PE" w:eastAsia="ar-SA"/>
        </w:rPr>
        <w:t>3</w:t>
      </w:r>
    </w:p>
    <w:p w:rsidRPr="00AC4C86" w:rsidR="006A2ADE" w:rsidP="00FA31B9" w:rsidRDefault="006A2ADE" w14:paraId="1ADAEBCF" w14:textId="77777777">
      <w:pPr>
        <w:suppressAutoHyphens/>
        <w:spacing w:after="0" w:line="240" w:lineRule="auto"/>
        <w:outlineLvl w:val="0"/>
        <w:rPr>
          <w:rFonts w:ascii="Times New Roman" w:hAnsi="Times New Roman" w:cs="Times New Roman"/>
          <w:b/>
          <w:sz w:val="24"/>
          <w:szCs w:val="24"/>
          <w:lang w:val="es-PE"/>
        </w:rPr>
      </w:pPr>
    </w:p>
    <w:p w:rsidRPr="00AC4C86" w:rsidR="00AC4C86" w:rsidP="00AC4C86" w:rsidRDefault="00AC4C86" w14:paraId="2D2BE079" w14:textId="77777777">
      <w:pPr>
        <w:spacing w:after="0" w:line="240" w:lineRule="auto"/>
        <w:jc w:val="both"/>
        <w:rPr>
          <w:rFonts w:ascii="Times New Roman" w:hAnsi="Times New Roman" w:cs="Times New Roman"/>
          <w:b/>
          <w:sz w:val="24"/>
          <w:szCs w:val="24"/>
          <w:lang w:val="es-PE"/>
        </w:rPr>
      </w:pPr>
    </w:p>
    <w:p w:rsidRPr="00AC4C86" w:rsidR="00AC4C86" w:rsidP="00AC4C86" w:rsidRDefault="00AC4C86" w14:paraId="074F4672" w14:textId="77777777">
      <w:pPr>
        <w:spacing w:line="240" w:lineRule="auto"/>
        <w:jc w:val="both"/>
        <w:outlineLvl w:val="0"/>
        <w:rPr>
          <w:rFonts w:ascii="Times New Roman" w:hAnsi="Times New Roman" w:cs="Times New Roman"/>
          <w:b/>
          <w:bCs/>
          <w:sz w:val="24"/>
          <w:szCs w:val="24"/>
          <w:lang w:val="es-MX"/>
        </w:rPr>
      </w:pPr>
      <w:r w:rsidRPr="00AC4C86">
        <w:rPr>
          <w:rFonts w:ascii="Times New Roman" w:hAnsi="Times New Roman" w:cs="Times New Roman"/>
          <w:b/>
          <w:bCs/>
          <w:sz w:val="24"/>
          <w:szCs w:val="24"/>
          <w:lang w:val="es-MX"/>
        </w:rPr>
        <w:t>VISTOS:</w:t>
      </w:r>
    </w:p>
    <w:p w:rsidRPr="00AC4C86" w:rsidR="00AC4C86" w:rsidP="00AC4C86" w:rsidRDefault="00AC4C86" w14:paraId="074E37A5" w14:textId="313AF8C4">
      <w:pPr>
        <w:pStyle w:val="Textoindependiente"/>
        <w:spacing w:line="240" w:lineRule="auto"/>
      </w:pPr>
      <w:r>
        <w:rPr>
          <w:rFonts w:ascii="Times New Roman" w:hAnsi="Times New Roman"/>
          <w:sz w:val="24"/>
        </w:rPr>
        <w:t xml:space="preserve">El Recurso de Impugnación presentado por ..................................... respecto de la Resolución Nro. 124/23, emitida por esta Defensoría del Asegurado (DEFASEG), conforme a la cual se declaró FUNDADA la reclamación interpuesta por el señor ..................................... respecto al Seguro de Desgravamen Tarjeta de Crédito .............;</w:t>
      </w:r>
    </w:p>
    <w:p w:rsidRPr="00AC4C86" w:rsidR="00AC4C86" w:rsidP="00AC4C86" w:rsidRDefault="00AC4C86" w14:paraId="5EB95935" w14:textId="77777777">
      <w:pPr>
        <w:pStyle w:val="Textoindependiente"/>
        <w:spacing w:line="240" w:lineRule="auto"/>
      </w:pPr>
    </w:p>
    <w:p w:rsidRPr="00AC4C86" w:rsidR="00AC4C86" w:rsidP="00AC4C86" w:rsidRDefault="00AC4C86" w14:paraId="07A01CCD" w14:textId="48EEC733">
      <w:pPr>
        <w:pStyle w:val="Textoindependiente"/>
        <w:spacing w:line="240" w:lineRule="auto"/>
      </w:pPr>
      <w:r>
        <w:rPr>
          <w:rFonts w:ascii="Times New Roman" w:hAnsi="Times New Roman"/>
          <w:sz w:val="24"/>
        </w:rPr>
        <w:t xml:space="preserve">Que, el indicado recurso se sustenta resumidamente en lo siguiente: a) El siniestro no ha quedado consentido pues el plazo se cuenta desde que se presenta la documentación completa para evaluar el siniestro; b) con fecha 08 de setiembre de 2021 se requirió al Banco remitir la el día 10 de setiembre de 2021, conforme acreditan con el correo del Centro de Seguros del ............. de la misma fecha donde se menciona que  “el día de hoy” se ha enviado la historia a la Dra. .............; c) que la Carta de Rechazo tiene fecha del 15 de setiembre de 2021; y en este sentido sí cumplieron con el envío dentro del plazo previsto en la ley; d) reiteran que estamos ante una exclusión por preexistencia, la cual se encuentra debidamente acreditada.</w:t>
      </w:r>
    </w:p>
    <w:p w:rsidRPr="00AC4C86" w:rsidR="00AC4C86" w:rsidP="00AC4C86" w:rsidRDefault="00AC4C86" w14:paraId="247D9015" w14:textId="77777777">
      <w:pPr>
        <w:pStyle w:val="Textoindependiente"/>
        <w:spacing w:line="240" w:lineRule="auto"/>
      </w:pPr>
    </w:p>
    <w:p w:rsidRPr="00AC4C86" w:rsidR="00AC4C86" w:rsidP="486196FE" w:rsidRDefault="00AC4C86" w14:paraId="000D4488" w14:textId="01316B9E">
      <w:pPr>
        <w:suppressAutoHyphens/>
        <w:spacing w:after="0" w:line="240" w:lineRule="auto"/>
        <w:jc w:val="both"/>
        <w:rPr>
          <w:rFonts w:ascii="Times New Roman" w:hAnsi="Times New Roman" w:eastAsia="Times New Roman" w:cs="Times New Roman"/>
          <w:sz w:val="24"/>
          <w:szCs w:val="24"/>
          <w:lang w:val="es-PE" w:eastAsia="ar-SA"/>
        </w:rPr>
      </w:pPr>
      <w:r>
        <w:rPr>
          <w:rFonts w:ascii="Times New Roman" w:hAnsi="Times New Roman"/>
          <w:sz w:val="24"/>
        </w:rPr>
        <w:t xml:space="preserve">Que, revisadas las pruebas obtenidas y teniendo en cuenta que la comunicación remitida por la compañía de seguros acredita el envío a la aseguradora de la Historia Clínica, pero no la entrega por parte del reclamante de la misma, se solicitó a la aseguradora requerir al comercializador de seguros, en este caso el ............., informe cuándo recibió la Historia Clínica enviada por el reclamante, toda vez que de acuerdo a las normas legales, todas las comunicaciones cursadas al comercializador, tienen los mismos efectos que si hubieran sido presentadas a la aseguradora. Que en respuesta a lo requerido la aseguradora presentó una serie de correos electrónicos que en su opinión acreditarían lo expuesto.</w:t>
      </w:r>
    </w:p>
    <w:p w:rsidRPr="00AC4C86" w:rsidR="00AC4C86" w:rsidP="00AC4C86" w:rsidRDefault="00AC4C86" w14:paraId="180AD326" w14:textId="77777777">
      <w:pPr>
        <w:pStyle w:val="Textoindependiente"/>
        <w:spacing w:line="240" w:lineRule="auto"/>
        <w:rPr>
          <w:bCs w:val="0"/>
          <w:color w:val="000000"/>
          <w:lang w:val="es-PE" w:eastAsia="es-PE"/>
        </w:rPr>
      </w:pPr>
    </w:p>
    <w:p w:rsidRPr="00AC4C86" w:rsidR="00AC4C86" w:rsidP="00AC4C86" w:rsidRDefault="00AC4C86" w14:paraId="7253260E" w14:textId="77777777">
      <w:pPr>
        <w:suppressAutoHyphens/>
        <w:spacing w:after="0" w:line="240" w:lineRule="auto"/>
        <w:jc w:val="both"/>
        <w:rPr>
          <w:rFonts w:ascii="Times New Roman" w:hAnsi="Times New Roman" w:cs="Times New Roman"/>
          <w:bCs/>
          <w:sz w:val="24"/>
          <w:szCs w:val="24"/>
          <w:lang w:val="es-ES"/>
        </w:rPr>
      </w:pPr>
      <w:r w:rsidRPr="00AC4C86">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AC4C86" w:rsidR="00AC4C86" w:rsidP="00AC4C86" w:rsidRDefault="00AC4C86" w14:paraId="7AE7D8FE" w14:textId="77777777">
      <w:pPr>
        <w:spacing w:after="0" w:line="240" w:lineRule="auto"/>
        <w:jc w:val="both"/>
        <w:rPr>
          <w:rFonts w:ascii="Times New Roman" w:hAnsi="Times New Roman" w:cs="Times New Roman"/>
          <w:b/>
          <w:sz w:val="24"/>
          <w:szCs w:val="24"/>
          <w:u w:val="single"/>
          <w:lang w:val="es-ES"/>
        </w:rPr>
      </w:pPr>
    </w:p>
    <w:p w:rsidRPr="00AC4C86" w:rsidR="00AC4C86" w:rsidP="00AC4C86" w:rsidRDefault="00AC4C86" w14:paraId="2B7C8448" w14:textId="5E3A866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la DEFASEG sobre la materia reclamada, podrá impugnarla, interponiendo el correspondiente Recurso de Impugnación.  </w:t>
      </w:r>
    </w:p>
    <w:p w:rsidRPr="00AC4C86" w:rsidR="00AC4C86" w:rsidP="00AC4C86" w:rsidRDefault="00AC4C86" w14:paraId="62EB894F" w14:textId="77777777">
      <w:pPr>
        <w:spacing w:after="0" w:line="240" w:lineRule="auto"/>
        <w:jc w:val="both"/>
        <w:rPr>
          <w:rFonts w:ascii="Times New Roman" w:hAnsi="Times New Roman" w:cs="Times New Roman"/>
          <w:sz w:val="24"/>
          <w:szCs w:val="24"/>
          <w:lang w:val="es-PE"/>
        </w:rPr>
      </w:pPr>
    </w:p>
    <w:p w:rsidRPr="00AC4C86" w:rsidR="00AC4C86" w:rsidP="00AC4C86" w:rsidRDefault="00AC4C86" w14:paraId="00FF7CA9"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AC4C86" w:rsidR="00AC4C86" w:rsidP="00AC4C86" w:rsidRDefault="00AC4C86" w14:paraId="645E1484" w14:textId="77777777">
      <w:pPr>
        <w:spacing w:after="0" w:line="240" w:lineRule="auto"/>
        <w:jc w:val="both"/>
        <w:rPr>
          <w:rFonts w:ascii="Times New Roman" w:hAnsi="Times New Roman" w:cs="Times New Roman"/>
          <w:b/>
          <w:bCs/>
          <w:sz w:val="24"/>
          <w:szCs w:val="24"/>
          <w:u w:val="single"/>
          <w:lang w:val="es-PE"/>
        </w:rPr>
      </w:pPr>
    </w:p>
    <w:p w:rsidRPr="00AC4C86" w:rsidR="00AC4C86" w:rsidP="486196FE" w:rsidRDefault="00AC4C86" w14:paraId="084603D8" w14:textId="75A3E665">
      <w:pPr>
        <w:spacing w:after="0"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se sustenta en que sí cursaron la comunicación de rechazo dentro de los 30 días que establece la ley, pues la Historia Clínica recién se recibió el 10 de setiembre de 2021; y en este sentido adjuntan la siguiente comunicación enviada por el Centro de Seguros del .............:</w:t>
      </w:r>
    </w:p>
    <w:p w:rsidRPr="00AC4C86" w:rsidR="00AC4C86" w:rsidP="00AC4C86" w:rsidRDefault="00AC4C86" w14:paraId="010E2607"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16D582A2" w14:textId="2CD1DE54">
      <w:pPr>
        <w:spacing w:line="240" w:lineRule="auto"/>
        <w:ind w:left="0"/>
        <w:jc w:val="both"/>
      </w:pPr>
      <w:r w:rsidR="62E4E363">
        <w:rPr>
          <w:rFonts w:ascii="Times New Roman" w:hAnsi="Times New Roman"/>
          <w:sz w:val="24"/>
        </w:rPr>
        <w:t>...............................................................................................................................................................</w:t>
      </w:r>
    </w:p>
    <w:p w:rsidRPr="00AC4C86" w:rsidR="00AC4C86" w:rsidP="486196FE" w:rsidRDefault="00AC4C86" w14:paraId="18013B26" w14:textId="3E7B41B4">
      <w:pPr>
        <w:spacing w:line="240" w:lineRule="auto"/>
        <w:jc w:val="both"/>
        <w:rPr>
          <w:rFonts w:ascii="Times New Roman" w:hAnsi="Times New Roman" w:cs="Times New Roman"/>
          <w:sz w:val="24"/>
          <w:szCs w:val="24"/>
          <w:lang w:val="es-PE"/>
        </w:rPr>
      </w:pPr>
      <w:r>
        <w:rPr>
          <w:rFonts w:ascii="Times New Roman" w:hAnsi="Times New Roman"/>
          <w:sz w:val="24"/>
        </w:rPr>
        <w:t xml:space="preserve">Teniendo en cuenta, que el ............. es el contratante y comercializador del seguro, resulta aplicable el artículo 16, inciso a) de la Resolución …………………-2017, que establece que “Las comunicaciones cursadas por los contratantes, asegurados o beneficiarios al comercializador, sobre aspectos relacionados con el seguro contratado, tienen los mismos efectos que si hubieran sido presentadas a la empresa. En este sentido, se entienden que dichas comunicaciones son recibidas en la misma fecha por la empresa” (el subrayado y resaltado es nuestro); disposición, que a su vez se encuentra recogida en el propio certificado de seguro entregado por ............., conforme se aprecia de la siguiente imagen: …………………-201</w:t>
      </w:r>
    </w:p>
    <w:p w:rsidRPr="00AC4C86" w:rsidR="00AC4C86" w:rsidP="00AC4C86" w:rsidRDefault="00AC4C86" w14:paraId="0246EBED" w14:textId="3D5D83ED">
      <w:pPr>
        <w:spacing w:after="0" w:line="240" w:lineRule="auto"/>
        <w:ind w:left="720"/>
        <w:jc w:val="both"/>
        <w:rPr>
          <w:rFonts w:ascii="Times New Roman" w:hAnsi="Times New Roman" w:cs="Times New Roman"/>
          <w:bCs/>
          <w:sz w:val="24"/>
          <w:szCs w:val="24"/>
          <w:lang w:val="es-PE"/>
        </w:rPr>
      </w:pPr>
      <w:r>
        <w:rPr>
          <w:rFonts w:ascii="Times New Roman" w:hAnsi="Times New Roman"/>
          <w:sz w:val="24"/>
        </w:rPr>
        <w:t xml:space="preserve">…………………</w:t>
      </w:r>
    </w:p>
    <w:p w:rsidRPr="00AC4C86" w:rsidR="00AC4C86" w:rsidP="00AC4C86" w:rsidRDefault="00AC4C86" w14:paraId="75D58706" w14:textId="77777777">
      <w:pPr>
        <w:spacing w:after="0" w:line="240" w:lineRule="auto"/>
        <w:ind w:left="720"/>
        <w:jc w:val="both"/>
        <w:rPr>
          <w:rFonts w:ascii="Times New Roman" w:hAnsi="Times New Roman" w:cs="Times New Roman"/>
          <w:bCs/>
          <w:sz w:val="24"/>
          <w:szCs w:val="24"/>
          <w:lang w:val="es-PE"/>
        </w:rPr>
      </w:pPr>
    </w:p>
    <w:p w:rsidRPr="00AC4C86" w:rsidR="00AC4C86" w:rsidP="486196FE" w:rsidRDefault="00AC4C86" w14:paraId="1BA9E1EA" w14:textId="446EA31A">
      <w:pPr>
        <w:spacing w:after="0" w:line="240" w:lineRule="auto"/>
        <w:jc w:val="both"/>
        <w:rPr>
          <w:rFonts w:ascii="Times New Roman" w:hAnsi="Times New Roman" w:cs="Times New Roman"/>
          <w:sz w:val="24"/>
          <w:szCs w:val="24"/>
          <w:lang w:val="es-PE"/>
        </w:rPr>
      </w:pPr>
      <w:r w:rsidRPr="486196FE" w:rsidR="00AC4C86">
        <w:rPr>
          <w:rFonts w:ascii="Times New Roman" w:hAnsi="Times New Roman" w:cs="Times New Roman"/>
          <w:sz w:val="24"/>
          <w:szCs w:val="24"/>
          <w:lang w:val="es-PE"/>
        </w:rPr>
        <w:t xml:space="preserve">En consecuencia, siendo que resultaba necesario conocer no cuándo </w:t>
      </w:r>
      <w:r w:rsidRPr="486196FE" w:rsidR="00552A49">
        <w:rPr>
          <w:rFonts w:ascii="Times New Roman" w:hAnsi="Times New Roman" w:cs="Times New Roman"/>
          <w:sz w:val="24"/>
          <w:szCs w:val="24"/>
          <w:lang w:val="es-PE"/>
        </w:rPr>
        <w:t>.............</w:t>
      </w:r>
      <w:r w:rsidRPr="486196FE" w:rsidR="00AC4C86">
        <w:rPr>
          <w:rFonts w:ascii="Times New Roman" w:hAnsi="Times New Roman" w:cs="Times New Roman"/>
          <w:sz w:val="24"/>
          <w:szCs w:val="24"/>
          <w:lang w:val="es-PE"/>
        </w:rPr>
        <w:t xml:space="preserve"> recibió la historia, sino cuándo fue presentada por el reclamante al comercializador o a la compañía de seguros, lo que ocurriera primero, se solicitó </w:t>
      </w:r>
      <w:r w:rsidRPr="486196FE" w:rsidR="00AC4C86">
        <w:rPr>
          <w:rFonts w:ascii="Times New Roman" w:hAnsi="Times New Roman" w:cs="Times New Roman"/>
          <w:sz w:val="24"/>
          <w:szCs w:val="24"/>
          <w:lang w:val="es-PE"/>
        </w:rPr>
        <w:t>mayor información</w:t>
      </w:r>
      <w:r w:rsidRPr="486196FE" w:rsidR="00AC4C86">
        <w:rPr>
          <w:rFonts w:ascii="Times New Roman" w:hAnsi="Times New Roman" w:cs="Times New Roman"/>
          <w:sz w:val="24"/>
          <w:szCs w:val="24"/>
          <w:lang w:val="es-PE"/>
        </w:rPr>
        <w:t xml:space="preserve"> a la compañía.</w:t>
      </w:r>
    </w:p>
    <w:p w:rsidRPr="00AC4C86" w:rsidR="00AC4C86" w:rsidP="00AC4C86" w:rsidRDefault="00AC4C86" w14:paraId="5F4C9005"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173DEAA2" w14:textId="1D88DB07">
      <w:pPr>
        <w:spacing w:after="0" w:line="240" w:lineRule="auto"/>
        <w:jc w:val="both"/>
        <w:rPr>
          <w:rFonts w:ascii="Times New Roman" w:hAnsi="Times New Roman" w:cs="Times New Roman"/>
          <w:i w:val="1"/>
          <w:iCs w:val="1"/>
          <w:sz w:val="24"/>
          <w:szCs w:val="24"/>
          <w:lang w:val="es-PE"/>
        </w:rPr>
      </w:pPr>
      <w:r>
        <w:rPr>
          <w:rFonts w:ascii="Times New Roman" w:hAnsi="Times New Roman"/>
          <w:sz w:val="24"/>
        </w:rPr>
        <w:t xml:space="preserve">Con fecha 12 de julio de 2023, la aseguradora presentó una serie de correos indicando lo siguiente: “Adjunto correos enviados por ............. en los que se indica que la Historia Clínica fue recibida el 9 de setiembre, y no en la fecha indicada por la asegurada. En todo caso, corresponde que la asegurada acredite la fecha de presentación de dicho documento.”</w:t>
      </w:r>
    </w:p>
    <w:p w:rsidRPr="00AC4C86" w:rsidR="00AC4C86" w:rsidP="00AC4C86" w:rsidRDefault="00AC4C86" w14:paraId="3D5F0206"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00DD6A5D" w14:textId="068825D9">
      <w:pPr>
        <w:spacing w:after="0" w:line="240" w:lineRule="auto"/>
        <w:jc w:val="both"/>
        <w:rPr>
          <w:rFonts w:ascii="Times New Roman" w:hAnsi="Times New Roman" w:cs="Times New Roman"/>
          <w:sz w:val="24"/>
          <w:szCs w:val="24"/>
          <w:lang w:val="es-PE"/>
        </w:rPr>
      </w:pPr>
      <w:r w:rsidRPr="486196FE" w:rsidR="00AC4C86">
        <w:rPr>
          <w:rFonts w:ascii="Times New Roman" w:hAnsi="Times New Roman" w:cs="Times New Roman"/>
          <w:sz w:val="24"/>
          <w:szCs w:val="24"/>
          <w:lang w:val="es-PE"/>
        </w:rPr>
        <w:t xml:space="preserve">Revisados los correos adjuntos se encontró que el propio Centro de Seguros indicaba que, si bien recibió en físico la documentación el 09 de septiembre de 2021 y luego la remitió al auditor de </w:t>
      </w:r>
      <w:r w:rsidRPr="486196FE" w:rsidR="00552A49">
        <w:rPr>
          <w:rFonts w:ascii="Times New Roman" w:hAnsi="Times New Roman" w:cs="Times New Roman"/>
          <w:sz w:val="24"/>
          <w:szCs w:val="24"/>
          <w:lang w:val="es-PE"/>
        </w:rPr>
        <w:t>.............</w:t>
      </w:r>
      <w:r w:rsidRPr="486196FE" w:rsidR="00AC4C86">
        <w:rPr>
          <w:rFonts w:ascii="Times New Roman" w:hAnsi="Times New Roman" w:cs="Times New Roman"/>
          <w:sz w:val="24"/>
          <w:szCs w:val="24"/>
          <w:lang w:val="es-PE"/>
        </w:rPr>
        <w:t>, la comunicación inicial del Banco fue de fecha 03 de setiembre de 2021. Es decir, estábamos ante fechas de recepción por parte de oficinas o departamentos dentro del mismo banco, pero no ante la fecha de entrega de la documentación por parte del reclamante.</w:t>
      </w:r>
    </w:p>
    <w:p w:rsidRPr="00AC4C86" w:rsidR="00AC4C86" w:rsidP="00AC4C86" w:rsidRDefault="00AC4C86" w14:paraId="49461E84"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220D98A8" w14:textId="09746D60">
      <w:pPr>
        <w:spacing w:after="0" w:line="240" w:lineRule="auto"/>
        <w:ind w:left="0"/>
        <w:jc w:val="both"/>
      </w:pPr>
      <w:r w:rsidR="4D1F3CC9">
        <w:rPr>
          <w:rFonts w:ascii="Times New Roman" w:hAnsi="Times New Roman"/>
          <w:sz w:val="24"/>
        </w:rPr>
        <w:t>...............................................................................................................................................................</w:t>
      </w:r>
    </w:p>
    <w:p w:rsidRPr="00AC4C86" w:rsidR="00AC4C86" w:rsidP="00AC4C86" w:rsidRDefault="00AC4C86" w14:paraId="7EA616C8"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44C4E7DF" w14:textId="6D3051AF">
      <w:pPr>
        <w:spacing w:after="0" w:line="240" w:lineRule="auto"/>
        <w:jc w:val="both"/>
        <w:rPr>
          <w:rFonts w:ascii="Times New Roman" w:hAnsi="Times New Roman" w:cs="Times New Roman"/>
          <w:sz w:val="24"/>
          <w:szCs w:val="24"/>
          <w:lang w:val="es-PE"/>
        </w:rPr>
      </w:pPr>
      <w:r>
        <w:rPr>
          <w:rFonts w:ascii="Times New Roman" w:hAnsi="Times New Roman"/>
          <w:sz w:val="24"/>
        </w:rPr>
        <w:t xml:space="preserve">Revisado el correo electrónico de fecha 03 de setiembre al cual se refería el correo previo, se aprecia que la Agencia del ............. de La Planicie, esto es el Banco como comercializador del seguro, adjunta una solicitud de seguro escaneada, indicando que la Historia Clínica la remitirá en físico pues es extensa.</w:t>
      </w:r>
    </w:p>
    <w:p w:rsidRPr="00AC4C86" w:rsidR="00AC4C86" w:rsidP="00AC4C86" w:rsidRDefault="00AC4C86" w14:paraId="51004188"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11DEF159" w14:textId="2362448B">
      <w:pPr>
        <w:spacing w:after="0" w:line="240" w:lineRule="auto"/>
        <w:ind w:left="0"/>
        <w:jc w:val="both"/>
      </w:pPr>
      <w:r w:rsidR="7C1D2BA5">
        <w:rPr>
          <w:rFonts w:ascii="Times New Roman" w:hAnsi="Times New Roman"/>
          <w:sz w:val="24"/>
        </w:rPr>
        <w:t>.............................................................................................................................................................</w:t>
      </w:r>
    </w:p>
    <w:p w:rsidRPr="00AC4C86" w:rsidR="00AC4C86" w:rsidP="00AC4C86" w:rsidRDefault="00AC4C86" w14:paraId="30DDAF3C" w14:textId="77777777">
      <w:pPr>
        <w:spacing w:after="0" w:line="240" w:lineRule="auto"/>
        <w:jc w:val="both"/>
        <w:rPr>
          <w:rFonts w:ascii="Times New Roman" w:hAnsi="Times New Roman" w:cs="Times New Roman"/>
          <w:bCs/>
          <w:sz w:val="24"/>
          <w:szCs w:val="24"/>
          <w:lang w:val="es-PE"/>
        </w:rPr>
      </w:pPr>
    </w:p>
    <w:p w:rsidRPr="00AC4C86" w:rsidR="00AC4C86" w:rsidP="00AC4C86" w:rsidRDefault="00AC4C86" w14:paraId="43986AB6" w14:textId="77777777">
      <w:pPr>
        <w:spacing w:after="0" w:line="240" w:lineRule="auto"/>
        <w:jc w:val="both"/>
        <w:rPr>
          <w:rFonts w:ascii="Times New Roman" w:hAnsi="Times New Roman" w:cs="Times New Roman"/>
          <w:bCs/>
          <w:sz w:val="24"/>
          <w:szCs w:val="24"/>
          <w:lang w:val="es-PE"/>
        </w:rPr>
      </w:pPr>
      <w:r w:rsidRPr="00AC4C86">
        <w:rPr>
          <w:rFonts w:ascii="Times New Roman" w:hAnsi="Times New Roman" w:cs="Times New Roman"/>
          <w:bCs/>
          <w:sz w:val="24"/>
          <w:szCs w:val="24"/>
          <w:lang w:val="es-PE"/>
        </w:rPr>
        <w:t xml:space="preserve">Asimismo, revisada dicha solicitud de seguro escaneada, se verifica que aquella fue presentada por el reclamante con fecha </w:t>
      </w:r>
      <w:r w:rsidRPr="00AC4C86">
        <w:rPr>
          <w:rFonts w:ascii="Times New Roman" w:hAnsi="Times New Roman" w:cs="Times New Roman"/>
          <w:b/>
          <w:sz w:val="24"/>
          <w:szCs w:val="24"/>
          <w:u w:val="single"/>
          <w:lang w:val="es-PE"/>
        </w:rPr>
        <w:t>05 de agosto de 2021</w:t>
      </w:r>
      <w:r w:rsidRPr="00AC4C86">
        <w:rPr>
          <w:rFonts w:ascii="Times New Roman" w:hAnsi="Times New Roman" w:cs="Times New Roman"/>
          <w:bCs/>
          <w:sz w:val="24"/>
          <w:szCs w:val="24"/>
          <w:lang w:val="es-PE"/>
        </w:rPr>
        <w:t>, fecha indicada por él, y la cual se refirió en la resolución de primera instancia. Todo lo cual corrobora la información proporcionada por el reclamante.</w:t>
      </w:r>
    </w:p>
    <w:p w:rsidRPr="00AC4C86" w:rsidR="00AC4C86" w:rsidP="00AC4C86" w:rsidRDefault="00AC4C86" w14:paraId="4942A0C2"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1C1E07BF" w14:textId="77D56328">
      <w:pPr>
        <w:spacing w:after="0" w:line="240" w:lineRule="auto"/>
        <w:ind w:left="0"/>
        <w:jc w:val="both"/>
      </w:pPr>
      <w:r w:rsidR="682A6C89">
        <w:rPr>
          <w:rFonts w:ascii="Times New Roman" w:hAnsi="Times New Roman"/>
          <w:sz w:val="24"/>
        </w:rPr>
        <w:t>.................................................................................................................................................................</w:t>
      </w:r>
    </w:p>
    <w:p w:rsidRPr="00AC4C86" w:rsidR="00AC4C86" w:rsidP="00AC4C86" w:rsidRDefault="00AC4C86" w14:paraId="471BF8FD" w14:textId="77777777">
      <w:pPr>
        <w:spacing w:after="0" w:line="240" w:lineRule="auto"/>
        <w:jc w:val="both"/>
        <w:rPr>
          <w:rFonts w:ascii="Times New Roman" w:hAnsi="Times New Roman" w:cs="Times New Roman"/>
          <w:bCs/>
          <w:sz w:val="24"/>
          <w:szCs w:val="24"/>
          <w:lang w:val="es-PE"/>
        </w:rPr>
      </w:pPr>
    </w:p>
    <w:p w:rsidRPr="00AC4C86" w:rsidR="00AC4C86" w:rsidP="486196FE" w:rsidRDefault="00AC4C86" w14:paraId="172BCA25" w14:textId="79059011">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Este colegiado desconoce las razones por las cuales el Centro de Seguros del ............. demoró en remitir la solicitud a ............., pero es claro que de acuerdo a ley, la comunicación se entiende recibida por la compañía de seguros, en la misma fecha en que fue recibida por el Banco. Estando acreditado en la propia solicitud que adjunta a ella se presentó tanto el acta de defunción como la Historia Clínica, tal como apreciarse en la siguiente imagen:</w:t>
      </w:r>
    </w:p>
    <w:p w:rsidRPr="00AC4C86" w:rsidR="00AC4C86" w:rsidP="00AC4C86" w:rsidRDefault="00AC4C86" w14:paraId="05F6A4D1" w14:textId="77777777">
      <w:pPr>
        <w:spacing w:after="0" w:line="240" w:lineRule="auto"/>
        <w:jc w:val="both"/>
        <w:rPr>
          <w:rFonts w:ascii="Times New Roman" w:hAnsi="Times New Roman" w:cs="Times New Roman"/>
          <w:bCs/>
          <w:sz w:val="24"/>
          <w:szCs w:val="24"/>
          <w:lang w:val="es-PE"/>
        </w:rPr>
      </w:pPr>
    </w:p>
    <w:p w:rsidRPr="00AC4C86" w:rsidR="00AC4C86" w:rsidP="00AC4C86" w:rsidRDefault="00AC4C86" w14:paraId="621DA251" w14:textId="2EA1DFCE">
      <w:pPr>
        <w:spacing w:after="0" w:line="240" w:lineRule="auto"/>
        <w:ind w:left="1440"/>
        <w:jc w:val="both"/>
        <w:rPr>
          <w:rFonts w:ascii="Times New Roman" w:hAnsi="Times New Roman" w:cs="Times New Roman"/>
          <w:bCs/>
          <w:sz w:val="24"/>
          <w:szCs w:val="24"/>
          <w:lang w:val="es-PE"/>
        </w:rPr>
      </w:pPr>
      <w:r>
        <w:rPr>
          <w:rFonts w:ascii="Times New Roman" w:hAnsi="Times New Roman"/>
          <w:sz w:val="24"/>
        </w:rPr>
        <w:t xml:space="preserve">…………………</w:t>
      </w:r>
    </w:p>
    <w:p w:rsidRPr="00AC4C86" w:rsidR="00AC4C86" w:rsidP="00AC4C86" w:rsidRDefault="00AC4C86" w14:paraId="25E8E6B4" w14:textId="77777777">
      <w:pPr>
        <w:spacing w:after="0" w:line="240" w:lineRule="auto"/>
        <w:jc w:val="both"/>
        <w:rPr>
          <w:rFonts w:ascii="Times New Roman" w:hAnsi="Times New Roman" w:cs="Times New Roman"/>
          <w:bCs/>
          <w:sz w:val="24"/>
          <w:szCs w:val="24"/>
          <w:lang w:val="es-PE"/>
        </w:rPr>
      </w:pPr>
    </w:p>
    <w:p w:rsidRPr="00AC4C86" w:rsidR="00AC4C86" w:rsidP="00AC4C86" w:rsidRDefault="00AC4C86" w14:paraId="72E742BB" w14:textId="77777777">
      <w:pPr>
        <w:spacing w:after="0" w:line="240" w:lineRule="auto"/>
        <w:jc w:val="both"/>
        <w:rPr>
          <w:rFonts w:ascii="Times New Roman" w:hAnsi="Times New Roman" w:cs="Times New Roman"/>
          <w:bCs/>
          <w:sz w:val="24"/>
          <w:szCs w:val="24"/>
          <w:lang w:val="es-PE"/>
        </w:rPr>
      </w:pPr>
      <w:r>
        <w:rPr>
          <w:rFonts w:ascii="Times New Roman" w:hAnsi="Times New Roman"/>
          <w:sz w:val="24"/>
        </w:rPr>
        <w:t xml:space="preserve">Habiéndose acreditado que la solicitud de cobertura, incluida la Historia Clínica fue remitida al comercializador del seguro, y por ende a la compañía de seguros, el 5 de agosto de 2021, se ratifica que la comunicación de rechazo fue cursada en forma extemporánea habiendo el siniestro quedado consentido de acuerdo a ley.</w:t>
      </w:r>
    </w:p>
    <w:p w:rsidRPr="00AC4C86" w:rsidR="00AC4C86" w:rsidP="00AC4C86" w:rsidRDefault="00AC4C86" w14:paraId="2CF7FABE" w14:textId="77777777">
      <w:pPr>
        <w:spacing w:after="0" w:line="240" w:lineRule="auto"/>
        <w:jc w:val="both"/>
        <w:rPr>
          <w:rFonts w:ascii="Times New Roman" w:hAnsi="Times New Roman" w:cs="Times New Roman"/>
          <w:b/>
          <w:sz w:val="24"/>
          <w:szCs w:val="24"/>
          <w:u w:val="single"/>
          <w:lang w:val="es-PE"/>
        </w:rPr>
      </w:pPr>
    </w:p>
    <w:p w:rsidRPr="00AC4C86" w:rsidR="00AC4C86" w:rsidP="00AC4C86" w:rsidRDefault="00AC4C86" w14:paraId="405B19C6" w14:textId="77777777">
      <w:pPr>
        <w:spacing w:line="240" w:lineRule="auto"/>
        <w:jc w:val="both"/>
        <w:rPr>
          <w:rFonts w:ascii="Times New Roman" w:hAnsi="Times New Roman" w:cs="Times New Roman"/>
          <w:sz w:val="24"/>
          <w:szCs w:val="24"/>
          <w:lang w:val="es-PE"/>
        </w:rPr>
      </w:pPr>
      <w:r w:rsidRPr="00AC4C86">
        <w:rPr>
          <w:rFonts w:ascii="Times New Roman" w:hAnsi="Times New Roman" w:cs="Times New Roman"/>
          <w:sz w:val="24"/>
          <w:szCs w:val="24"/>
          <w:lang w:val="es-PE"/>
        </w:rPr>
        <w:t>Por lo expuesto, en atención a las consideraciones precedentes, este colegiado no aprecia mérito ni razón objetiva para revocar la resolución recurrida y, por lo tanto</w:t>
      </w:r>
    </w:p>
    <w:p w:rsidRPr="00AC4C86" w:rsidR="00AC4C86" w:rsidP="00AC4C86" w:rsidRDefault="00AC4C86" w14:paraId="01F8971A" w14:textId="77777777">
      <w:pPr>
        <w:spacing w:line="240" w:lineRule="auto"/>
        <w:jc w:val="both"/>
        <w:rPr>
          <w:rFonts w:ascii="Times New Roman" w:hAnsi="Times New Roman" w:cs="Times New Roman"/>
          <w:sz w:val="24"/>
          <w:szCs w:val="24"/>
          <w:lang w:val="es-PE"/>
        </w:rPr>
      </w:pPr>
      <w:r w:rsidRPr="00AC4C86">
        <w:rPr>
          <w:rFonts w:ascii="Times New Roman" w:hAnsi="Times New Roman" w:cs="Times New Roman"/>
          <w:b/>
          <w:sz w:val="24"/>
          <w:szCs w:val="24"/>
          <w:lang w:val="es-PE"/>
        </w:rPr>
        <w:t xml:space="preserve">RESUELVE: </w:t>
      </w:r>
    </w:p>
    <w:p w:rsidRPr="00AC4C86" w:rsidR="00AC4C86" w:rsidP="486196FE" w:rsidRDefault="00AC4C86" w14:paraId="38C96F93" w14:textId="1F9634E4">
      <w:pPr>
        <w:pStyle w:val="Default"/>
        <w:spacing w:line="240" w:lineRule="auto"/>
        <w:jc w:val="both"/>
        <w:rPr>
          <w:rFonts w:ascii="Times New Roman" w:hAnsi="Times New Roman" w:cs="Times New Roman"/>
        </w:rPr>
      </w:pPr>
      <w:r>
        <w:rPr>
          <w:rFonts w:ascii="Times New Roman" w:hAnsi="Times New Roman"/>
          <w:sz w:val="24"/>
        </w:rPr>
        <w:t xml:space="preserve">Declarar INFUNDADO el Recurso de Impugnación interpuesto por ............................................................. y, por consiguiente, CONFIRMAR la Resolución N° 124/23.</w:t>
      </w:r>
    </w:p>
    <w:p w:rsidRPr="00AC4C86" w:rsidR="00AC4C86" w:rsidP="00FA31B9" w:rsidRDefault="00AC4C86" w14:paraId="178DAC6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C4C86" w:rsidR="00231C58" w:rsidP="005A40A4" w:rsidRDefault="0091528B" w14:paraId="2B9BAAC8" w14:textId="0BCA3529">
      <w:pPr>
        <w:suppressAutoHyphens/>
        <w:spacing w:after="0" w:line="240" w:lineRule="auto"/>
        <w:jc w:val="right"/>
        <w:outlineLvl w:val="0"/>
        <w:rPr>
          <w:rFonts w:ascii="Times New Roman" w:hAnsi="Times New Roman" w:eastAsia="Arial Unicode MS" w:cs="Times New Roman"/>
          <w:sz w:val="24"/>
          <w:szCs w:val="24"/>
          <w:lang w:val="es-PE" w:eastAsia="ar-SA"/>
        </w:rPr>
      </w:pPr>
      <w:r w:rsidRPr="00AC4C86">
        <w:rPr>
          <w:rFonts w:ascii="Times New Roman" w:hAnsi="Times New Roman" w:eastAsia="Arial Unicode MS" w:cs="Times New Roman"/>
          <w:sz w:val="24"/>
          <w:szCs w:val="24"/>
          <w:lang w:val="es-PE" w:eastAsia="ar-SA"/>
        </w:rPr>
        <w:t xml:space="preserve">Lima, </w:t>
      </w:r>
      <w:r w:rsidRPr="00AC4C86" w:rsidR="00DD0F92">
        <w:rPr>
          <w:rFonts w:ascii="Times New Roman" w:hAnsi="Times New Roman" w:eastAsia="Arial Unicode MS" w:cs="Times New Roman"/>
          <w:sz w:val="24"/>
          <w:szCs w:val="24"/>
          <w:lang w:val="es-PE" w:eastAsia="ar-SA"/>
        </w:rPr>
        <w:t>1</w:t>
      </w:r>
      <w:r w:rsidRPr="00AC4C86" w:rsidR="00664F22">
        <w:rPr>
          <w:rFonts w:ascii="Times New Roman" w:hAnsi="Times New Roman" w:eastAsia="Arial Unicode MS" w:cs="Times New Roman"/>
          <w:sz w:val="24"/>
          <w:szCs w:val="24"/>
          <w:lang w:val="es-PE" w:eastAsia="ar-SA"/>
        </w:rPr>
        <w:t>8</w:t>
      </w:r>
      <w:r w:rsidRPr="00AC4C86" w:rsidR="00701639">
        <w:rPr>
          <w:rFonts w:ascii="Times New Roman" w:hAnsi="Times New Roman" w:eastAsia="Arial Unicode MS" w:cs="Times New Roman"/>
          <w:sz w:val="24"/>
          <w:szCs w:val="24"/>
          <w:lang w:val="es-PE" w:eastAsia="ar-SA"/>
        </w:rPr>
        <w:t xml:space="preserve"> </w:t>
      </w:r>
      <w:r w:rsidRPr="00AC4C86" w:rsidR="00707C99">
        <w:rPr>
          <w:rFonts w:ascii="Times New Roman" w:hAnsi="Times New Roman" w:eastAsia="Arial Unicode MS" w:cs="Times New Roman"/>
          <w:sz w:val="24"/>
          <w:szCs w:val="24"/>
          <w:lang w:val="es-PE" w:eastAsia="ar-SA"/>
        </w:rPr>
        <w:t xml:space="preserve">de </w:t>
      </w:r>
      <w:r w:rsidRPr="00AC4C86" w:rsidR="002F478E">
        <w:rPr>
          <w:rFonts w:ascii="Times New Roman" w:hAnsi="Times New Roman" w:eastAsia="Arial Unicode MS" w:cs="Times New Roman"/>
          <w:sz w:val="24"/>
          <w:szCs w:val="24"/>
          <w:lang w:val="es-PE" w:eastAsia="ar-SA"/>
        </w:rPr>
        <w:t>ju</w:t>
      </w:r>
      <w:r w:rsidRPr="00AC4C86" w:rsidR="00701639">
        <w:rPr>
          <w:rFonts w:ascii="Times New Roman" w:hAnsi="Times New Roman" w:eastAsia="Arial Unicode MS" w:cs="Times New Roman"/>
          <w:sz w:val="24"/>
          <w:szCs w:val="24"/>
          <w:lang w:val="es-PE" w:eastAsia="ar-SA"/>
        </w:rPr>
        <w:t>l</w:t>
      </w:r>
      <w:r w:rsidRPr="00AC4C86" w:rsidR="002F478E">
        <w:rPr>
          <w:rFonts w:ascii="Times New Roman" w:hAnsi="Times New Roman" w:eastAsia="Arial Unicode MS" w:cs="Times New Roman"/>
          <w:sz w:val="24"/>
          <w:szCs w:val="24"/>
          <w:lang w:val="es-PE" w:eastAsia="ar-SA"/>
        </w:rPr>
        <w:t xml:space="preserve">io </w:t>
      </w:r>
      <w:r w:rsidRPr="00AC4C86" w:rsidR="00F06498">
        <w:rPr>
          <w:rFonts w:ascii="Times New Roman" w:hAnsi="Times New Roman" w:eastAsia="Arial Unicode MS" w:cs="Times New Roman"/>
          <w:sz w:val="24"/>
          <w:szCs w:val="24"/>
          <w:lang w:val="es-PE" w:eastAsia="ar-SA"/>
        </w:rPr>
        <w:t>de 202</w:t>
      </w:r>
      <w:r w:rsidRPr="00AC4C86" w:rsidR="00B340D4">
        <w:rPr>
          <w:rFonts w:ascii="Times New Roman" w:hAnsi="Times New Roman" w:eastAsia="Arial Unicode MS" w:cs="Times New Roman"/>
          <w:sz w:val="24"/>
          <w:szCs w:val="24"/>
          <w:lang w:val="es-PE" w:eastAsia="ar-SA"/>
        </w:rPr>
        <w:t>3</w:t>
      </w:r>
      <w:r w:rsidRPr="00AC4C86" w:rsidR="00707C99">
        <w:rPr>
          <w:rFonts w:ascii="Times New Roman" w:hAnsi="Times New Roman" w:eastAsia="Times New Roman" w:cs="Times New Roman"/>
          <w:sz w:val="24"/>
          <w:szCs w:val="24"/>
          <w:lang w:val="es-PE" w:eastAsia="ar-SA"/>
        </w:rPr>
        <w:t xml:space="preserve"> </w:t>
      </w:r>
    </w:p>
    <w:p w:rsidRPr="00AC4C86"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C4C86"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C4C8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C4C86"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DF0424" w:rsidR="00206718" w:rsidP="00206718" w:rsidRDefault="00206718" w14:paraId="71C4B234" w14:textId="77777777">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 xml:space="preserve">Omar Alfaro Villanueva – </w:t>
      </w:r>
      <w:proofErr w:type="gramStart"/>
      <w:r w:rsidRPr="00DF0424">
        <w:rPr>
          <w:rFonts w:ascii="Times New Roman" w:hAnsi="Times New Roman" w:cs="Times New Roman"/>
          <w:b/>
          <w:bCs/>
          <w:sz w:val="24"/>
          <w:szCs w:val="24"/>
          <w:lang w:val="es-PE"/>
        </w:rPr>
        <w:t>Presidente</w:t>
      </w:r>
      <w:proofErr w:type="gramEnd"/>
    </w:p>
    <w:p w:rsidRPr="00DF0424"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María Eugenia Valdez Fernández Baca – Vocal</w:t>
      </w:r>
    </w:p>
    <w:p w:rsidRPr="00DF0424" w:rsidR="00206718" w:rsidP="00206718" w:rsidRDefault="00206718" w14:paraId="60FE8703" w14:textId="77777777">
      <w:pPr>
        <w:spacing w:after="0" w:line="360" w:lineRule="auto"/>
        <w:jc w:val="center"/>
        <w:rPr>
          <w:rFonts w:ascii="Times New Roman" w:hAnsi="Times New Roman" w:cs="Times New Roman"/>
          <w:b/>
          <w:bCs/>
          <w:sz w:val="24"/>
          <w:szCs w:val="24"/>
          <w:lang w:val="es-PE"/>
        </w:rPr>
      </w:pPr>
      <w:r w:rsidRPr="00DF0424">
        <w:rPr>
          <w:rFonts w:ascii="Times New Roman" w:hAnsi="Times New Roman" w:cs="Times New Roman"/>
          <w:b/>
          <w:bCs/>
          <w:sz w:val="24"/>
          <w:szCs w:val="24"/>
          <w:lang w:val="es-PE"/>
        </w:rPr>
        <w:t xml:space="preserve">Rolando Eyzaguirre </w:t>
      </w:r>
      <w:proofErr w:type="spellStart"/>
      <w:r w:rsidRPr="00DF0424">
        <w:rPr>
          <w:rFonts w:ascii="Times New Roman" w:hAnsi="Times New Roman" w:cs="Times New Roman"/>
          <w:b/>
          <w:bCs/>
          <w:sz w:val="24"/>
          <w:szCs w:val="24"/>
          <w:lang w:val="es-PE"/>
        </w:rPr>
        <w:t>Maccan</w:t>
      </w:r>
      <w:proofErr w:type="spellEnd"/>
      <w:r w:rsidRPr="00DF0424">
        <w:rPr>
          <w:rFonts w:ascii="Times New Roman" w:hAnsi="Times New Roman" w:cs="Times New Roman"/>
          <w:b/>
          <w:bCs/>
          <w:sz w:val="24"/>
          <w:szCs w:val="24"/>
          <w:lang w:val="es-PE"/>
        </w:rPr>
        <w:t xml:space="preserve"> – Vocal</w:t>
      </w:r>
    </w:p>
    <w:p w:rsidRPr="00DF0424" w:rsidR="00206718" w:rsidP="00206718" w:rsidRDefault="00206718" w14:paraId="1F8E6EA2" w14:textId="77777777">
      <w:pPr>
        <w:spacing w:after="0" w:line="360" w:lineRule="auto"/>
        <w:jc w:val="center"/>
        <w:rPr>
          <w:rFonts w:ascii="Times New Roman" w:hAnsi="Times New Roman" w:cs="Times New Roman"/>
          <w:sz w:val="24"/>
          <w:szCs w:val="24"/>
          <w:lang w:val="es-PE"/>
        </w:rPr>
      </w:pPr>
      <w:r w:rsidRPr="00DF0424">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14"/>
      <w:footerReference w:type="default" r:id="rId15"/>
      <w:headerReference w:type="first" r:id="rId8"/>
      <w:footerReference w:type="firs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5A04" w:rsidP="00784355" w:rsidRDefault="00035A04" w14:paraId="47FC41B5" w14:textId="77777777">
      <w:pPr>
        <w:spacing w:after="0" w:line="240" w:lineRule="auto"/>
      </w:pPr>
      <w:r>
        <w:separator/>
      </w:r>
    </w:p>
  </w:endnote>
  <w:endnote w:type="continuationSeparator" w:id="0">
    <w:p w:rsidR="00035A04" w:rsidP="00784355" w:rsidRDefault="00035A04" w14:paraId="2A3D594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5A04" w:rsidP="00784355" w:rsidRDefault="00035A04" w14:paraId="0DE0D409" w14:textId="77777777">
      <w:pPr>
        <w:spacing w:after="0" w:line="240" w:lineRule="auto"/>
      </w:pPr>
      <w:r>
        <w:separator/>
      </w:r>
    </w:p>
  </w:footnote>
  <w:footnote w:type="continuationSeparator" w:id="0">
    <w:p w:rsidR="00035A04" w:rsidP="00784355" w:rsidRDefault="00035A04" w14:paraId="156F06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8"/>
  </w:num>
  <w:num w:numId="3" w16cid:durableId="333261791">
    <w:abstractNumId w:val="6"/>
  </w:num>
  <w:num w:numId="4" w16cid:durableId="1770345525">
    <w:abstractNumId w:val="5"/>
  </w:num>
  <w:num w:numId="5" w16cid:durableId="1816144979">
    <w:abstractNumId w:val="7"/>
  </w:num>
  <w:num w:numId="6" w16cid:durableId="1304313350">
    <w:abstractNumId w:val="0"/>
  </w:num>
  <w:num w:numId="7" w16cid:durableId="16682880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2A49"/>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1885535"/>
    <w:rsid w:val="14F29CBA"/>
    <w:rsid w:val="1C1144B9"/>
    <w:rsid w:val="20C5B8FC"/>
    <w:rsid w:val="2BB70FC5"/>
    <w:rsid w:val="3236AB29"/>
    <w:rsid w:val="40E0B060"/>
    <w:rsid w:val="44B510B4"/>
    <w:rsid w:val="45FCE1B8"/>
    <w:rsid w:val="486196FE"/>
    <w:rsid w:val="4B9E3C9A"/>
    <w:rsid w:val="4D1F3CC9"/>
    <w:rsid w:val="62E4E363"/>
    <w:rsid w:val="682A6C89"/>
    <w:rsid w:val="7C1D2BA5"/>
    <w:rsid w:val="7C234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8"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205758E-E751-4EF3-A5AD-03BF80E619BB}"/>
</file>

<file path=customXml/itemProps3.xml><?xml version="1.0" encoding="utf-8"?>
<ds:datastoreItem xmlns:ds="http://schemas.openxmlformats.org/officeDocument/2006/customXml" ds:itemID="{2BC33406-3313-4186-9EB7-101002C6AF6D}"/>
</file>

<file path=customXml/itemProps4.xml><?xml version="1.0" encoding="utf-8"?>
<ds:datastoreItem xmlns:ds="http://schemas.openxmlformats.org/officeDocument/2006/customXml" ds:itemID="{CA8CDCC9-25A3-4EE4-90B4-F1B2214572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99</cp:revision>
  <cp:lastPrinted>2023-07-18T15:40:00Z</cp:lastPrinted>
  <dcterms:created xsi:type="dcterms:W3CDTF">2023-02-14T22:37:00Z</dcterms:created>
  <dcterms:modified xsi:type="dcterms:W3CDTF">2025-12-02T22:00:38Z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