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A18F9" w:rsidR="00707C99" w:rsidP="00272F4F" w:rsidRDefault="00201C0D" w14:paraId="19FE0E96" w14:textId="5D7BD251">
      <w:pPr>
        <w:spacing w:after="0" w:line="240" w:lineRule="auto"/>
        <w:jc w:val="center"/>
        <w:rPr>
          <w:rFonts w:ascii="Times New Roman" w:hAnsi="Times New Roman" w:cs="Times New Roman"/>
          <w:b/>
          <w:sz w:val="24"/>
          <w:szCs w:val="24"/>
          <w:lang w:val="es-PE" w:eastAsia="ar-SA"/>
        </w:rPr>
      </w:pPr>
      <w:r w:rsidRPr="00AA18F9">
        <w:rPr>
          <w:rFonts w:ascii="Times New Roman" w:hAnsi="Times New Roman" w:cs="Times New Roman"/>
          <w:b/>
          <w:sz w:val="24"/>
          <w:szCs w:val="24"/>
          <w:lang w:val="es-PE" w:eastAsia="ar-SA"/>
        </w:rPr>
        <w:t xml:space="preserve">RESOLUCIÓN DE RECURSO IMPUGNATIVO </w:t>
      </w:r>
      <w:proofErr w:type="spellStart"/>
      <w:r w:rsidRPr="00AA18F9" w:rsidR="00707C99">
        <w:rPr>
          <w:rFonts w:ascii="Times New Roman" w:hAnsi="Times New Roman" w:cs="Times New Roman"/>
          <w:b/>
          <w:sz w:val="24"/>
          <w:szCs w:val="24"/>
          <w:lang w:val="es-PE" w:eastAsia="ar-SA"/>
        </w:rPr>
        <w:t>N°</w:t>
      </w:r>
      <w:proofErr w:type="spellEnd"/>
      <w:r w:rsidRPr="00AA18F9" w:rsidR="00707C99">
        <w:rPr>
          <w:rFonts w:ascii="Times New Roman" w:hAnsi="Times New Roman" w:cs="Times New Roman"/>
          <w:b/>
          <w:sz w:val="24"/>
          <w:szCs w:val="24"/>
          <w:lang w:val="es-PE" w:eastAsia="ar-SA"/>
        </w:rPr>
        <w:t xml:space="preserve"> </w:t>
      </w:r>
      <w:r w:rsidRPr="00AA18F9" w:rsidR="00516293">
        <w:rPr>
          <w:rFonts w:ascii="Times New Roman" w:hAnsi="Times New Roman" w:cs="Times New Roman"/>
          <w:b/>
          <w:sz w:val="24"/>
          <w:szCs w:val="24"/>
          <w:lang w:val="es-PE" w:eastAsia="ar-SA"/>
        </w:rPr>
        <w:t>0</w:t>
      </w:r>
      <w:r w:rsidRPr="00AA18F9" w:rsidR="009A40B3">
        <w:rPr>
          <w:rFonts w:ascii="Times New Roman" w:hAnsi="Times New Roman" w:cs="Times New Roman"/>
          <w:b/>
          <w:sz w:val="24"/>
          <w:szCs w:val="24"/>
          <w:lang w:val="es-PE" w:eastAsia="ar-SA"/>
        </w:rPr>
        <w:t>3</w:t>
      </w:r>
      <w:r w:rsidRPr="00AA18F9" w:rsidR="00E3322A">
        <w:rPr>
          <w:rFonts w:ascii="Times New Roman" w:hAnsi="Times New Roman" w:cs="Times New Roman"/>
          <w:b/>
          <w:sz w:val="24"/>
          <w:szCs w:val="24"/>
          <w:lang w:val="es-PE" w:eastAsia="ar-SA"/>
        </w:rPr>
        <w:t>4</w:t>
      </w:r>
      <w:r w:rsidRPr="00AA18F9" w:rsidR="00C671F5">
        <w:rPr>
          <w:rFonts w:ascii="Times New Roman" w:hAnsi="Times New Roman" w:cs="Times New Roman"/>
          <w:b/>
          <w:sz w:val="24"/>
          <w:szCs w:val="24"/>
          <w:lang w:val="es-PE" w:eastAsia="ar-SA"/>
        </w:rPr>
        <w:t>/2</w:t>
      </w:r>
      <w:r w:rsidRPr="00AA18F9" w:rsidR="00AB7BFE">
        <w:rPr>
          <w:rFonts w:ascii="Times New Roman" w:hAnsi="Times New Roman" w:cs="Times New Roman"/>
          <w:b/>
          <w:sz w:val="24"/>
          <w:szCs w:val="24"/>
          <w:lang w:val="es-PE" w:eastAsia="ar-SA"/>
        </w:rPr>
        <w:t>3</w:t>
      </w:r>
    </w:p>
    <w:p w:rsidRPr="00AA18F9" w:rsidR="003526ED" w:rsidP="003526ED" w:rsidRDefault="003526ED" w14:paraId="4E304187" w14:textId="77777777">
      <w:pPr>
        <w:spacing w:after="0" w:line="240" w:lineRule="auto"/>
        <w:jc w:val="both"/>
        <w:rPr>
          <w:rFonts w:ascii="Times New Roman" w:hAnsi="Times New Roman" w:cs="Times New Roman"/>
          <w:sz w:val="24"/>
          <w:szCs w:val="24"/>
          <w:lang w:val="es-PE"/>
        </w:rPr>
      </w:pPr>
      <w:r w:rsidRPr="00AA18F9">
        <w:rPr>
          <w:rFonts w:ascii="Times New Roman" w:hAnsi="Times New Roman" w:cs="Times New Roman"/>
          <w:b/>
          <w:sz w:val="24"/>
          <w:szCs w:val="24"/>
          <w:lang w:val="es-PE"/>
        </w:rPr>
        <w:t xml:space="preserve">Vistos: </w:t>
      </w:r>
    </w:p>
    <w:p w:rsidRPr="00AA18F9" w:rsidR="003526ED" w:rsidP="003526ED" w:rsidRDefault="003526ED" w14:paraId="2C4EBB79" w14:textId="77777777">
      <w:pPr>
        <w:spacing w:after="0" w:line="240" w:lineRule="auto"/>
        <w:jc w:val="both"/>
        <w:rPr>
          <w:rFonts w:ascii="Times New Roman" w:hAnsi="Times New Roman" w:cs="Times New Roman"/>
          <w:sz w:val="24"/>
          <w:szCs w:val="24"/>
          <w:lang w:val="es-PE"/>
        </w:rPr>
      </w:pPr>
    </w:p>
    <w:p w:rsidRPr="00AA18F9" w:rsidR="003526ED" w:rsidP="003526ED" w:rsidRDefault="003526ED" w14:paraId="637AEC38" w14:textId="2BEFE9E5">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Pr>
          <w:rFonts w:ascii="Times New Roman" w:hAnsi="Times New Roman"/>
          <w:sz w:val="24"/>
        </w:rPr>
        <w:t xml:space="preserve">El Recurso de Impugnación presentado el 08 de mayo de 2023 por ....................................................... (en adelante, el asegurado) respecto de la Resolución Nro. 064/23, notificada el 28 de abril de 2023, emitida por esta Defensoría del Asegurado (DEFASEG), que declaró INFUNDADA la reclamación interpuesta contra ....................................................... (en adelante, la aseguradora), a fin de que se apruebe su solicitud de cobertura por el siniestro consistente en el robo de S/ 30,000.00 (treinta mil y 00/100 soles), en atención a su Seguro de Protección de Tarjetas PLUS con Póliza N° .......................... / ............................. (en adelante, la póliza).</w:t>
      </w:r>
    </w:p>
    <w:p w:rsidRPr="00AA18F9" w:rsidR="003526ED" w:rsidP="003526ED" w:rsidRDefault="003526ED" w14:paraId="7DC50352" w14:textId="77777777">
      <w:pPr>
        <w:spacing w:after="0" w:line="240" w:lineRule="auto"/>
        <w:jc w:val="both"/>
        <w:rPr>
          <w:rFonts w:ascii="Times New Roman" w:hAnsi="Times New Roman" w:cs="Times New Roman"/>
          <w:sz w:val="24"/>
          <w:szCs w:val="24"/>
          <w:lang w:val="es-PE"/>
        </w:rPr>
      </w:pPr>
    </w:p>
    <w:p w:rsidRPr="00AA18F9" w:rsidR="003526ED" w:rsidP="003526ED" w:rsidRDefault="003526ED" w14:paraId="0A1D5EF9" w14:textId="77777777">
      <w:pPr>
        <w:pStyle w:val="Default"/>
        <w:spacing w:line="240" w:lineRule="auto"/>
        <w:jc w:val="both"/>
        <w:rPr>
          <w:rFonts w:ascii="Times New Roman" w:hAnsi="Times New Roman" w:cs="Times New Roman"/>
        </w:rPr>
      </w:pPr>
      <w:r w:rsidRPr="00AA18F9">
        <w:rPr>
          <w:rFonts w:ascii="Times New Roman" w:hAnsi="Times New Roman" w:cs="Times New Roman"/>
          <w:sz w:val="24"/>
        </w:rPr>
        <w:t>Que el señalado Recurso Impugnativo se fundamenta resumidamente en lo siguiente: 1) ha justificado dos retiros de S/ 15,000 (quince mil y 00/100 soles) cada uno, para lo que presentó los comprobantes correspondientes; 2) existe una falencia probatoria por parte de la aseguradora; 3) resulta falso que haya tenido conocimiento previo de las condiciones de la póliza; 4) solicita que su situación resulte un caso especial, ya que sucedió en las inmediaciones del banco;</w:t>
      </w:r>
    </w:p>
    <w:p w:rsidRPr="00AA18F9" w:rsidR="003526ED" w:rsidP="003526ED" w:rsidRDefault="003526ED" w14:paraId="23D12570" w14:textId="77777777">
      <w:pPr>
        <w:pStyle w:val="Default"/>
        <w:spacing w:line="240" w:lineRule="auto"/>
        <w:jc w:val="both"/>
        <w:rPr>
          <w:rFonts w:ascii="Times New Roman" w:hAnsi="Times New Roman" w:cs="Times New Roman"/>
        </w:rPr>
      </w:pPr>
    </w:p>
    <w:p w:rsidRPr="00AA18F9" w:rsidR="003526ED" w:rsidP="003526ED" w:rsidRDefault="003526ED" w14:paraId="29960F42" w14:textId="77777777">
      <w:pPr>
        <w:pStyle w:val="Default"/>
        <w:spacing w:line="240" w:lineRule="auto"/>
        <w:jc w:val="both"/>
        <w:rPr>
          <w:rFonts w:ascii="Times New Roman" w:hAnsi="Times New Roman" w:cs="Times New Roman"/>
        </w:rPr>
      </w:pPr>
      <w:r w:rsidRPr="00AA18F9">
        <w:rPr>
          <w:rFonts w:ascii="Times New Roman" w:hAnsi="Times New Roman" w:cs="Times New Roman"/>
          <w:sz w:val="24"/>
        </w:rPr>
        <w:t>Que, habiéndose corrido traslado al asegurado del referido Recurso impugnatorio, mediante comunicación del 16 de mayo de 2023, presentó su escrito de absolución, manifestando, principalmente, lo siguiente: 1) el asegurado fue informado de las condiciones del seguro, lo que se acredita con el certificado de seguro suscrito por este que se adjunta al escrito; 2) lo que se encuentra en discusión en el presente caso no es si se puede retirar una cantidad de dinero determinada de ventanilla, sino si el robo de dinero en efectivo retirado de una ventanilla está cubierto por el seguro o no;</w:t>
      </w:r>
      <w:r w:rsidRPr="00AA18F9">
        <w:rPr>
          <w:rFonts w:ascii="Times New Roman" w:hAnsi="Times New Roman" w:cs="Times New Roman"/>
          <w:b/>
          <w:bCs/>
          <w:sz w:val="24"/>
        </w:rPr>
        <w:t xml:space="preserve"> </w:t>
      </w:r>
    </w:p>
    <w:p w:rsidRPr="00AA18F9" w:rsidR="003526ED" w:rsidP="003526ED" w:rsidRDefault="003526ED" w14:paraId="7CD41B15" w14:textId="77777777">
      <w:pPr>
        <w:pStyle w:val="Default"/>
        <w:spacing w:line="240" w:lineRule="auto"/>
        <w:jc w:val="both"/>
        <w:rPr>
          <w:rFonts w:ascii="Times New Roman" w:hAnsi="Times New Roman" w:cs="Times New Roman"/>
        </w:rPr>
      </w:pPr>
    </w:p>
    <w:p w:rsidRPr="00AA18F9" w:rsidR="003526ED" w:rsidP="003526ED" w:rsidRDefault="003526ED" w14:paraId="701FF919" w14:textId="77777777">
      <w:pPr>
        <w:spacing w:after="0" w:line="240" w:lineRule="auto"/>
        <w:jc w:val="both"/>
        <w:rPr>
          <w:rFonts w:ascii="Times New Roman" w:hAnsi="Times New Roman" w:cs="Times New Roman"/>
          <w:sz w:val="24"/>
          <w:szCs w:val="24"/>
          <w:lang w:val="es-PE"/>
        </w:rPr>
      </w:pPr>
      <w:r w:rsidRPr="00AA18F9">
        <w:rPr>
          <w:rFonts w:ascii="Times New Roman" w:hAnsi="Times New Roman" w:cs="Times New Roman"/>
          <w:sz w:val="24"/>
          <w:szCs w:val="24"/>
          <w:lang w:val="es-PE"/>
        </w:rPr>
        <w:t>Que, atendiendo a lo expuesto, esta Defensoría resuelve finalmente lo siguiente:</w:t>
      </w:r>
    </w:p>
    <w:p w:rsidRPr="00AA18F9" w:rsidR="003526ED" w:rsidP="003526ED" w:rsidRDefault="003526ED" w14:paraId="15A439AF" w14:textId="77777777">
      <w:pPr>
        <w:spacing w:after="0" w:line="240" w:lineRule="auto"/>
        <w:jc w:val="both"/>
        <w:rPr>
          <w:rFonts w:ascii="Times New Roman" w:hAnsi="Times New Roman" w:cs="Times New Roman"/>
          <w:b/>
          <w:sz w:val="24"/>
          <w:szCs w:val="24"/>
          <w:lang w:val="es-PE"/>
        </w:rPr>
      </w:pPr>
    </w:p>
    <w:p w:rsidRPr="00AA18F9" w:rsidR="003526ED" w:rsidP="003526ED" w:rsidRDefault="003526ED" w14:paraId="58459CF4" w14:textId="77777777">
      <w:pPr>
        <w:spacing w:after="0" w:line="240" w:lineRule="auto"/>
        <w:jc w:val="both"/>
        <w:rPr>
          <w:rFonts w:ascii="Times New Roman" w:hAnsi="Times New Roman" w:cs="Times New Roman"/>
          <w:sz w:val="24"/>
          <w:szCs w:val="24"/>
          <w:lang w:val="es-PE"/>
        </w:rPr>
      </w:pPr>
      <w:r w:rsidRPr="00AA18F9">
        <w:rPr>
          <w:rFonts w:ascii="Times New Roman" w:hAnsi="Times New Roman" w:cs="Times New Roman"/>
          <w:b/>
          <w:sz w:val="24"/>
          <w:szCs w:val="24"/>
          <w:lang w:val="es-PE"/>
        </w:rPr>
        <w:t>PRIMERO:</w:t>
      </w:r>
      <w:r w:rsidRPr="00AA18F9">
        <w:rPr>
          <w:rFonts w:ascii="Times New Roman" w:hAnsi="Times New Roman" w:cs="Times New Roman"/>
          <w:sz w:val="24"/>
          <w:szCs w:val="24"/>
          <w:lang w:val="es-PE"/>
        </w:rPr>
        <w:t xml:space="preserve"> Que el artículo 10 (Procedimiento) del Reglamento de la DEFASEG (</w:t>
      </w:r>
      <w:hyperlink w:history="1" r:id="rId8">
        <w:r w:rsidRPr="00AA18F9">
          <w:rPr>
            <w:rStyle w:val="Hipervnculo"/>
            <w:rFonts w:ascii="Times New Roman" w:hAnsi="Times New Roman" w:cs="Times New Roman"/>
            <w:sz w:val="24"/>
            <w:szCs w:val="24"/>
            <w:lang w:val="es-PE"/>
          </w:rPr>
          <w:t>http://www.defaseg.com.pe/reglamento</w:t>
        </w:r>
      </w:hyperlink>
      <w:r w:rsidRPr="00AA18F9">
        <w:rPr>
          <w:rFonts w:ascii="Times New Roman" w:hAnsi="Times New Roman" w:cs="Times New Roman"/>
          <w:sz w:val="24"/>
          <w:szCs w:val="24"/>
          <w:lang w:val="es-PE"/>
        </w:rPr>
        <w:t>) establece que cualquiera de las partes que no se encuentre de acuerdo con la decisión adoptada por el colegiado sobre la materia reclamada, podrá impugnarla, interponiendo el correspondiente Recurso Impugnativo. Conforme a ello, en el caso concreto, la aseguradora, al interponer el Recurso Impugnativo, ha ejercido formalmente su derecho a contradecir lo resuelto por la Defensoría, el que deberá sustentar -razonablemente- la razón de su desacuerdo, destacando el vicio o error en que se habría incurrido y que permitiría fundamentar que lo resuelto no se ajusta a derecho ni a los correspondientes actuados.</w:t>
      </w:r>
    </w:p>
    <w:p w:rsidRPr="00AA18F9" w:rsidR="003526ED" w:rsidP="003526ED" w:rsidRDefault="003526ED" w14:paraId="01A32731" w14:textId="77777777">
      <w:pPr>
        <w:spacing w:after="0" w:line="240" w:lineRule="auto"/>
        <w:jc w:val="both"/>
        <w:rPr>
          <w:rFonts w:ascii="Times New Roman" w:hAnsi="Times New Roman" w:cs="Times New Roman"/>
          <w:b/>
          <w:sz w:val="24"/>
          <w:szCs w:val="24"/>
          <w:lang w:val="es-PE"/>
        </w:rPr>
      </w:pPr>
    </w:p>
    <w:p w:rsidRPr="00AA18F9" w:rsidR="003526ED" w:rsidP="003526ED" w:rsidRDefault="003526ED" w14:paraId="6B234183" w14:textId="77777777">
      <w:pPr>
        <w:spacing w:after="0" w:line="240" w:lineRule="auto"/>
        <w:jc w:val="both"/>
        <w:rPr>
          <w:rFonts w:ascii="Times New Roman" w:hAnsi="Times New Roman" w:cs="Times New Roman"/>
          <w:sz w:val="24"/>
          <w:szCs w:val="24"/>
          <w:lang w:val="es-PE"/>
        </w:rPr>
      </w:pPr>
      <w:r w:rsidRPr="00AA18F9">
        <w:rPr>
          <w:rFonts w:ascii="Times New Roman" w:hAnsi="Times New Roman" w:cs="Times New Roman"/>
          <w:b/>
          <w:sz w:val="24"/>
          <w:szCs w:val="24"/>
          <w:lang w:val="es-PE"/>
        </w:rPr>
        <w:t>SEGUNDO:</w:t>
      </w:r>
      <w:r w:rsidRPr="00AA18F9">
        <w:rPr>
          <w:rFonts w:ascii="Times New Roman" w:hAnsi="Times New Roman" w:cs="Times New Roman"/>
          <w:sz w:val="24"/>
          <w:szCs w:val="24"/>
          <w:lang w:val="es-PE"/>
        </w:rPr>
        <w:t xml:space="preserve"> Que, de la lectura del Recurso Impugnativo se aprecia que la reclamante impugna lo resuelto por la DEFASEG manifestando su disconformidad. A juicio de este colegiado, el recurso impugnativo interpuesto puede ser categorizado, por su contenido mismo, como una solicitud de revisión general, sustentado en el respetable criterio del reclamante que este colegiado no comparte definitivamente, pero sin aportar argumento o medio probatorio alguno que permita objetivamente a este colegiado apreciar que habría incurrido efectivamente en un error o vicio al momento de resolver, por lo que la DEFASEG reitera lo analizado y concluido en su oportunidad. </w:t>
      </w:r>
    </w:p>
    <w:p w:rsidRPr="00AA18F9" w:rsidR="003526ED" w:rsidP="003526ED" w:rsidRDefault="003526ED" w14:paraId="42954011" w14:textId="77777777">
      <w:pPr>
        <w:spacing w:after="0" w:line="240" w:lineRule="auto"/>
        <w:jc w:val="both"/>
        <w:rPr>
          <w:rFonts w:ascii="Times New Roman" w:hAnsi="Times New Roman" w:cs="Times New Roman"/>
          <w:sz w:val="24"/>
          <w:szCs w:val="24"/>
          <w:lang w:val="es-PE"/>
        </w:rPr>
      </w:pPr>
    </w:p>
    <w:p w:rsidRPr="00AA18F9" w:rsidR="003526ED" w:rsidP="003526ED" w:rsidRDefault="003526ED" w14:paraId="72C7ACC1" w14:textId="77777777">
      <w:pPr>
        <w:spacing w:after="0" w:line="240" w:lineRule="auto"/>
        <w:jc w:val="both"/>
        <w:rPr>
          <w:rFonts w:ascii="Times New Roman" w:hAnsi="Times New Roman" w:cs="Times New Roman"/>
          <w:sz w:val="24"/>
          <w:szCs w:val="24"/>
          <w:lang w:val="es-PE"/>
        </w:rPr>
      </w:pPr>
      <w:r>
        <w:rPr>
          <w:rFonts w:ascii="Times New Roman" w:hAnsi="Times New Roman"/>
          <w:sz w:val="24"/>
        </w:rPr>
        <w:t xml:space="preserve">TERCERO: Que, en particular nos remitimos a lo manifestado en los considerandos SÉTIMO y OCTAVO de la Resolución Impugnada, así como al Certificado de Seguro adjunto por la aseguradora, puesto que demuestra el conocimiento de las condiciones de la Póliza por parte del asegurado. En ese sentido, resulta evidente que la discusión no gira en torno a la veracidad de los hechos narrados por parte del asegurado; por el contrario, la discusión se centra en saber si el robo del dinero retirado en ventanilla se encuentra dentro de los riesgos previstos en la Póliza. Por ello, atendiendo a lo señalado en la Resolución Impugnada, se ha determinado que la Póliza N° …………………ía cobertura por siniestros relacionados al dinero retirado en ventanilla por parte del asegurado.</w:t>
      </w:r>
    </w:p>
    <w:p w:rsidRPr="00AA18F9" w:rsidR="003526ED" w:rsidP="003526ED" w:rsidRDefault="003526ED" w14:paraId="713B6D7C" w14:textId="77777777">
      <w:pPr>
        <w:spacing w:after="0" w:line="240" w:lineRule="auto"/>
        <w:jc w:val="both"/>
        <w:rPr>
          <w:rFonts w:ascii="Times New Roman" w:hAnsi="Times New Roman" w:cs="Times New Roman"/>
          <w:sz w:val="24"/>
          <w:szCs w:val="24"/>
          <w:lang w:val="es-PE"/>
        </w:rPr>
      </w:pPr>
    </w:p>
    <w:p w:rsidRPr="00AA18F9" w:rsidR="003526ED" w:rsidP="003526ED" w:rsidRDefault="003526ED" w14:paraId="0FE4142D" w14:textId="77777777">
      <w:pPr>
        <w:spacing w:after="0" w:line="240" w:lineRule="auto"/>
        <w:jc w:val="both"/>
        <w:rPr>
          <w:rFonts w:ascii="Times New Roman" w:hAnsi="Times New Roman" w:cs="Times New Roman"/>
          <w:sz w:val="24"/>
          <w:szCs w:val="24"/>
          <w:lang w:val="es-PE"/>
        </w:rPr>
      </w:pPr>
      <w:r w:rsidRPr="00AA18F9">
        <w:rPr>
          <w:rFonts w:ascii="Times New Roman" w:hAnsi="Times New Roman" w:cs="Times New Roman"/>
          <w:b/>
          <w:sz w:val="24"/>
          <w:szCs w:val="24"/>
          <w:lang w:val="es-PE"/>
        </w:rPr>
        <w:t>CUARTO:</w:t>
      </w:r>
      <w:r w:rsidRPr="00AA18F9">
        <w:rPr>
          <w:rFonts w:ascii="Times New Roman" w:hAnsi="Times New Roman" w:cs="Times New Roman"/>
          <w:sz w:val="24"/>
          <w:szCs w:val="24"/>
          <w:lang w:val="es-PE"/>
        </w:rPr>
        <w:t xml:space="preserve"> Que, resulta de especial importancia remarcar la labor de la presente Defensoría, puesto que -tal como se desprende de las múltiples resoluciones emitidas en el ejercicio de sus funciones- esta se rige bajo estrictos parámetros de imparcialidad. Las controversias son resueltas sobre la base del análisis de los actuados y de la normativa aplicable a cada caso en concreto. </w:t>
      </w:r>
    </w:p>
    <w:p w:rsidRPr="00AA18F9" w:rsidR="003526ED" w:rsidP="003526ED" w:rsidRDefault="003526ED" w14:paraId="3BE6CC01" w14:textId="77777777">
      <w:pPr>
        <w:spacing w:after="0" w:line="240" w:lineRule="auto"/>
        <w:jc w:val="both"/>
        <w:rPr>
          <w:rFonts w:ascii="Times New Roman" w:hAnsi="Times New Roman" w:cs="Times New Roman"/>
          <w:sz w:val="24"/>
          <w:szCs w:val="24"/>
          <w:lang w:val="es-PE"/>
        </w:rPr>
      </w:pPr>
    </w:p>
    <w:p w:rsidRPr="00AA18F9" w:rsidR="003526ED" w:rsidP="003526ED" w:rsidRDefault="003526ED" w14:paraId="202D0B0C" w14:textId="77777777">
      <w:pPr>
        <w:spacing w:after="0" w:line="240" w:lineRule="auto"/>
        <w:jc w:val="both"/>
        <w:rPr>
          <w:rFonts w:ascii="Times New Roman" w:hAnsi="Times New Roman" w:cs="Times New Roman"/>
          <w:sz w:val="24"/>
          <w:szCs w:val="24"/>
          <w:lang w:val="es-PE"/>
        </w:rPr>
      </w:pPr>
      <w:r w:rsidRPr="00AA18F9">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rsidRPr="00AA18F9" w:rsidR="003526ED" w:rsidP="003526ED" w:rsidRDefault="003526ED" w14:paraId="7B0D862D" w14:textId="77777777">
      <w:pPr>
        <w:spacing w:after="0" w:line="240" w:lineRule="auto"/>
        <w:jc w:val="both"/>
        <w:rPr>
          <w:rFonts w:ascii="Times New Roman" w:hAnsi="Times New Roman" w:cs="Times New Roman"/>
          <w:b/>
          <w:sz w:val="24"/>
          <w:szCs w:val="24"/>
          <w:lang w:val="es-PE"/>
        </w:rPr>
      </w:pPr>
    </w:p>
    <w:p w:rsidRPr="00AA18F9" w:rsidR="003526ED" w:rsidP="003526ED" w:rsidRDefault="003526ED" w14:paraId="50E15CBD" w14:textId="77777777">
      <w:pPr>
        <w:spacing w:after="0" w:line="240" w:lineRule="auto"/>
        <w:jc w:val="both"/>
        <w:rPr>
          <w:rFonts w:ascii="Times New Roman" w:hAnsi="Times New Roman" w:cs="Times New Roman"/>
          <w:b/>
          <w:sz w:val="24"/>
          <w:szCs w:val="24"/>
          <w:lang w:val="es-PE"/>
        </w:rPr>
      </w:pPr>
      <w:r w:rsidRPr="00AA18F9">
        <w:rPr>
          <w:rFonts w:ascii="Times New Roman" w:hAnsi="Times New Roman" w:cs="Times New Roman"/>
          <w:b/>
          <w:sz w:val="24"/>
          <w:szCs w:val="24"/>
          <w:lang w:val="es-PE"/>
        </w:rPr>
        <w:t xml:space="preserve">RESUELVE: </w:t>
      </w:r>
    </w:p>
    <w:p w:rsidRPr="00AA18F9" w:rsidR="003526ED" w:rsidP="003526ED" w:rsidRDefault="003526ED" w14:paraId="70AFAA2E" w14:textId="77777777">
      <w:pPr>
        <w:spacing w:after="0" w:line="240" w:lineRule="auto"/>
        <w:jc w:val="both"/>
        <w:rPr>
          <w:rFonts w:ascii="Times New Roman" w:hAnsi="Times New Roman" w:cs="Times New Roman"/>
          <w:sz w:val="24"/>
          <w:szCs w:val="24"/>
          <w:lang w:val="es-PE"/>
        </w:rPr>
      </w:pPr>
    </w:p>
    <w:p w:rsidRPr="00AA18F9" w:rsidR="003526ED" w:rsidP="003526ED" w:rsidRDefault="003526ED" w14:paraId="1E2099A7" w14:textId="061E1158">
      <w:pPr>
        <w:spacing w:after="0" w:line="240" w:lineRule="auto"/>
        <w:jc w:val="both"/>
        <w:rPr>
          <w:rFonts w:ascii="Times New Roman" w:hAnsi="Times New Roman" w:cs="Times New Roman"/>
          <w:sz w:val="24"/>
          <w:szCs w:val="24"/>
          <w:lang w:val="es-PE"/>
        </w:rPr>
      </w:pPr>
      <w:r w:rsidRPr="7A2065D4" w:rsidR="003526ED">
        <w:rPr>
          <w:rFonts w:ascii="Times New Roman" w:hAnsi="Times New Roman" w:cs="Times New Roman"/>
          <w:sz w:val="24"/>
          <w:szCs w:val="24"/>
          <w:lang w:val="es-PE"/>
        </w:rPr>
        <w:t xml:space="preserve">Declarar </w:t>
      </w:r>
      <w:r w:rsidRPr="7A2065D4" w:rsidR="003526ED">
        <w:rPr>
          <w:rFonts w:ascii="Times New Roman" w:hAnsi="Times New Roman" w:cs="Times New Roman"/>
          <w:b w:val="1"/>
          <w:bCs w:val="1"/>
          <w:sz w:val="24"/>
          <w:szCs w:val="24"/>
          <w:lang w:val="es-PE"/>
        </w:rPr>
        <w:t>INFUNDADO</w:t>
      </w:r>
      <w:r w:rsidRPr="7A2065D4" w:rsidR="003526ED">
        <w:rPr>
          <w:rFonts w:ascii="Times New Roman" w:hAnsi="Times New Roman" w:cs="Times New Roman"/>
          <w:sz w:val="24"/>
          <w:szCs w:val="24"/>
          <w:lang w:val="es-PE"/>
        </w:rPr>
        <w:t xml:space="preserve"> el Recurso Impugnativo interpuesto y, por consiguiente, ratificar la Resolución </w:t>
      </w:r>
      <w:r w:rsidRPr="7A2065D4" w:rsidR="003526ED">
        <w:rPr>
          <w:rFonts w:ascii="Times New Roman" w:hAnsi="Times New Roman" w:cs="Times New Roman"/>
          <w:sz w:val="24"/>
          <w:szCs w:val="24"/>
          <w:lang w:val="es-PE"/>
        </w:rPr>
        <w:t>N°</w:t>
      </w:r>
      <w:r w:rsidRPr="7A2065D4" w:rsidR="003526ED">
        <w:rPr>
          <w:rFonts w:ascii="Times New Roman" w:hAnsi="Times New Roman" w:cs="Times New Roman"/>
          <w:sz w:val="24"/>
          <w:szCs w:val="24"/>
          <w:lang w:val="es-PE"/>
        </w:rPr>
        <w:t xml:space="preserve"> 064/23 que declaró</w:t>
      </w:r>
      <w:r w:rsidRPr="7A2065D4" w:rsidR="003526ED">
        <w:rPr>
          <w:rFonts w:ascii="Times New Roman" w:hAnsi="Times New Roman" w:cs="Times New Roman"/>
          <w:b w:val="1"/>
          <w:bCs w:val="1"/>
          <w:sz w:val="24"/>
          <w:szCs w:val="24"/>
          <w:lang w:val="es-PE"/>
        </w:rPr>
        <w:t xml:space="preserve"> INFUNDADA </w:t>
      </w:r>
      <w:r w:rsidRPr="7A2065D4" w:rsidR="003526ED">
        <w:rPr>
          <w:rFonts w:ascii="Times New Roman" w:hAnsi="Times New Roman" w:cs="Times New Roman"/>
          <w:sz w:val="24"/>
          <w:szCs w:val="24"/>
          <w:lang w:val="es-PE"/>
        </w:rPr>
        <w:t>la reclamación interpuesta</w:t>
      </w:r>
      <w:r w:rsidRPr="7A2065D4" w:rsidR="003526ED">
        <w:rPr>
          <w:rFonts w:ascii="Times New Roman" w:hAnsi="Times New Roman" w:cs="Times New Roman"/>
          <w:b w:val="1"/>
          <w:bCs w:val="1"/>
          <w:sz w:val="24"/>
          <w:szCs w:val="24"/>
          <w:lang w:val="es-PE"/>
        </w:rPr>
        <w:t xml:space="preserve"> </w:t>
      </w:r>
      <w:r w:rsidRPr="7A2065D4" w:rsidR="003526ED">
        <w:rPr>
          <w:rFonts w:ascii="Times New Roman" w:hAnsi="Times New Roman" w:cs="Times New Roman"/>
          <w:sz w:val="24"/>
          <w:szCs w:val="24"/>
          <w:lang w:val="es-PE"/>
        </w:rPr>
        <w:t>por</w:t>
      </w:r>
      <w:r w:rsidRPr="7A2065D4" w:rsidR="003526ED">
        <w:rPr>
          <w:rFonts w:ascii="Times New Roman" w:hAnsi="Times New Roman" w:cs="Times New Roman"/>
          <w:b w:val="1"/>
          <w:bCs w:val="1"/>
          <w:sz w:val="24"/>
          <w:szCs w:val="24"/>
          <w:lang w:val="es-PE"/>
        </w:rPr>
        <w:t xml:space="preserve"> </w:t>
      </w:r>
      <w:r w:rsidRPr="7A2065D4" w:rsidR="68C243EF">
        <w:rPr>
          <w:rFonts w:ascii="Times New Roman" w:hAnsi="Times New Roman" w:cs="Times New Roman"/>
          <w:b w:val="1"/>
          <w:bCs w:val="1"/>
          <w:sz w:val="24"/>
          <w:szCs w:val="24"/>
          <w:lang w:val="es-ES"/>
        </w:rPr>
        <w:t>.......................................................</w:t>
      </w:r>
      <w:r w:rsidRPr="7A2065D4" w:rsidR="003526ED">
        <w:rPr>
          <w:rFonts w:ascii="Times New Roman" w:hAnsi="Times New Roman" w:cs="Times New Roman"/>
          <w:b w:val="1"/>
          <w:bCs w:val="1"/>
          <w:sz w:val="24"/>
          <w:szCs w:val="24"/>
          <w:lang w:val="es-PE"/>
        </w:rPr>
        <w:t xml:space="preserve">, </w:t>
      </w:r>
      <w:r w:rsidRPr="7A2065D4" w:rsidR="003526ED">
        <w:rPr>
          <w:rFonts w:ascii="Times New Roman" w:hAnsi="Times New Roman" w:cs="Times New Roman"/>
          <w:sz w:val="24"/>
          <w:szCs w:val="24"/>
          <w:lang w:val="es-PE"/>
        </w:rPr>
        <w:t xml:space="preserve">dejando a salvo el derecho </w:t>
      </w:r>
      <w:r w:rsidRPr="7A2065D4" w:rsidR="00AA18F9">
        <w:rPr>
          <w:rFonts w:ascii="Times New Roman" w:hAnsi="Times New Roman" w:cs="Times New Roman"/>
          <w:sz w:val="24"/>
          <w:szCs w:val="24"/>
          <w:lang w:val="es-PE"/>
        </w:rPr>
        <w:t>del reclamante</w:t>
      </w:r>
      <w:r w:rsidRPr="7A2065D4" w:rsidR="003526ED">
        <w:rPr>
          <w:rFonts w:ascii="Times New Roman" w:hAnsi="Times New Roman" w:cs="Times New Roman"/>
          <w:sz w:val="24"/>
          <w:szCs w:val="24"/>
          <w:lang w:val="es-PE"/>
        </w:rPr>
        <w:t xml:space="preserve"> </w:t>
      </w:r>
      <w:r w:rsidRPr="7A2065D4" w:rsidR="00AA18F9">
        <w:rPr>
          <w:rFonts w:ascii="Times New Roman" w:hAnsi="Times New Roman" w:cs="Times New Roman"/>
          <w:sz w:val="24"/>
          <w:szCs w:val="24"/>
          <w:lang w:val="es-PE"/>
        </w:rPr>
        <w:t>a</w:t>
      </w:r>
      <w:r w:rsidRPr="7A2065D4" w:rsidR="003526ED">
        <w:rPr>
          <w:rFonts w:ascii="Times New Roman" w:hAnsi="Times New Roman" w:cs="Times New Roman"/>
          <w:sz w:val="24"/>
          <w:szCs w:val="24"/>
          <w:lang w:val="es-PE"/>
        </w:rPr>
        <w:t xml:space="preserve"> acudir a otras instancias que consideren pertinente</w:t>
      </w:r>
      <w:r w:rsidRPr="7A2065D4" w:rsidR="003526ED">
        <w:rPr>
          <w:rFonts w:ascii="Times New Roman" w:hAnsi="Times New Roman" w:cs="Times New Roman"/>
          <w:sz w:val="24"/>
          <w:szCs w:val="24"/>
          <w:lang w:val="es-PE"/>
        </w:rPr>
        <w:t>.</w:t>
      </w:r>
    </w:p>
    <w:p w:rsidRPr="00AA18F9" w:rsidR="00AC4C86" w:rsidP="00FA31B9" w:rsidRDefault="00AC4C86" w14:paraId="178DAC63"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A18F9" w:rsidR="00231C58" w:rsidP="005A40A4" w:rsidRDefault="0091528B" w14:paraId="2B9BAAC8" w14:textId="7C6179F4">
      <w:pPr>
        <w:suppressAutoHyphens/>
        <w:spacing w:after="0" w:line="240" w:lineRule="auto"/>
        <w:jc w:val="right"/>
        <w:outlineLvl w:val="0"/>
        <w:rPr>
          <w:rFonts w:ascii="Times New Roman" w:hAnsi="Times New Roman" w:eastAsia="Arial Unicode MS" w:cs="Times New Roman"/>
          <w:sz w:val="24"/>
          <w:szCs w:val="24"/>
          <w:lang w:val="es-PE" w:eastAsia="ar-SA"/>
        </w:rPr>
      </w:pPr>
      <w:r w:rsidRPr="00AA18F9">
        <w:rPr>
          <w:rFonts w:ascii="Times New Roman" w:hAnsi="Times New Roman" w:eastAsia="Arial Unicode MS" w:cs="Times New Roman"/>
          <w:sz w:val="24"/>
          <w:szCs w:val="24"/>
          <w:lang w:val="es-PE" w:eastAsia="ar-SA"/>
        </w:rPr>
        <w:t xml:space="preserve">Lima, </w:t>
      </w:r>
      <w:r w:rsidRPr="00AA18F9" w:rsidR="00E3322A">
        <w:rPr>
          <w:rFonts w:ascii="Times New Roman" w:hAnsi="Times New Roman" w:eastAsia="Arial Unicode MS" w:cs="Times New Roman"/>
          <w:sz w:val="24"/>
          <w:szCs w:val="24"/>
          <w:lang w:val="es-PE" w:eastAsia="ar-SA"/>
        </w:rPr>
        <w:t>21</w:t>
      </w:r>
      <w:r w:rsidRPr="00AA18F9" w:rsidR="00701639">
        <w:rPr>
          <w:rFonts w:ascii="Times New Roman" w:hAnsi="Times New Roman" w:eastAsia="Arial Unicode MS" w:cs="Times New Roman"/>
          <w:sz w:val="24"/>
          <w:szCs w:val="24"/>
          <w:lang w:val="es-PE" w:eastAsia="ar-SA"/>
        </w:rPr>
        <w:t xml:space="preserve"> </w:t>
      </w:r>
      <w:r w:rsidRPr="00AA18F9" w:rsidR="00707C99">
        <w:rPr>
          <w:rFonts w:ascii="Times New Roman" w:hAnsi="Times New Roman" w:eastAsia="Arial Unicode MS" w:cs="Times New Roman"/>
          <w:sz w:val="24"/>
          <w:szCs w:val="24"/>
          <w:lang w:val="es-PE" w:eastAsia="ar-SA"/>
        </w:rPr>
        <w:t xml:space="preserve">de </w:t>
      </w:r>
      <w:r w:rsidRPr="00AA18F9" w:rsidR="002F478E">
        <w:rPr>
          <w:rFonts w:ascii="Times New Roman" w:hAnsi="Times New Roman" w:eastAsia="Arial Unicode MS" w:cs="Times New Roman"/>
          <w:sz w:val="24"/>
          <w:szCs w:val="24"/>
          <w:lang w:val="es-PE" w:eastAsia="ar-SA"/>
        </w:rPr>
        <w:t>ju</w:t>
      </w:r>
      <w:r w:rsidRPr="00AA18F9" w:rsidR="00701639">
        <w:rPr>
          <w:rFonts w:ascii="Times New Roman" w:hAnsi="Times New Roman" w:eastAsia="Arial Unicode MS" w:cs="Times New Roman"/>
          <w:sz w:val="24"/>
          <w:szCs w:val="24"/>
          <w:lang w:val="es-PE" w:eastAsia="ar-SA"/>
        </w:rPr>
        <w:t>l</w:t>
      </w:r>
      <w:r w:rsidRPr="00AA18F9" w:rsidR="002F478E">
        <w:rPr>
          <w:rFonts w:ascii="Times New Roman" w:hAnsi="Times New Roman" w:eastAsia="Arial Unicode MS" w:cs="Times New Roman"/>
          <w:sz w:val="24"/>
          <w:szCs w:val="24"/>
          <w:lang w:val="es-PE" w:eastAsia="ar-SA"/>
        </w:rPr>
        <w:t xml:space="preserve">io </w:t>
      </w:r>
      <w:r w:rsidRPr="00AA18F9" w:rsidR="00F06498">
        <w:rPr>
          <w:rFonts w:ascii="Times New Roman" w:hAnsi="Times New Roman" w:eastAsia="Arial Unicode MS" w:cs="Times New Roman"/>
          <w:sz w:val="24"/>
          <w:szCs w:val="24"/>
          <w:lang w:val="es-PE" w:eastAsia="ar-SA"/>
        </w:rPr>
        <w:t>de 202</w:t>
      </w:r>
      <w:r w:rsidRPr="00AA18F9" w:rsidR="00B340D4">
        <w:rPr>
          <w:rFonts w:ascii="Times New Roman" w:hAnsi="Times New Roman" w:eastAsia="Arial Unicode MS" w:cs="Times New Roman"/>
          <w:sz w:val="24"/>
          <w:szCs w:val="24"/>
          <w:lang w:val="es-PE" w:eastAsia="ar-SA"/>
        </w:rPr>
        <w:t>3</w:t>
      </w:r>
      <w:r w:rsidRPr="00AA18F9" w:rsidR="00707C99">
        <w:rPr>
          <w:rFonts w:ascii="Times New Roman" w:hAnsi="Times New Roman" w:eastAsia="Times New Roman" w:cs="Times New Roman"/>
          <w:sz w:val="24"/>
          <w:szCs w:val="24"/>
          <w:lang w:val="es-PE" w:eastAsia="ar-SA"/>
        </w:rPr>
        <w:t xml:space="preserve"> </w:t>
      </w:r>
    </w:p>
    <w:p w:rsidRPr="00AA18F9"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AA18F9"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AA18F9">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AA18F9"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AA18F9" w:rsidR="00206718" w:rsidP="00206718" w:rsidRDefault="00206718" w14:paraId="71C4B234" w14:textId="77777777">
      <w:pPr>
        <w:spacing w:after="0" w:line="360" w:lineRule="auto"/>
        <w:jc w:val="center"/>
        <w:rPr>
          <w:rFonts w:ascii="Times New Roman" w:hAnsi="Times New Roman" w:cs="Times New Roman"/>
          <w:b/>
          <w:bCs/>
          <w:sz w:val="24"/>
          <w:szCs w:val="24"/>
          <w:lang w:val="es-PE"/>
        </w:rPr>
      </w:pPr>
      <w:r w:rsidRPr="00AA18F9">
        <w:rPr>
          <w:rFonts w:ascii="Times New Roman" w:hAnsi="Times New Roman" w:cs="Times New Roman"/>
          <w:b/>
          <w:bCs/>
          <w:sz w:val="24"/>
          <w:szCs w:val="24"/>
          <w:lang w:val="es-PE"/>
        </w:rPr>
        <w:t xml:space="preserve">Omar Alfaro Villanueva – </w:t>
      </w:r>
      <w:proofErr w:type="gramStart"/>
      <w:r w:rsidRPr="00AA18F9">
        <w:rPr>
          <w:rFonts w:ascii="Times New Roman" w:hAnsi="Times New Roman" w:cs="Times New Roman"/>
          <w:b/>
          <w:bCs/>
          <w:sz w:val="24"/>
          <w:szCs w:val="24"/>
          <w:lang w:val="es-PE"/>
        </w:rPr>
        <w:t>Presidente</w:t>
      </w:r>
      <w:proofErr w:type="gramEnd"/>
    </w:p>
    <w:p w:rsidRPr="00AA18F9" w:rsidR="00206718" w:rsidP="00206718" w:rsidRDefault="00206718" w14:paraId="21F577B8" w14:textId="77777777">
      <w:pPr>
        <w:spacing w:after="0" w:line="360" w:lineRule="auto"/>
        <w:jc w:val="center"/>
        <w:rPr>
          <w:rFonts w:ascii="Times New Roman" w:hAnsi="Times New Roman" w:cs="Times New Roman"/>
          <w:b/>
          <w:bCs/>
          <w:sz w:val="24"/>
          <w:szCs w:val="24"/>
          <w:lang w:val="es-PE"/>
        </w:rPr>
      </w:pPr>
      <w:r w:rsidRPr="00AA18F9">
        <w:rPr>
          <w:rFonts w:ascii="Times New Roman" w:hAnsi="Times New Roman" w:cs="Times New Roman"/>
          <w:b/>
          <w:bCs/>
          <w:sz w:val="24"/>
          <w:szCs w:val="24"/>
          <w:lang w:val="es-PE"/>
        </w:rPr>
        <w:t>María Eugenia Valdez Fernández Baca – Vocal</w:t>
      </w:r>
    </w:p>
    <w:p w:rsidRPr="00AA18F9" w:rsidR="00206718" w:rsidP="00206718" w:rsidRDefault="00206718" w14:paraId="60FE8703" w14:textId="77777777">
      <w:pPr>
        <w:spacing w:after="0" w:line="360" w:lineRule="auto"/>
        <w:jc w:val="center"/>
        <w:rPr>
          <w:rFonts w:ascii="Times New Roman" w:hAnsi="Times New Roman" w:cs="Times New Roman"/>
          <w:b/>
          <w:bCs/>
          <w:sz w:val="24"/>
          <w:szCs w:val="24"/>
          <w:lang w:val="es-PE"/>
        </w:rPr>
      </w:pPr>
      <w:r w:rsidRPr="00AA18F9">
        <w:rPr>
          <w:rFonts w:ascii="Times New Roman" w:hAnsi="Times New Roman" w:cs="Times New Roman"/>
          <w:b/>
          <w:bCs/>
          <w:sz w:val="24"/>
          <w:szCs w:val="24"/>
          <w:lang w:val="es-PE"/>
        </w:rPr>
        <w:t xml:space="preserve">Rolando Eyzaguirre </w:t>
      </w:r>
      <w:proofErr w:type="spellStart"/>
      <w:r w:rsidRPr="00AA18F9">
        <w:rPr>
          <w:rFonts w:ascii="Times New Roman" w:hAnsi="Times New Roman" w:cs="Times New Roman"/>
          <w:b/>
          <w:bCs/>
          <w:sz w:val="24"/>
          <w:szCs w:val="24"/>
          <w:lang w:val="es-PE"/>
        </w:rPr>
        <w:t>Maccan</w:t>
      </w:r>
      <w:proofErr w:type="spellEnd"/>
      <w:r w:rsidRPr="00AA18F9">
        <w:rPr>
          <w:rFonts w:ascii="Times New Roman" w:hAnsi="Times New Roman" w:cs="Times New Roman"/>
          <w:b/>
          <w:bCs/>
          <w:sz w:val="24"/>
          <w:szCs w:val="24"/>
          <w:lang w:val="es-PE"/>
        </w:rPr>
        <w:t xml:space="preserve"> – Vocal</w:t>
      </w:r>
    </w:p>
    <w:p w:rsidRPr="00AA18F9" w:rsidR="00206718" w:rsidP="00206718" w:rsidRDefault="00206718" w14:paraId="1F8E6EA2" w14:textId="77777777">
      <w:pPr>
        <w:spacing w:after="0" w:line="360" w:lineRule="auto"/>
        <w:jc w:val="center"/>
        <w:rPr>
          <w:rFonts w:ascii="Times New Roman" w:hAnsi="Times New Roman" w:cs="Times New Roman"/>
          <w:sz w:val="24"/>
          <w:szCs w:val="24"/>
          <w:lang w:val="es-PE"/>
        </w:rPr>
      </w:pPr>
      <w:r w:rsidRPr="00AA18F9">
        <w:rPr>
          <w:rFonts w:ascii="Times New Roman" w:hAnsi="Times New Roman" w:cs="Times New Roman"/>
          <w:b/>
          <w:bCs/>
          <w:sz w:val="24"/>
          <w:szCs w:val="24"/>
          <w:lang w:val="es-PE"/>
        </w:rPr>
        <w:t>Gonzalo Abad del Busto – Vocal</w:t>
      </w:r>
    </w:p>
    <w:p w:rsidRPr="00FA31B9"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E58A1"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E58A1" w:rsidR="00C671F5" w:rsidSect="00077B6F">
      <w:headerReference w:type="default" r:id="rId9"/>
      <w:footerReference w:type="default" r:id="rId10"/>
      <w:headerReference w:type="first" r:id="rId13"/>
      <w:footerReference w:type="first" r:id="rId14"/>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C0809" w:rsidP="00784355" w:rsidRDefault="009C0809" w14:paraId="660D4211" w14:textId="77777777">
      <w:pPr>
        <w:spacing w:after="0" w:line="240" w:lineRule="auto"/>
      </w:pPr>
      <w:r>
        <w:separator/>
      </w:r>
    </w:p>
  </w:endnote>
  <w:endnote w:type="continuationSeparator" w:id="0">
    <w:p w:rsidR="009C0809" w:rsidP="00784355" w:rsidRDefault="009C0809" w14:paraId="66898A7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C0809" w:rsidP="00784355" w:rsidRDefault="009C0809" w14:paraId="695C431D" w14:textId="77777777">
      <w:pPr>
        <w:spacing w:after="0" w:line="240" w:lineRule="auto"/>
      </w:pPr>
      <w:r>
        <w:separator/>
      </w:r>
    </w:p>
  </w:footnote>
  <w:footnote w:type="continuationSeparator" w:id="0">
    <w:p w:rsidR="009C0809" w:rsidP="00784355" w:rsidRDefault="009C0809" w14:paraId="5687C1A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1"/>
  </w:num>
  <w:num w:numId="2" w16cid:durableId="1929533434">
    <w:abstractNumId w:val="8"/>
  </w:num>
  <w:num w:numId="3" w16cid:durableId="333261791">
    <w:abstractNumId w:val="6"/>
  </w:num>
  <w:num w:numId="4" w16cid:durableId="1770345525">
    <w:abstractNumId w:val="5"/>
  </w:num>
  <w:num w:numId="5" w16cid:durableId="1816144979">
    <w:abstractNumId w:val="7"/>
  </w:num>
  <w:num w:numId="6" w16cid:durableId="1304313350">
    <w:abstractNumId w:val="0"/>
  </w:num>
  <w:num w:numId="7" w16cid:durableId="16682880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35A04"/>
    <w:rsid w:val="0004480C"/>
    <w:rsid w:val="000512AD"/>
    <w:rsid w:val="00053D16"/>
    <w:rsid w:val="00056D9F"/>
    <w:rsid w:val="000619A2"/>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C1AAB"/>
    <w:rsid w:val="000D5F00"/>
    <w:rsid w:val="000F6340"/>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A008A"/>
    <w:rsid w:val="001A3395"/>
    <w:rsid w:val="001A44E1"/>
    <w:rsid w:val="001A555F"/>
    <w:rsid w:val="001B1E59"/>
    <w:rsid w:val="001B3EE9"/>
    <w:rsid w:val="001B58A3"/>
    <w:rsid w:val="001C052B"/>
    <w:rsid w:val="001C3A70"/>
    <w:rsid w:val="001D0EED"/>
    <w:rsid w:val="001D59D9"/>
    <w:rsid w:val="001D6136"/>
    <w:rsid w:val="001E119C"/>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41719"/>
    <w:rsid w:val="00242425"/>
    <w:rsid w:val="00243F6B"/>
    <w:rsid w:val="002528B8"/>
    <w:rsid w:val="0026162A"/>
    <w:rsid w:val="0027261F"/>
    <w:rsid w:val="00272F4F"/>
    <w:rsid w:val="0027301E"/>
    <w:rsid w:val="00274985"/>
    <w:rsid w:val="002768C6"/>
    <w:rsid w:val="00276A92"/>
    <w:rsid w:val="00277667"/>
    <w:rsid w:val="00283E79"/>
    <w:rsid w:val="00290CA4"/>
    <w:rsid w:val="00294D98"/>
    <w:rsid w:val="002A31D3"/>
    <w:rsid w:val="002A3D36"/>
    <w:rsid w:val="002A7E2E"/>
    <w:rsid w:val="002B726E"/>
    <w:rsid w:val="002C2A0F"/>
    <w:rsid w:val="002D0DB0"/>
    <w:rsid w:val="002D3B01"/>
    <w:rsid w:val="002E0275"/>
    <w:rsid w:val="002E1221"/>
    <w:rsid w:val="002E17F9"/>
    <w:rsid w:val="002F09CA"/>
    <w:rsid w:val="002F35F0"/>
    <w:rsid w:val="002F478E"/>
    <w:rsid w:val="003045E3"/>
    <w:rsid w:val="00314603"/>
    <w:rsid w:val="00317805"/>
    <w:rsid w:val="0032132E"/>
    <w:rsid w:val="00340E4B"/>
    <w:rsid w:val="00341784"/>
    <w:rsid w:val="00345DF0"/>
    <w:rsid w:val="00345F7F"/>
    <w:rsid w:val="00347D7E"/>
    <w:rsid w:val="003526ED"/>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D5A42"/>
    <w:rsid w:val="003E0091"/>
    <w:rsid w:val="003E0CC2"/>
    <w:rsid w:val="003E450C"/>
    <w:rsid w:val="003F0C97"/>
    <w:rsid w:val="003F1149"/>
    <w:rsid w:val="003F1B5F"/>
    <w:rsid w:val="003F20C7"/>
    <w:rsid w:val="003F2DC2"/>
    <w:rsid w:val="00403814"/>
    <w:rsid w:val="004049B9"/>
    <w:rsid w:val="00411866"/>
    <w:rsid w:val="00414A7B"/>
    <w:rsid w:val="00417E23"/>
    <w:rsid w:val="00425F75"/>
    <w:rsid w:val="00426C11"/>
    <w:rsid w:val="00440BC2"/>
    <w:rsid w:val="00444232"/>
    <w:rsid w:val="00444DE9"/>
    <w:rsid w:val="00460C30"/>
    <w:rsid w:val="00465FB9"/>
    <w:rsid w:val="00466302"/>
    <w:rsid w:val="0047370C"/>
    <w:rsid w:val="0047522D"/>
    <w:rsid w:val="00476BA1"/>
    <w:rsid w:val="00496A1A"/>
    <w:rsid w:val="004A3E25"/>
    <w:rsid w:val="004B27E2"/>
    <w:rsid w:val="004B51ED"/>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6773D"/>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64F22"/>
    <w:rsid w:val="00667A13"/>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F36EF"/>
    <w:rsid w:val="006F47A8"/>
    <w:rsid w:val="006F4986"/>
    <w:rsid w:val="0070030F"/>
    <w:rsid w:val="00701598"/>
    <w:rsid w:val="00701639"/>
    <w:rsid w:val="00701893"/>
    <w:rsid w:val="00703430"/>
    <w:rsid w:val="00704A95"/>
    <w:rsid w:val="00706392"/>
    <w:rsid w:val="00706EB2"/>
    <w:rsid w:val="00707C99"/>
    <w:rsid w:val="0072050F"/>
    <w:rsid w:val="00720DBC"/>
    <w:rsid w:val="0072240A"/>
    <w:rsid w:val="007261FD"/>
    <w:rsid w:val="007300C4"/>
    <w:rsid w:val="00737844"/>
    <w:rsid w:val="00744447"/>
    <w:rsid w:val="00761F1D"/>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A1D12"/>
    <w:rsid w:val="008A3A47"/>
    <w:rsid w:val="008B47F3"/>
    <w:rsid w:val="008B5C61"/>
    <w:rsid w:val="008B760D"/>
    <w:rsid w:val="008D1D39"/>
    <w:rsid w:val="008D6DDF"/>
    <w:rsid w:val="008F1161"/>
    <w:rsid w:val="008F479E"/>
    <w:rsid w:val="009011F1"/>
    <w:rsid w:val="009127A6"/>
    <w:rsid w:val="0091528B"/>
    <w:rsid w:val="009157B1"/>
    <w:rsid w:val="00917CAF"/>
    <w:rsid w:val="009271BE"/>
    <w:rsid w:val="009272D7"/>
    <w:rsid w:val="009305A8"/>
    <w:rsid w:val="00933532"/>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5373"/>
    <w:rsid w:val="009C6404"/>
    <w:rsid w:val="009D3B98"/>
    <w:rsid w:val="009D6055"/>
    <w:rsid w:val="009D7BF6"/>
    <w:rsid w:val="009E5F11"/>
    <w:rsid w:val="009E7994"/>
    <w:rsid w:val="009F143B"/>
    <w:rsid w:val="009F2EEB"/>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A69"/>
    <w:rsid w:val="00A62BEC"/>
    <w:rsid w:val="00A658C1"/>
    <w:rsid w:val="00A734AD"/>
    <w:rsid w:val="00A837A0"/>
    <w:rsid w:val="00A90926"/>
    <w:rsid w:val="00A97287"/>
    <w:rsid w:val="00AA18F9"/>
    <w:rsid w:val="00AA2DED"/>
    <w:rsid w:val="00AB1C66"/>
    <w:rsid w:val="00AB7BFE"/>
    <w:rsid w:val="00AC4C86"/>
    <w:rsid w:val="00AC4CF3"/>
    <w:rsid w:val="00AC5A9E"/>
    <w:rsid w:val="00AD1FEC"/>
    <w:rsid w:val="00AD2DF1"/>
    <w:rsid w:val="00AE4125"/>
    <w:rsid w:val="00AE58A1"/>
    <w:rsid w:val="00AE6BD5"/>
    <w:rsid w:val="00AF5E87"/>
    <w:rsid w:val="00B00552"/>
    <w:rsid w:val="00B02BEE"/>
    <w:rsid w:val="00B11C1C"/>
    <w:rsid w:val="00B13613"/>
    <w:rsid w:val="00B17BD8"/>
    <w:rsid w:val="00B30B53"/>
    <w:rsid w:val="00B313E9"/>
    <w:rsid w:val="00B32325"/>
    <w:rsid w:val="00B340A4"/>
    <w:rsid w:val="00B340D4"/>
    <w:rsid w:val="00B355EC"/>
    <w:rsid w:val="00B45C2D"/>
    <w:rsid w:val="00B53696"/>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163B"/>
    <w:rsid w:val="00C41F24"/>
    <w:rsid w:val="00C47619"/>
    <w:rsid w:val="00C51445"/>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78D3"/>
    <w:rsid w:val="00D10B27"/>
    <w:rsid w:val="00D12CFF"/>
    <w:rsid w:val="00D156AF"/>
    <w:rsid w:val="00D16367"/>
    <w:rsid w:val="00D2092C"/>
    <w:rsid w:val="00D228DE"/>
    <w:rsid w:val="00D22DC3"/>
    <w:rsid w:val="00D25683"/>
    <w:rsid w:val="00D27042"/>
    <w:rsid w:val="00D322D9"/>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0F92"/>
    <w:rsid w:val="00DD5E2B"/>
    <w:rsid w:val="00DF0424"/>
    <w:rsid w:val="00DF3781"/>
    <w:rsid w:val="00DF6E69"/>
    <w:rsid w:val="00E107CA"/>
    <w:rsid w:val="00E1216B"/>
    <w:rsid w:val="00E1477F"/>
    <w:rsid w:val="00E16C63"/>
    <w:rsid w:val="00E25D54"/>
    <w:rsid w:val="00E30E76"/>
    <w:rsid w:val="00E3322A"/>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11E0A"/>
    <w:rsid w:val="00F13013"/>
    <w:rsid w:val="00F14F22"/>
    <w:rsid w:val="00F16CF9"/>
    <w:rsid w:val="00F20B09"/>
    <w:rsid w:val="00F25216"/>
    <w:rsid w:val="00F3335E"/>
    <w:rsid w:val="00F33829"/>
    <w:rsid w:val="00F349E0"/>
    <w:rsid w:val="00F36BF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4B0C"/>
    <w:rsid w:val="00FC0D10"/>
    <w:rsid w:val="00FC1934"/>
    <w:rsid w:val="00FE38F0"/>
    <w:rsid w:val="00FE43A9"/>
    <w:rsid w:val="00FE6588"/>
    <w:rsid w:val="00FE73F3"/>
    <w:rsid w:val="00FF41F3"/>
    <w:rsid w:val="3AE6B969"/>
    <w:rsid w:val="5C771D08"/>
    <w:rsid w:val="68C243EF"/>
    <w:rsid w:val="740EFBA3"/>
    <w:rsid w:val="74F82717"/>
    <w:rsid w:val="7A206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A61F226F-0E6A-4576-B974-0E4159581124}"/>
</file>

<file path=customXml/itemProps3.xml><?xml version="1.0" encoding="utf-8"?>
<ds:datastoreItem xmlns:ds="http://schemas.openxmlformats.org/officeDocument/2006/customXml" ds:itemID="{F479F0BA-8540-4CAE-88EE-9C5A38912D0F}"/>
</file>

<file path=customXml/itemProps4.xml><?xml version="1.0" encoding="utf-8"?>
<ds:datastoreItem xmlns:ds="http://schemas.openxmlformats.org/officeDocument/2006/customXml" ds:itemID="{5E910B9B-2153-4903-BFE5-4544FF4F950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103</cp:revision>
  <cp:lastPrinted>2023-07-21T13:35:00Z</cp:lastPrinted>
  <dcterms:created xsi:type="dcterms:W3CDTF">2023-02-14T22:37:00Z</dcterms:created>
  <dcterms:modified xsi:type="dcterms:W3CDTF">2025-12-03T19:25:39Z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