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D5049" w:rsidR="00707C99" w:rsidP="00272F4F" w:rsidRDefault="00201C0D" w14:paraId="19FE0E96" w14:textId="002BCCE1">
      <w:pPr>
        <w:spacing w:after="0" w:line="240" w:lineRule="auto"/>
        <w:jc w:val="center"/>
        <w:rPr>
          <w:rFonts w:ascii="Times New Roman" w:hAnsi="Times New Roman" w:cs="Times New Roman"/>
          <w:b/>
          <w:sz w:val="24"/>
          <w:szCs w:val="24"/>
          <w:lang w:val="es-PE" w:eastAsia="ar-SA"/>
        </w:rPr>
      </w:pPr>
      <w:r w:rsidRPr="008D5049">
        <w:rPr>
          <w:rFonts w:ascii="Times New Roman" w:hAnsi="Times New Roman" w:cs="Times New Roman"/>
          <w:b/>
          <w:sz w:val="24"/>
          <w:szCs w:val="24"/>
          <w:lang w:val="es-PE" w:eastAsia="ar-SA"/>
        </w:rPr>
        <w:t xml:space="preserve">RESOLUCIÓN DE RECURSO IMPUGNATIVO </w:t>
      </w:r>
      <w:proofErr w:type="spellStart"/>
      <w:r w:rsidRPr="008D5049" w:rsidR="00707C99">
        <w:rPr>
          <w:rFonts w:ascii="Times New Roman" w:hAnsi="Times New Roman" w:cs="Times New Roman"/>
          <w:b/>
          <w:sz w:val="24"/>
          <w:szCs w:val="24"/>
          <w:lang w:val="es-PE" w:eastAsia="ar-SA"/>
        </w:rPr>
        <w:t>N°</w:t>
      </w:r>
      <w:proofErr w:type="spellEnd"/>
      <w:r w:rsidRPr="008D5049" w:rsidR="00707C99">
        <w:rPr>
          <w:rFonts w:ascii="Times New Roman" w:hAnsi="Times New Roman" w:cs="Times New Roman"/>
          <w:b/>
          <w:sz w:val="24"/>
          <w:szCs w:val="24"/>
          <w:lang w:val="es-PE" w:eastAsia="ar-SA"/>
        </w:rPr>
        <w:t xml:space="preserve"> </w:t>
      </w:r>
      <w:r w:rsidRPr="008D5049" w:rsidR="00516293">
        <w:rPr>
          <w:rFonts w:ascii="Times New Roman" w:hAnsi="Times New Roman" w:cs="Times New Roman"/>
          <w:b/>
          <w:sz w:val="24"/>
          <w:szCs w:val="24"/>
          <w:lang w:val="es-PE" w:eastAsia="ar-SA"/>
        </w:rPr>
        <w:t>0</w:t>
      </w:r>
      <w:r w:rsidRPr="008D5049" w:rsidR="009A40B3">
        <w:rPr>
          <w:rFonts w:ascii="Times New Roman" w:hAnsi="Times New Roman" w:cs="Times New Roman"/>
          <w:b/>
          <w:sz w:val="24"/>
          <w:szCs w:val="24"/>
          <w:lang w:val="es-PE" w:eastAsia="ar-SA"/>
        </w:rPr>
        <w:t>3</w:t>
      </w:r>
      <w:r w:rsidRPr="008D5049" w:rsidR="0042236E">
        <w:rPr>
          <w:rFonts w:ascii="Times New Roman" w:hAnsi="Times New Roman" w:cs="Times New Roman"/>
          <w:b/>
          <w:sz w:val="24"/>
          <w:szCs w:val="24"/>
          <w:lang w:val="es-PE" w:eastAsia="ar-SA"/>
        </w:rPr>
        <w:t>5</w:t>
      </w:r>
      <w:r w:rsidRPr="008D5049" w:rsidR="00C671F5">
        <w:rPr>
          <w:rFonts w:ascii="Times New Roman" w:hAnsi="Times New Roman" w:cs="Times New Roman"/>
          <w:b/>
          <w:sz w:val="24"/>
          <w:szCs w:val="24"/>
          <w:lang w:val="es-PE" w:eastAsia="ar-SA"/>
        </w:rPr>
        <w:t>/2</w:t>
      </w:r>
      <w:r w:rsidRPr="008D5049" w:rsidR="00AB7BFE">
        <w:rPr>
          <w:rFonts w:ascii="Times New Roman" w:hAnsi="Times New Roman" w:cs="Times New Roman"/>
          <w:b/>
          <w:sz w:val="24"/>
          <w:szCs w:val="24"/>
          <w:lang w:val="es-PE" w:eastAsia="ar-SA"/>
        </w:rPr>
        <w:t>3</w:t>
      </w:r>
    </w:p>
    <w:p w:rsidRPr="008D5049" w:rsidR="00AC4C86" w:rsidP="00FA31B9" w:rsidRDefault="00AC4C86" w14:paraId="178DAC63" w14:textId="77777777">
      <w:pPr>
        <w:suppressAutoHyphens/>
        <w:spacing w:after="0" w:line="240" w:lineRule="auto"/>
        <w:outlineLvl w:val="0"/>
        <w:rPr>
          <w:rFonts w:ascii="Times New Roman" w:hAnsi="Times New Roman" w:cs="Times New Roman"/>
          <w:b/>
          <w:sz w:val="24"/>
          <w:szCs w:val="24"/>
          <w:lang w:val="es-PE"/>
        </w:rPr>
      </w:pPr>
    </w:p>
    <w:p w:rsidRPr="008D5049" w:rsidR="00CF6484" w:rsidP="00CF6484" w:rsidRDefault="00CF6484" w14:paraId="27355490" w14:textId="77777777">
      <w:pPr>
        <w:spacing w:after="0" w:line="240" w:lineRule="auto"/>
        <w:jc w:val="both"/>
        <w:rPr>
          <w:rFonts w:ascii="Times New Roman" w:hAnsi="Times New Roman" w:cs="Times New Roman"/>
          <w:sz w:val="24"/>
          <w:szCs w:val="24"/>
          <w:lang w:val="es-PE"/>
        </w:rPr>
      </w:pPr>
      <w:r w:rsidRPr="008D5049">
        <w:rPr>
          <w:rFonts w:ascii="Times New Roman" w:hAnsi="Times New Roman" w:cs="Times New Roman"/>
          <w:b/>
          <w:sz w:val="24"/>
          <w:szCs w:val="24"/>
          <w:lang w:val="es-PE"/>
        </w:rPr>
        <w:t xml:space="preserve">Vistos: </w:t>
      </w:r>
    </w:p>
    <w:p w:rsidRPr="008D5049" w:rsidR="00CF6484" w:rsidP="00CF6484" w:rsidRDefault="00CF6484" w14:paraId="43F9D980" w14:textId="77777777">
      <w:pPr>
        <w:spacing w:after="0" w:line="240" w:lineRule="auto"/>
        <w:jc w:val="both"/>
        <w:rPr>
          <w:rFonts w:ascii="Times New Roman" w:hAnsi="Times New Roman" w:cs="Times New Roman"/>
          <w:sz w:val="24"/>
          <w:szCs w:val="24"/>
          <w:lang w:val="es-PE"/>
        </w:rPr>
      </w:pPr>
    </w:p>
    <w:p w:rsidRPr="008D5049" w:rsidR="00CF6484" w:rsidP="00CF6484" w:rsidRDefault="00CF6484" w14:paraId="6319DE63" w14:textId="54D61241">
      <w:pPr>
        <w:spacing w:line="240" w:lineRule="auto"/>
        <w:jc w:val="both"/>
        <w:rPr>
          <w:rFonts w:ascii="Times New Roman" w:hAnsi="Times New Roman" w:cs="Times New Roman"/>
          <w:sz w:val="24"/>
          <w:szCs w:val="24"/>
          <w:lang w:val="es-PE"/>
        </w:rPr>
      </w:pPr>
      <w:r w:rsidRPr="255A9712" w:rsidR="00CF6484">
        <w:rPr>
          <w:rFonts w:ascii="Times New Roman" w:hAnsi="Times New Roman" w:cs="Times New Roman"/>
          <w:sz w:val="24"/>
          <w:szCs w:val="24"/>
          <w:lang w:val="es-PE"/>
        </w:rPr>
        <w:t xml:space="preserve">El Recurso Impugnativo presentado el 10 de julio 2023, por </w:t>
      </w:r>
      <w:r w:rsidRPr="255A9712" w:rsidR="03CAF419">
        <w:rPr>
          <w:rFonts w:ascii="Times New Roman" w:hAnsi="Times New Roman" w:cs="Times New Roman"/>
          <w:sz w:val="24"/>
          <w:szCs w:val="24"/>
          <w:lang w:val="es-PE"/>
        </w:rPr>
        <w:t>........................................................</w:t>
      </w:r>
      <w:r w:rsidRPr="255A9712" w:rsidR="00CF6484">
        <w:rPr>
          <w:rFonts w:ascii="Times New Roman" w:hAnsi="Times New Roman" w:cs="Times New Roman"/>
          <w:sz w:val="24"/>
          <w:szCs w:val="24"/>
          <w:lang w:val="es-PE"/>
        </w:rPr>
        <w:t xml:space="preserve">, respecto de la Resolución </w:t>
      </w:r>
      <w:r w:rsidRPr="255A9712" w:rsidR="00CF6484">
        <w:rPr>
          <w:rFonts w:ascii="Times New Roman" w:hAnsi="Times New Roman" w:cs="Times New Roman"/>
          <w:sz w:val="24"/>
          <w:szCs w:val="24"/>
          <w:lang w:val="es-PE"/>
        </w:rPr>
        <w:t>N°</w:t>
      </w:r>
      <w:r w:rsidRPr="255A9712" w:rsidR="00CF6484">
        <w:rPr>
          <w:rFonts w:ascii="Times New Roman" w:hAnsi="Times New Roman" w:cs="Times New Roman"/>
          <w:sz w:val="24"/>
          <w:szCs w:val="24"/>
          <w:lang w:val="es-PE"/>
        </w:rPr>
        <w:t xml:space="preserve"> 133/23 notificada el 03 de julio de 2023 por esta Defensoría del Asegurado (DEFASEG) que declaró INFUNDADA la reclamación interpuesta sobre otorgamiento de cobertura al siniestro ocurrido bajo la Póliza de Seguro de Vehículos contratada.</w:t>
      </w:r>
    </w:p>
    <w:p w:rsidRPr="008D5049" w:rsidR="00CF6484" w:rsidP="00CF6484" w:rsidRDefault="00CF6484" w14:paraId="72756277" w14:textId="7A0BE009">
      <w:pPr>
        <w:spacing w:line="240" w:lineRule="auto"/>
        <w:jc w:val="both"/>
        <w:rPr>
          <w:rFonts w:ascii="Times New Roman" w:hAnsi="Times New Roman" w:cs="Times New Roman"/>
          <w:sz w:val="24"/>
          <w:szCs w:val="24"/>
          <w:lang w:val="es-PE"/>
        </w:rPr>
      </w:pPr>
      <w:r>
        <w:rPr>
          <w:rFonts w:ascii="Times New Roman" w:hAnsi="Times New Roman"/>
          <w:sz w:val="24"/>
        </w:rPr>
        <w:t xml:space="preserve">Que el señalado Recurso Impugnativo se fundamenta resumidamente en lo siguiente: 1) Que, el colegiado al resolver el presente caso se ciñe únicamente en realizar una interpretación legalista y restrictiva de la norma para resolver la controversia y en fundamentar su decisión de acuerdo a lo precisado e interpretado por ..........................., en el sentido que precisa los fundamentos esgrimidos en la Carta de Rechazo, que se encuentran de acuerdo a las Condiciones Generales y Particulares de la póliza y a la Ley 29946. 2) Que, el colegiado atribuye que, en relación a lo manifestado por el asegurado de que la póliza contratada es A TODO RIESGO y por ende debe ser cubierto cualquier siniestro cuya causa no esté específicamente excluida, el colegiado considera que, de acuerdo a lo considerado en la póliza, la palabra TODO RIESGO aparece en el Resumen de la Póliza DENOMINACION DEL producto, lo que no quiere decir que es una cobertura de la póliza y, que las coberturas otorgadas son las que figuran en las Condiciones Particulares. 3) Que, al no ser ESTAFA un riesgo cubierto el colegiado considera que el rechazo posee legitimidad. Que, el colegiado no ha interpretado adecuadamente el producto de seguros ofrecido y comercializado por la aseguradora, que fue uno A TODO RIESGO, limitándose a expresar sus alcances y significados a lo manifestado por la aseguradora, escapando su decisión y falta de motivación adecuada dentro del razonamiento lógico-jurídico. 4) Que la Ley de Contrato de Seguros establece que, cuando existan diferencias entre la publicidad y la póliza, prevalecen las condiciones más favorables para el asegurado. Que, por otro lado, las cláusulas del contrato de seguro, no solamente deben ser transparentes, sino que también su contenido debe observar los requisitos de buena fe y justo equilibrio en los derechos de las partes, para evitar la inclusión de cláusulas abusivas. 5) Que, la aseguradora sabía perfectamente de la actividad empresarial del reclamante, por lo que, al otorgar la COBERTURA A TODO RIESGO, lo hizo de manera consciente y clara, lo cual lleva a la aseguradora a precisar de manera inequívoca las exclusiones a determinar.</w:t>
      </w:r>
    </w:p>
    <w:p w:rsidRPr="008D5049" w:rsidR="00CF6484" w:rsidP="00CF6484" w:rsidRDefault="00CF6484" w14:paraId="1C4F5BA7" w14:textId="52F12EBC">
      <w:pPr>
        <w:spacing w:line="240" w:lineRule="auto"/>
        <w:jc w:val="both"/>
        <w:rPr>
          <w:rFonts w:ascii="Times New Roman" w:hAnsi="Times New Roman" w:cs="Times New Roman"/>
          <w:sz w:val="24"/>
          <w:szCs w:val="24"/>
        </w:rPr>
      </w:pPr>
      <w:r w:rsidRPr="255A9712" w:rsidR="00CF6484">
        <w:rPr>
          <w:rFonts w:ascii="Times New Roman" w:hAnsi="Times New Roman" w:cs="Times New Roman"/>
          <w:sz w:val="24"/>
          <w:szCs w:val="24"/>
          <w:lang w:val="es-PE"/>
        </w:rPr>
        <w:t xml:space="preserve">Que habiéndose corrido a </w:t>
      </w:r>
      <w:r w:rsidRPr="255A9712" w:rsidR="17B55A35">
        <w:rPr>
          <w:rFonts w:ascii="Times New Roman" w:hAnsi="Times New Roman" w:cs="Times New Roman"/>
          <w:sz w:val="24"/>
          <w:szCs w:val="24"/>
          <w:lang w:val="es-PE"/>
        </w:rPr>
        <w:t>...........................</w:t>
      </w:r>
      <w:r w:rsidRPr="255A9712" w:rsidR="00CF6484">
        <w:rPr>
          <w:rFonts w:ascii="Times New Roman" w:hAnsi="Times New Roman" w:cs="Times New Roman"/>
          <w:sz w:val="24"/>
          <w:szCs w:val="24"/>
          <w:lang w:val="es-PE"/>
        </w:rPr>
        <w:t xml:space="preserve"> del señalado Recurso Impugnativo, la compañía ha absuelto el recurso, manifestando resumidamente lo siguiente: 1) Que, el asegurado insiste en su posición que la pérdida del vehículo por Estafa, al no estar en el listado de exclusiones, debe ser cubierta y no rechazado. 2) Que, es preciso señalar que el asegurado incurre en una confusión, entre los conceptos de riesgos cubiertos y exclusiones, pues los riesgos cubiertos son los eventos o situaciones que se encuentran expresamente amparados por la póliza de seguro. Estos riesgos están definidos en el contrato y establecen los eventos o circunstancias en los cuales la aseguradora proporcionará la cobertura y compensación correspondiente, mientras las exclusiones, son las limitaciones a estos riesgos cubiertos que eximen al asegurador del pago por su ocurrencia (esto es, la cobertura negativa). </w:t>
      </w:r>
      <w:r w:rsidRPr="255A9712" w:rsidR="00CF6484">
        <w:rPr>
          <w:rFonts w:ascii="Times New Roman" w:hAnsi="Times New Roman" w:cs="Times New Roman"/>
          <w:sz w:val="24"/>
          <w:szCs w:val="24"/>
          <w:lang w:val="es-PE"/>
        </w:rPr>
        <w:t>3) Que, en el presente caso, el supuesto de Estafa no se encuentra en las exclusiones de cobertura, puesto que ni siquiera ha sido considerado como un riesgo cubierto.</w:t>
      </w:r>
      <w:r w:rsidRPr="255A9712" w:rsidR="00CF6484">
        <w:rPr>
          <w:rFonts w:ascii="Times New Roman" w:hAnsi="Times New Roman" w:cs="Times New Roman"/>
          <w:sz w:val="24"/>
          <w:szCs w:val="24"/>
          <w:lang w:val="es-PE"/>
        </w:rPr>
        <w:t xml:space="preserve"> </w:t>
      </w:r>
      <w:r w:rsidRPr="255A9712" w:rsidR="00CF6484">
        <w:rPr>
          <w:rFonts w:ascii="Times New Roman" w:hAnsi="Times New Roman" w:cs="Times New Roman"/>
          <w:sz w:val="24"/>
          <w:szCs w:val="24"/>
        </w:rPr>
        <w:t>Que</w:t>
      </w:r>
      <w:r w:rsidRPr="255A9712" w:rsidR="00CF6484">
        <w:rPr>
          <w:rFonts w:ascii="Times New Roman" w:hAnsi="Times New Roman" w:cs="Times New Roman"/>
          <w:sz w:val="24"/>
          <w:szCs w:val="24"/>
        </w:rPr>
        <w:t xml:space="preserve">, las </w:t>
      </w:r>
      <w:r w:rsidRPr="255A9712" w:rsidR="00CF6484">
        <w:rPr>
          <w:rFonts w:ascii="Times New Roman" w:hAnsi="Times New Roman" w:cs="Times New Roman"/>
          <w:sz w:val="24"/>
          <w:szCs w:val="24"/>
        </w:rPr>
        <w:t>coberturas</w:t>
      </w:r>
      <w:r w:rsidRPr="255A9712" w:rsidR="00CF6484">
        <w:rPr>
          <w:rFonts w:ascii="Times New Roman" w:hAnsi="Times New Roman" w:cs="Times New Roman"/>
          <w:sz w:val="24"/>
          <w:szCs w:val="24"/>
        </w:rPr>
        <w:t xml:space="preserve"> de la </w:t>
      </w:r>
      <w:r w:rsidRPr="255A9712" w:rsidR="00CF6484">
        <w:rPr>
          <w:rFonts w:ascii="Times New Roman" w:hAnsi="Times New Roman" w:cs="Times New Roman"/>
          <w:sz w:val="24"/>
          <w:szCs w:val="24"/>
        </w:rPr>
        <w:t>póliza</w:t>
      </w:r>
      <w:r w:rsidRPr="255A9712" w:rsidR="00CF6484">
        <w:rPr>
          <w:rFonts w:ascii="Times New Roman" w:hAnsi="Times New Roman" w:cs="Times New Roman"/>
          <w:sz w:val="24"/>
          <w:szCs w:val="24"/>
        </w:rPr>
        <w:t xml:space="preserve"> son:</w:t>
      </w:r>
    </w:p>
    <w:p w:rsidRPr="008D5049" w:rsidR="00CF6484" w:rsidP="00CF6484" w:rsidRDefault="00CF6484" w14:paraId="2B7BE937" w14:textId="77777777">
      <w:pPr>
        <w:pStyle w:val="Prrafodelista"/>
        <w:numPr>
          <w:ilvl w:val="0"/>
          <w:numId w:val="11"/>
        </w:numPr>
        <w:spacing w:after="200" w:line="240" w:lineRule="auto"/>
        <w:jc w:val="both"/>
        <w:rPr>
          <w:rFonts w:ascii="Times New Roman" w:hAnsi="Times New Roman" w:cs="Times New Roman"/>
          <w:sz w:val="24"/>
          <w:szCs w:val="24"/>
        </w:rPr>
      </w:pPr>
      <w:r w:rsidRPr="008D5049">
        <w:rPr>
          <w:rFonts w:ascii="Times New Roman" w:hAnsi="Times New Roman" w:cs="Times New Roman"/>
          <w:sz w:val="24"/>
          <w:szCs w:val="24"/>
        </w:rPr>
        <w:t>DAÑO PROPIO</w:t>
      </w:r>
    </w:p>
    <w:p w:rsidRPr="008D5049" w:rsidR="00CF6484" w:rsidP="00CF6484" w:rsidRDefault="00CF6484" w14:paraId="4BAEAAC3" w14:textId="77777777">
      <w:pPr>
        <w:spacing w:line="240" w:lineRule="auto"/>
        <w:ind w:left="360"/>
        <w:jc w:val="both"/>
        <w:rPr>
          <w:rFonts w:ascii="Times New Roman" w:hAnsi="Times New Roman" w:cs="Times New Roman"/>
          <w:sz w:val="24"/>
          <w:szCs w:val="24"/>
        </w:rPr>
      </w:pPr>
    </w:p>
    <w:p w:rsidRPr="008D5049" w:rsidR="00CF6484" w:rsidP="00CF6484" w:rsidRDefault="00CF6484" w14:paraId="06D9D522" w14:textId="77777777">
      <w:pPr>
        <w:pStyle w:val="Prrafodelista"/>
        <w:numPr>
          <w:ilvl w:val="0"/>
          <w:numId w:val="12"/>
        </w:numPr>
        <w:spacing w:after="200" w:line="240" w:lineRule="auto"/>
        <w:jc w:val="both"/>
        <w:rPr>
          <w:rFonts w:ascii="Times New Roman" w:hAnsi="Times New Roman" w:cs="Times New Roman"/>
          <w:sz w:val="24"/>
          <w:szCs w:val="24"/>
        </w:rPr>
      </w:pPr>
      <w:proofErr w:type="spellStart"/>
      <w:r w:rsidRPr="008D5049">
        <w:rPr>
          <w:rFonts w:ascii="Times New Roman" w:hAnsi="Times New Roman" w:cs="Times New Roman"/>
          <w:sz w:val="24"/>
          <w:szCs w:val="24"/>
        </w:rPr>
        <w:t>Accidentes</w:t>
      </w:r>
      <w:proofErr w:type="spellEnd"/>
      <w:r w:rsidRPr="008D5049">
        <w:rPr>
          <w:rFonts w:ascii="Times New Roman" w:hAnsi="Times New Roman" w:cs="Times New Roman"/>
          <w:sz w:val="24"/>
          <w:szCs w:val="24"/>
        </w:rPr>
        <w:t xml:space="preserve"> de </w:t>
      </w:r>
      <w:proofErr w:type="spellStart"/>
      <w:r w:rsidRPr="008D5049">
        <w:rPr>
          <w:rFonts w:ascii="Times New Roman" w:hAnsi="Times New Roman" w:cs="Times New Roman"/>
          <w:sz w:val="24"/>
          <w:szCs w:val="24"/>
        </w:rPr>
        <w:t>Tránsito</w:t>
      </w:r>
      <w:proofErr w:type="spellEnd"/>
    </w:p>
    <w:p w:rsidRPr="008D5049" w:rsidR="00CF6484" w:rsidP="00CF6484" w:rsidRDefault="00CF6484" w14:paraId="6DD2281B" w14:textId="77777777">
      <w:pPr>
        <w:pStyle w:val="Prrafodelista"/>
        <w:numPr>
          <w:ilvl w:val="0"/>
          <w:numId w:val="12"/>
        </w:numPr>
        <w:spacing w:after="200" w:line="240" w:lineRule="auto"/>
        <w:jc w:val="both"/>
        <w:rPr>
          <w:rFonts w:ascii="Times New Roman" w:hAnsi="Times New Roman" w:cs="Times New Roman"/>
          <w:sz w:val="24"/>
          <w:szCs w:val="24"/>
        </w:rPr>
      </w:pPr>
      <w:r w:rsidRPr="008D5049">
        <w:rPr>
          <w:rFonts w:ascii="Times New Roman" w:hAnsi="Times New Roman" w:cs="Times New Roman"/>
          <w:sz w:val="24"/>
          <w:szCs w:val="24"/>
        </w:rPr>
        <w:t>Incendio</w:t>
      </w:r>
    </w:p>
    <w:p w:rsidRPr="008D5049" w:rsidR="00CF6484" w:rsidP="00CF6484" w:rsidRDefault="00CF6484" w14:paraId="32597AD6" w14:textId="77777777">
      <w:pPr>
        <w:pStyle w:val="Prrafodelista"/>
        <w:numPr>
          <w:ilvl w:val="0"/>
          <w:numId w:val="12"/>
        </w:numPr>
        <w:spacing w:after="200" w:line="240" w:lineRule="auto"/>
        <w:jc w:val="both"/>
        <w:rPr>
          <w:rFonts w:ascii="Times New Roman" w:hAnsi="Times New Roman" w:cs="Times New Roman"/>
          <w:sz w:val="24"/>
          <w:szCs w:val="24"/>
        </w:rPr>
      </w:pPr>
      <w:r w:rsidRPr="008D5049">
        <w:rPr>
          <w:rFonts w:ascii="Times New Roman" w:hAnsi="Times New Roman" w:cs="Times New Roman"/>
          <w:sz w:val="24"/>
          <w:szCs w:val="24"/>
        </w:rPr>
        <w:t xml:space="preserve">Robo o </w:t>
      </w:r>
      <w:proofErr w:type="spellStart"/>
      <w:r w:rsidRPr="008D5049">
        <w:rPr>
          <w:rFonts w:ascii="Times New Roman" w:hAnsi="Times New Roman" w:cs="Times New Roman"/>
          <w:sz w:val="24"/>
          <w:szCs w:val="24"/>
        </w:rPr>
        <w:t>Hurto</w:t>
      </w:r>
      <w:proofErr w:type="spellEnd"/>
      <w:r w:rsidRPr="008D5049">
        <w:rPr>
          <w:rFonts w:ascii="Times New Roman" w:hAnsi="Times New Roman" w:cs="Times New Roman"/>
          <w:sz w:val="24"/>
          <w:szCs w:val="24"/>
        </w:rPr>
        <w:t xml:space="preserve"> Total</w:t>
      </w:r>
    </w:p>
    <w:p w:rsidRPr="008D5049" w:rsidR="00CF6484" w:rsidP="00CF6484" w:rsidRDefault="00CF6484" w14:paraId="2DCA344B" w14:textId="77777777">
      <w:pPr>
        <w:spacing w:line="240" w:lineRule="auto"/>
        <w:jc w:val="both"/>
        <w:rPr>
          <w:rFonts w:ascii="Times New Roman" w:hAnsi="Times New Roman" w:cs="Times New Roman"/>
          <w:sz w:val="24"/>
          <w:szCs w:val="24"/>
          <w:lang w:val="es-PE"/>
        </w:rPr>
      </w:pPr>
      <w:r w:rsidRPr="008D5049">
        <w:rPr>
          <w:rFonts w:ascii="Times New Roman" w:hAnsi="Times New Roman" w:cs="Times New Roman"/>
          <w:sz w:val="24"/>
          <w:szCs w:val="24"/>
          <w:lang w:val="es-PE"/>
        </w:rPr>
        <w:t>Que, como se puede apreciar, la Estafa no se encuentra dentro de las coberturas mencionadas.</w:t>
      </w:r>
    </w:p>
    <w:p w:rsidRPr="008D5049" w:rsidR="00CF6484" w:rsidP="00CF6484" w:rsidRDefault="00CF6484" w14:paraId="4144DED6" w14:textId="77777777">
      <w:pPr>
        <w:spacing w:line="240" w:lineRule="auto"/>
        <w:jc w:val="both"/>
        <w:rPr>
          <w:rFonts w:ascii="Times New Roman" w:hAnsi="Times New Roman" w:cs="Times New Roman"/>
          <w:sz w:val="24"/>
          <w:szCs w:val="24"/>
          <w:lang w:val="es-PE"/>
        </w:rPr>
      </w:pPr>
      <w:r w:rsidRPr="008D5049">
        <w:rPr>
          <w:rFonts w:ascii="Times New Roman" w:hAnsi="Times New Roman" w:cs="Times New Roman"/>
          <w:sz w:val="24"/>
          <w:szCs w:val="24"/>
          <w:lang w:val="es-PE"/>
        </w:rPr>
        <w:t>Que, atendiendo a lo expuesto, esta Defensoría resuelve finalmente lo siguiente:</w:t>
      </w:r>
    </w:p>
    <w:p w:rsidRPr="008D5049" w:rsidR="00CF6484" w:rsidP="00CF6484" w:rsidRDefault="00CF6484" w14:paraId="0A259D6C" w14:textId="0FEE84A7">
      <w:pPr>
        <w:spacing w:line="240" w:lineRule="auto"/>
        <w:jc w:val="both"/>
        <w:rPr>
          <w:rFonts w:ascii="Times New Roman" w:hAnsi="Times New Roman" w:cs="Times New Roman"/>
          <w:sz w:val="24"/>
          <w:szCs w:val="24"/>
          <w:lang w:val="es-PE"/>
        </w:rPr>
      </w:pPr>
      <w:r w:rsidRPr="255A9712" w:rsidR="00CF6484">
        <w:rPr>
          <w:rFonts w:ascii="Times New Roman" w:hAnsi="Times New Roman" w:cs="Times New Roman"/>
          <w:b w:val="1"/>
          <w:bCs w:val="1"/>
          <w:sz w:val="24"/>
          <w:szCs w:val="24"/>
          <w:lang w:val="es-PE"/>
        </w:rPr>
        <w:t>PRIMERO:</w:t>
      </w:r>
      <w:r w:rsidRPr="255A9712" w:rsidR="00CF6484">
        <w:rPr>
          <w:rFonts w:ascii="Times New Roman" w:hAnsi="Times New Roman" w:cs="Times New Roman"/>
          <w:sz w:val="24"/>
          <w:szCs w:val="24"/>
          <w:lang w:val="es-PE"/>
        </w:rPr>
        <w:t xml:space="preserve"> Que el artículo 10 (Procedimiento) del Reglamento de la DEFASEG (</w:t>
      </w:r>
      <w:hyperlink r:id="Re9ac68283bf74bb8">
        <w:r w:rsidRPr="255A9712" w:rsidR="00CF6484">
          <w:rPr>
            <w:rStyle w:val="Hipervnculo"/>
            <w:rFonts w:ascii="Times New Roman" w:hAnsi="Times New Roman" w:cs="Times New Roman"/>
            <w:sz w:val="24"/>
            <w:szCs w:val="24"/>
            <w:lang w:val="es-PE"/>
          </w:rPr>
          <w:t>http://www.defaseg.com.pe/reglamento</w:t>
        </w:r>
      </w:hyperlink>
      <w:r w:rsidRPr="255A9712" w:rsidR="00CF6484">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255A9712" w:rsidR="03CAF419">
        <w:rPr>
          <w:rFonts w:ascii="Times New Roman" w:hAnsi="Times New Roman" w:cs="Times New Roman"/>
          <w:sz w:val="24"/>
          <w:szCs w:val="24"/>
          <w:lang w:val="es-PE"/>
        </w:rPr>
        <w:t>........................................................</w:t>
      </w:r>
      <w:r w:rsidRPr="255A9712" w:rsidR="00CF6484">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8D5049" w:rsidR="00CF6484" w:rsidP="00CF6484" w:rsidRDefault="00CF6484" w14:paraId="6014FE5E" w14:textId="77777777">
      <w:pPr>
        <w:spacing w:line="240" w:lineRule="auto"/>
        <w:jc w:val="both"/>
        <w:rPr>
          <w:rFonts w:ascii="Times New Roman" w:hAnsi="Times New Roman" w:cs="Times New Roman"/>
          <w:sz w:val="24"/>
          <w:szCs w:val="24"/>
          <w:lang w:val="es-PE"/>
        </w:rPr>
      </w:pPr>
      <w:r w:rsidRPr="008D5049">
        <w:rPr>
          <w:rFonts w:ascii="Times New Roman" w:hAnsi="Times New Roman" w:cs="Times New Roman"/>
          <w:b/>
          <w:sz w:val="24"/>
          <w:szCs w:val="24"/>
          <w:lang w:val="es-PE"/>
        </w:rPr>
        <w:t>SEGUNDO:</w:t>
      </w:r>
      <w:r w:rsidRPr="008D5049">
        <w:rPr>
          <w:rFonts w:ascii="Times New Roman" w:hAnsi="Times New Roman" w:cs="Times New Roman"/>
          <w:sz w:val="24"/>
          <w:szCs w:val="24"/>
          <w:lang w:val="es-PE"/>
        </w:rPr>
        <w:t xml:space="preserve"> Que, de la lectura del Recurso Impugnativo interpuesto se aprecia que el asegurado insiste en lo ya expresado con ocasión de presentar su escrito de reclamación, argumentos que ya fueron debidamente analizados en los Considerandos, Sétimo, Octavo y Noveno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vicio al momento de resolver.</w:t>
      </w:r>
    </w:p>
    <w:p w:rsidRPr="008D5049" w:rsidR="00CF6484" w:rsidP="00CF6484" w:rsidRDefault="00CF6484" w14:paraId="206F3697" w14:textId="77777777">
      <w:pPr>
        <w:spacing w:line="240" w:lineRule="auto"/>
        <w:jc w:val="both"/>
        <w:rPr>
          <w:rFonts w:ascii="Times New Roman" w:hAnsi="Times New Roman" w:cs="Times New Roman"/>
          <w:sz w:val="24"/>
          <w:szCs w:val="24"/>
          <w:lang w:val="es-PE"/>
        </w:rPr>
      </w:pPr>
      <w:r w:rsidRPr="008D5049">
        <w:rPr>
          <w:rFonts w:ascii="Times New Roman" w:hAnsi="Times New Roman" w:cs="Times New Roman"/>
          <w:sz w:val="24"/>
          <w:szCs w:val="24"/>
          <w:lang w:val="es-PE"/>
        </w:rPr>
        <w:t xml:space="preserve">Sin perjuicio de lo anterior, la DEFASEG considera oportuno mencionar nuevamente lo siguiente: </w:t>
      </w:r>
    </w:p>
    <w:p w:rsidRPr="008D5049" w:rsidR="00CF6484" w:rsidP="00CF6484" w:rsidRDefault="00CF6484" w14:paraId="658DFB8C" w14:textId="77777777">
      <w:pPr>
        <w:pStyle w:val="Prrafodelista"/>
        <w:numPr>
          <w:ilvl w:val="0"/>
          <w:numId w:val="13"/>
        </w:numPr>
        <w:spacing w:after="200" w:line="240" w:lineRule="auto"/>
        <w:jc w:val="both"/>
        <w:rPr>
          <w:rFonts w:ascii="Times New Roman" w:hAnsi="Times New Roman" w:cs="Times New Roman"/>
          <w:sz w:val="24"/>
          <w:szCs w:val="24"/>
          <w:lang w:val="es-PE"/>
        </w:rPr>
      </w:pPr>
      <w:r w:rsidRPr="008D5049">
        <w:rPr>
          <w:rFonts w:ascii="Times New Roman" w:hAnsi="Times New Roman" w:cs="Times New Roman"/>
          <w:sz w:val="24"/>
          <w:szCs w:val="24"/>
          <w:lang w:val="es-PE"/>
        </w:rPr>
        <w:t>Que, la Defensoría del Asegurado no es una Instancia Administrativa, siendo sus resoluciones únicamente vinculantes para la aseguradora cuando son favorables al asegurado.</w:t>
      </w:r>
    </w:p>
    <w:p w:rsidRPr="008D5049" w:rsidR="00CF6484" w:rsidP="00CF6484" w:rsidRDefault="00CF6484" w14:paraId="12F808A6" w14:textId="77777777">
      <w:pPr>
        <w:pStyle w:val="Prrafodelista"/>
        <w:numPr>
          <w:ilvl w:val="0"/>
          <w:numId w:val="13"/>
        </w:numPr>
        <w:spacing w:after="200" w:line="240" w:lineRule="auto"/>
        <w:jc w:val="both"/>
        <w:rPr>
          <w:rFonts w:ascii="Times New Roman" w:hAnsi="Times New Roman" w:cs="Times New Roman"/>
          <w:sz w:val="24"/>
          <w:szCs w:val="24"/>
          <w:lang w:val="es-PE"/>
        </w:rPr>
      </w:pPr>
      <w:r w:rsidRPr="008D5049">
        <w:rPr>
          <w:rFonts w:ascii="Times New Roman" w:hAnsi="Times New Roman" w:cs="Times New Roman"/>
          <w:sz w:val="24"/>
          <w:szCs w:val="24"/>
          <w:lang w:val="es-PE"/>
        </w:rPr>
        <w:t xml:space="preserve">Que, </w:t>
      </w:r>
      <w:proofErr w:type="gramStart"/>
      <w:r w:rsidRPr="008D5049">
        <w:rPr>
          <w:rFonts w:ascii="Times New Roman" w:hAnsi="Times New Roman" w:cs="Times New Roman"/>
          <w:sz w:val="24"/>
          <w:szCs w:val="24"/>
          <w:lang w:val="es-PE"/>
        </w:rPr>
        <w:t>de acuerdo a</w:t>
      </w:r>
      <w:proofErr w:type="gramEnd"/>
      <w:r w:rsidRPr="008D5049">
        <w:rPr>
          <w:rFonts w:ascii="Times New Roman" w:hAnsi="Times New Roman" w:cs="Times New Roman"/>
          <w:sz w:val="24"/>
          <w:szCs w:val="24"/>
          <w:lang w:val="es-PE"/>
        </w:rPr>
        <w:t xml:space="preserve"> lo manifestado en el numeral 2) del Considerando Noveno de la resolución recurrida, las Coberturas de la póliza contratada, son aquellas que figuran en las Condiciones particulares de la mencionada póliza.</w:t>
      </w:r>
    </w:p>
    <w:p w:rsidRPr="008D5049" w:rsidR="00CF6484" w:rsidP="00CF6484" w:rsidRDefault="00CF6484" w14:paraId="5070732A" w14:textId="77777777">
      <w:pPr>
        <w:pStyle w:val="Prrafodelista"/>
        <w:numPr>
          <w:ilvl w:val="0"/>
          <w:numId w:val="13"/>
        </w:numPr>
        <w:spacing w:after="200" w:line="240" w:lineRule="auto"/>
        <w:jc w:val="both"/>
        <w:rPr>
          <w:rFonts w:ascii="Times New Roman" w:hAnsi="Times New Roman" w:cs="Times New Roman"/>
          <w:sz w:val="24"/>
          <w:szCs w:val="24"/>
          <w:lang w:val="es-PE"/>
        </w:rPr>
      </w:pPr>
      <w:r w:rsidRPr="008D5049">
        <w:rPr>
          <w:rFonts w:ascii="Times New Roman" w:hAnsi="Times New Roman" w:cs="Times New Roman"/>
          <w:sz w:val="24"/>
          <w:szCs w:val="24"/>
          <w:lang w:val="es-PE"/>
        </w:rPr>
        <w:t>Que, la denominación del producto TODO RIESGO, no se encuentra dentro de las Condiciones Particulares ni Especiales, por lo que no se encuentra entre los riesgos asegurados por la póliza.</w:t>
      </w:r>
    </w:p>
    <w:p w:rsidRPr="008D5049" w:rsidR="00CF6484" w:rsidP="00CF6484" w:rsidRDefault="00CF6484" w14:paraId="04FEE834" w14:textId="77777777">
      <w:pPr>
        <w:pStyle w:val="Prrafodelista"/>
        <w:numPr>
          <w:ilvl w:val="0"/>
          <w:numId w:val="13"/>
        </w:numPr>
        <w:spacing w:after="200" w:line="240" w:lineRule="auto"/>
        <w:jc w:val="both"/>
        <w:rPr>
          <w:rFonts w:ascii="Times New Roman" w:hAnsi="Times New Roman" w:cs="Times New Roman"/>
          <w:sz w:val="24"/>
          <w:szCs w:val="24"/>
          <w:lang w:val="es-PE"/>
        </w:rPr>
      </w:pPr>
      <w:r w:rsidRPr="008D5049">
        <w:rPr>
          <w:rFonts w:ascii="Times New Roman" w:hAnsi="Times New Roman" w:cs="Times New Roman"/>
          <w:sz w:val="24"/>
          <w:szCs w:val="24"/>
          <w:lang w:val="es-PE"/>
        </w:rPr>
        <w:t>Que, así mismo, la ESTAFA no se encuentra entre las coberturas que literalmente se establecen en la póliza, que son:</w:t>
      </w:r>
    </w:p>
    <w:p w:rsidRPr="008D5049" w:rsidR="00CF6484" w:rsidP="00CF6484" w:rsidRDefault="00CF6484" w14:paraId="421ED37B" w14:textId="77777777">
      <w:pPr>
        <w:pStyle w:val="Prrafodelista"/>
        <w:spacing w:line="240" w:lineRule="auto"/>
        <w:jc w:val="both"/>
        <w:rPr>
          <w:rFonts w:ascii="Times New Roman" w:hAnsi="Times New Roman" w:cs="Times New Roman"/>
          <w:sz w:val="24"/>
          <w:szCs w:val="24"/>
          <w:lang w:val="es-PE"/>
        </w:rPr>
      </w:pPr>
    </w:p>
    <w:p w:rsidRPr="008D5049" w:rsidR="00CF6484" w:rsidP="00CF6484" w:rsidRDefault="00CF6484" w14:paraId="33A3DF30" w14:textId="77777777">
      <w:pPr>
        <w:pStyle w:val="Prrafodelista"/>
        <w:numPr>
          <w:ilvl w:val="0"/>
          <w:numId w:val="12"/>
        </w:numPr>
        <w:spacing w:after="200" w:line="240" w:lineRule="auto"/>
        <w:jc w:val="both"/>
        <w:rPr>
          <w:rFonts w:ascii="Times New Roman" w:hAnsi="Times New Roman" w:cs="Times New Roman"/>
          <w:sz w:val="24"/>
          <w:szCs w:val="24"/>
        </w:rPr>
      </w:pPr>
      <w:r w:rsidRPr="008D5049">
        <w:rPr>
          <w:rFonts w:ascii="Times New Roman" w:hAnsi="Times New Roman" w:cs="Times New Roman"/>
          <w:sz w:val="24"/>
          <w:szCs w:val="24"/>
        </w:rPr>
        <w:t>DAÑO PROPIO</w:t>
      </w:r>
    </w:p>
    <w:p w:rsidRPr="008D5049" w:rsidR="00CF6484" w:rsidP="00CF6484" w:rsidRDefault="00CF6484" w14:paraId="30B6158C" w14:textId="77777777">
      <w:pPr>
        <w:pStyle w:val="Prrafodelista"/>
        <w:spacing w:line="240" w:lineRule="auto"/>
        <w:jc w:val="both"/>
        <w:rPr>
          <w:rFonts w:ascii="Times New Roman" w:hAnsi="Times New Roman" w:cs="Times New Roman"/>
          <w:sz w:val="24"/>
          <w:szCs w:val="24"/>
        </w:rPr>
      </w:pPr>
    </w:p>
    <w:p w:rsidRPr="008D5049" w:rsidR="00CF6484" w:rsidP="00CF6484" w:rsidRDefault="00CF6484" w14:paraId="54655EEB" w14:textId="77777777">
      <w:pPr>
        <w:pStyle w:val="Prrafodelista"/>
        <w:numPr>
          <w:ilvl w:val="0"/>
          <w:numId w:val="12"/>
        </w:numPr>
        <w:spacing w:after="200" w:line="240" w:lineRule="auto"/>
        <w:jc w:val="both"/>
        <w:rPr>
          <w:rFonts w:ascii="Times New Roman" w:hAnsi="Times New Roman" w:cs="Times New Roman"/>
          <w:sz w:val="24"/>
          <w:szCs w:val="24"/>
        </w:rPr>
      </w:pPr>
      <w:proofErr w:type="spellStart"/>
      <w:r w:rsidRPr="008D5049">
        <w:rPr>
          <w:rFonts w:ascii="Times New Roman" w:hAnsi="Times New Roman" w:cs="Times New Roman"/>
          <w:sz w:val="24"/>
          <w:szCs w:val="24"/>
        </w:rPr>
        <w:t>Accidente</w:t>
      </w:r>
      <w:proofErr w:type="spellEnd"/>
      <w:r w:rsidRPr="008D5049">
        <w:rPr>
          <w:rFonts w:ascii="Times New Roman" w:hAnsi="Times New Roman" w:cs="Times New Roman"/>
          <w:sz w:val="24"/>
          <w:szCs w:val="24"/>
        </w:rPr>
        <w:t xml:space="preserve"> de </w:t>
      </w:r>
      <w:proofErr w:type="spellStart"/>
      <w:r w:rsidRPr="008D5049">
        <w:rPr>
          <w:rFonts w:ascii="Times New Roman" w:hAnsi="Times New Roman" w:cs="Times New Roman"/>
          <w:sz w:val="24"/>
          <w:szCs w:val="24"/>
        </w:rPr>
        <w:t>Tránsito</w:t>
      </w:r>
      <w:proofErr w:type="spellEnd"/>
    </w:p>
    <w:p w:rsidRPr="008D5049" w:rsidR="00CF6484" w:rsidP="00CF6484" w:rsidRDefault="00CF6484" w14:paraId="4FF74D03" w14:textId="77777777">
      <w:pPr>
        <w:pStyle w:val="Prrafodelista"/>
        <w:spacing w:line="240" w:lineRule="auto"/>
        <w:rPr>
          <w:rFonts w:ascii="Times New Roman" w:hAnsi="Times New Roman" w:cs="Times New Roman"/>
          <w:sz w:val="24"/>
          <w:szCs w:val="24"/>
        </w:rPr>
      </w:pPr>
    </w:p>
    <w:p w:rsidRPr="008D5049" w:rsidR="00CF6484" w:rsidP="00CF6484" w:rsidRDefault="00CF6484" w14:paraId="5D525EA7" w14:textId="77777777">
      <w:pPr>
        <w:pStyle w:val="Prrafodelista"/>
        <w:numPr>
          <w:ilvl w:val="0"/>
          <w:numId w:val="12"/>
        </w:numPr>
        <w:spacing w:after="200" w:line="240" w:lineRule="auto"/>
        <w:jc w:val="both"/>
        <w:rPr>
          <w:rFonts w:ascii="Times New Roman" w:hAnsi="Times New Roman" w:cs="Times New Roman"/>
          <w:sz w:val="24"/>
          <w:szCs w:val="24"/>
        </w:rPr>
      </w:pPr>
      <w:r w:rsidRPr="008D5049">
        <w:rPr>
          <w:rFonts w:ascii="Times New Roman" w:hAnsi="Times New Roman" w:cs="Times New Roman"/>
          <w:sz w:val="24"/>
          <w:szCs w:val="24"/>
        </w:rPr>
        <w:t>Incendio</w:t>
      </w:r>
    </w:p>
    <w:p w:rsidRPr="008D5049" w:rsidR="00CF6484" w:rsidP="00CF6484" w:rsidRDefault="00CF6484" w14:paraId="3C062275" w14:textId="77777777">
      <w:pPr>
        <w:pStyle w:val="Prrafodelista"/>
        <w:spacing w:line="240" w:lineRule="auto"/>
        <w:rPr>
          <w:rFonts w:ascii="Times New Roman" w:hAnsi="Times New Roman" w:cs="Times New Roman"/>
          <w:sz w:val="24"/>
          <w:szCs w:val="24"/>
        </w:rPr>
      </w:pPr>
    </w:p>
    <w:p w:rsidRPr="008D5049" w:rsidR="00CF6484" w:rsidP="00CF6484" w:rsidRDefault="00CF6484" w14:paraId="5264AAA9" w14:textId="77777777">
      <w:pPr>
        <w:pStyle w:val="Prrafodelista"/>
        <w:numPr>
          <w:ilvl w:val="0"/>
          <w:numId w:val="12"/>
        </w:numPr>
        <w:spacing w:after="200" w:line="240" w:lineRule="auto"/>
        <w:jc w:val="both"/>
        <w:rPr>
          <w:rFonts w:ascii="Times New Roman" w:hAnsi="Times New Roman" w:cs="Times New Roman"/>
          <w:sz w:val="24"/>
          <w:szCs w:val="24"/>
        </w:rPr>
      </w:pPr>
      <w:r w:rsidRPr="008D5049">
        <w:rPr>
          <w:rFonts w:ascii="Times New Roman" w:hAnsi="Times New Roman" w:cs="Times New Roman"/>
          <w:sz w:val="24"/>
          <w:szCs w:val="24"/>
        </w:rPr>
        <w:t xml:space="preserve">Robo o </w:t>
      </w:r>
      <w:proofErr w:type="spellStart"/>
      <w:r w:rsidRPr="008D5049">
        <w:rPr>
          <w:rFonts w:ascii="Times New Roman" w:hAnsi="Times New Roman" w:cs="Times New Roman"/>
          <w:sz w:val="24"/>
          <w:szCs w:val="24"/>
        </w:rPr>
        <w:t>Hurto</w:t>
      </w:r>
      <w:proofErr w:type="spellEnd"/>
      <w:r w:rsidRPr="008D5049">
        <w:rPr>
          <w:rFonts w:ascii="Times New Roman" w:hAnsi="Times New Roman" w:cs="Times New Roman"/>
          <w:sz w:val="24"/>
          <w:szCs w:val="24"/>
        </w:rPr>
        <w:t xml:space="preserve"> Total</w:t>
      </w:r>
    </w:p>
    <w:p w:rsidRPr="008D5049" w:rsidR="00CF6484" w:rsidP="00CF6484" w:rsidRDefault="00CF6484" w14:paraId="7AF3EC29" w14:textId="77777777">
      <w:pPr>
        <w:spacing w:line="240" w:lineRule="auto"/>
        <w:jc w:val="both"/>
        <w:rPr>
          <w:rFonts w:ascii="Times New Roman" w:hAnsi="Times New Roman" w:cs="Times New Roman"/>
          <w:sz w:val="24"/>
          <w:szCs w:val="24"/>
          <w:lang w:val="es-PE"/>
        </w:rPr>
      </w:pPr>
      <w:r w:rsidRPr="008D5049">
        <w:rPr>
          <w:rFonts w:ascii="Times New Roman" w:hAnsi="Times New Roman" w:cs="Times New Roman"/>
          <w:sz w:val="24"/>
          <w:szCs w:val="24"/>
          <w:lang w:val="es-PE"/>
        </w:rPr>
        <w:t>En atención a las consideraciones precedentes, este colegiado no aprecia mérito ni razón objetiva para revocar la resolución recurrida y, por lo tanto</w:t>
      </w:r>
    </w:p>
    <w:p w:rsidRPr="008D5049" w:rsidR="00CF6484" w:rsidP="00CF6484" w:rsidRDefault="00CF6484" w14:paraId="7AB7C7C5" w14:textId="77777777">
      <w:pPr>
        <w:spacing w:line="240" w:lineRule="auto"/>
        <w:jc w:val="both"/>
        <w:rPr>
          <w:rFonts w:ascii="Times New Roman" w:hAnsi="Times New Roman" w:cs="Times New Roman"/>
          <w:b/>
          <w:sz w:val="24"/>
          <w:szCs w:val="24"/>
          <w:lang w:val="es-PE"/>
        </w:rPr>
      </w:pPr>
      <w:r w:rsidRPr="008D5049">
        <w:rPr>
          <w:rFonts w:ascii="Times New Roman" w:hAnsi="Times New Roman" w:cs="Times New Roman"/>
          <w:b/>
          <w:sz w:val="24"/>
          <w:szCs w:val="24"/>
          <w:lang w:val="es-PE"/>
        </w:rPr>
        <w:t xml:space="preserve">RESUELVE: </w:t>
      </w:r>
    </w:p>
    <w:p w:rsidRPr="008D5049" w:rsidR="00CF6484" w:rsidP="00CF6484" w:rsidRDefault="00CF6484" w14:paraId="7777B98A" w14:textId="77777777">
      <w:pPr>
        <w:spacing w:line="240" w:lineRule="auto"/>
        <w:jc w:val="both"/>
        <w:rPr>
          <w:rFonts w:ascii="Times New Roman" w:hAnsi="Times New Roman" w:cs="Times New Roman"/>
          <w:sz w:val="24"/>
          <w:szCs w:val="24"/>
          <w:lang w:val="es-PE"/>
        </w:rPr>
      </w:pPr>
      <w:r w:rsidRPr="008D5049">
        <w:rPr>
          <w:rFonts w:ascii="Times New Roman" w:hAnsi="Times New Roman" w:cs="Times New Roman"/>
          <w:sz w:val="24"/>
          <w:szCs w:val="24"/>
          <w:lang w:val="es-PE"/>
        </w:rPr>
        <w:t xml:space="preserve">Declarar </w:t>
      </w:r>
      <w:r w:rsidRPr="008D5049">
        <w:rPr>
          <w:rFonts w:ascii="Times New Roman" w:hAnsi="Times New Roman" w:cs="Times New Roman"/>
          <w:b/>
          <w:sz w:val="24"/>
          <w:szCs w:val="24"/>
          <w:lang w:val="es-PE"/>
        </w:rPr>
        <w:t>INFUNDADO</w:t>
      </w:r>
      <w:r w:rsidRPr="008D5049">
        <w:rPr>
          <w:rFonts w:ascii="Times New Roman" w:hAnsi="Times New Roman" w:cs="Times New Roman"/>
          <w:sz w:val="24"/>
          <w:szCs w:val="24"/>
          <w:lang w:val="es-PE"/>
        </w:rPr>
        <w:t xml:space="preserve"> el Recurso Impugnativo interpuesto y, por consiguiente, RATIFICAR la Resolución </w:t>
      </w:r>
      <w:proofErr w:type="spellStart"/>
      <w:r w:rsidRPr="008D5049">
        <w:rPr>
          <w:rFonts w:ascii="Times New Roman" w:hAnsi="Times New Roman" w:cs="Times New Roman"/>
          <w:sz w:val="24"/>
          <w:szCs w:val="24"/>
          <w:lang w:val="es-PE"/>
        </w:rPr>
        <w:t>N°</w:t>
      </w:r>
      <w:proofErr w:type="spellEnd"/>
      <w:r w:rsidRPr="008D5049">
        <w:rPr>
          <w:rFonts w:ascii="Times New Roman" w:hAnsi="Times New Roman" w:cs="Times New Roman"/>
          <w:sz w:val="24"/>
          <w:szCs w:val="24"/>
          <w:lang w:val="es-PE"/>
        </w:rPr>
        <w:t xml:space="preserve"> 133/23 que declaró INFUNDADA la reclamación interpuesta. Sin embargo, considerando que las Resoluciones de la Defensoría no son vinculantes para los asegurados, los mismos quedan en libertad para que puedan recurrir a las instancias que consideren pertinentes.</w:t>
      </w:r>
    </w:p>
    <w:p w:rsidRPr="008D5049" w:rsidR="00CF6484" w:rsidP="00FA31B9" w:rsidRDefault="00CF6484" w14:paraId="6BCF9165"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8D5049" w:rsidR="00231C58" w:rsidP="005A40A4" w:rsidRDefault="0091528B" w14:paraId="2B9BAAC8" w14:textId="769CC0A9">
      <w:pPr>
        <w:suppressAutoHyphens/>
        <w:spacing w:after="0" w:line="240" w:lineRule="auto"/>
        <w:jc w:val="right"/>
        <w:outlineLvl w:val="0"/>
        <w:rPr>
          <w:rFonts w:ascii="Times New Roman" w:hAnsi="Times New Roman" w:eastAsia="Arial Unicode MS" w:cs="Times New Roman"/>
          <w:sz w:val="24"/>
          <w:szCs w:val="24"/>
          <w:lang w:val="es-PE" w:eastAsia="ar-SA"/>
        </w:rPr>
      </w:pPr>
      <w:r w:rsidRPr="008D5049">
        <w:rPr>
          <w:rFonts w:ascii="Times New Roman" w:hAnsi="Times New Roman" w:eastAsia="Arial Unicode MS" w:cs="Times New Roman"/>
          <w:sz w:val="24"/>
          <w:szCs w:val="24"/>
          <w:lang w:val="es-PE" w:eastAsia="ar-SA"/>
        </w:rPr>
        <w:t xml:space="preserve">Lima, </w:t>
      </w:r>
      <w:r w:rsidRPr="008D5049" w:rsidR="0042236E">
        <w:rPr>
          <w:rFonts w:ascii="Times New Roman" w:hAnsi="Times New Roman" w:eastAsia="Arial Unicode MS" w:cs="Times New Roman"/>
          <w:sz w:val="24"/>
          <w:szCs w:val="24"/>
          <w:lang w:val="es-PE" w:eastAsia="ar-SA"/>
        </w:rPr>
        <w:t>14</w:t>
      </w:r>
      <w:r w:rsidRPr="008D5049" w:rsidR="00701639">
        <w:rPr>
          <w:rFonts w:ascii="Times New Roman" w:hAnsi="Times New Roman" w:eastAsia="Arial Unicode MS" w:cs="Times New Roman"/>
          <w:sz w:val="24"/>
          <w:szCs w:val="24"/>
          <w:lang w:val="es-PE" w:eastAsia="ar-SA"/>
        </w:rPr>
        <w:t xml:space="preserve"> </w:t>
      </w:r>
      <w:r w:rsidRPr="008D5049" w:rsidR="00707C99">
        <w:rPr>
          <w:rFonts w:ascii="Times New Roman" w:hAnsi="Times New Roman" w:eastAsia="Arial Unicode MS" w:cs="Times New Roman"/>
          <w:sz w:val="24"/>
          <w:szCs w:val="24"/>
          <w:lang w:val="es-PE" w:eastAsia="ar-SA"/>
        </w:rPr>
        <w:t xml:space="preserve">de </w:t>
      </w:r>
      <w:r w:rsidRPr="008D5049" w:rsidR="0042236E">
        <w:rPr>
          <w:rFonts w:ascii="Times New Roman" w:hAnsi="Times New Roman" w:eastAsia="Arial Unicode MS" w:cs="Times New Roman"/>
          <w:sz w:val="24"/>
          <w:szCs w:val="24"/>
          <w:lang w:val="es-PE" w:eastAsia="ar-SA"/>
        </w:rPr>
        <w:t>agosto</w:t>
      </w:r>
      <w:r w:rsidRPr="008D5049" w:rsidR="002F478E">
        <w:rPr>
          <w:rFonts w:ascii="Times New Roman" w:hAnsi="Times New Roman" w:eastAsia="Arial Unicode MS" w:cs="Times New Roman"/>
          <w:sz w:val="24"/>
          <w:szCs w:val="24"/>
          <w:lang w:val="es-PE" w:eastAsia="ar-SA"/>
        </w:rPr>
        <w:t xml:space="preserve"> </w:t>
      </w:r>
      <w:r w:rsidRPr="008D5049" w:rsidR="00F06498">
        <w:rPr>
          <w:rFonts w:ascii="Times New Roman" w:hAnsi="Times New Roman" w:eastAsia="Arial Unicode MS" w:cs="Times New Roman"/>
          <w:sz w:val="24"/>
          <w:szCs w:val="24"/>
          <w:lang w:val="es-PE" w:eastAsia="ar-SA"/>
        </w:rPr>
        <w:t>de 202</w:t>
      </w:r>
      <w:r w:rsidRPr="008D5049" w:rsidR="00B340D4">
        <w:rPr>
          <w:rFonts w:ascii="Times New Roman" w:hAnsi="Times New Roman" w:eastAsia="Arial Unicode MS" w:cs="Times New Roman"/>
          <w:sz w:val="24"/>
          <w:szCs w:val="24"/>
          <w:lang w:val="es-PE" w:eastAsia="ar-SA"/>
        </w:rPr>
        <w:t>3</w:t>
      </w:r>
      <w:r w:rsidRPr="008D5049" w:rsidR="00707C99">
        <w:rPr>
          <w:rFonts w:ascii="Times New Roman" w:hAnsi="Times New Roman" w:eastAsia="Times New Roman" w:cs="Times New Roman"/>
          <w:sz w:val="24"/>
          <w:szCs w:val="24"/>
          <w:lang w:val="es-PE" w:eastAsia="ar-SA"/>
        </w:rPr>
        <w:t xml:space="preserve"> </w:t>
      </w:r>
    </w:p>
    <w:p w:rsidRPr="008D5049"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8D5049"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8D5049">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8D5049"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8D5049" w:rsidR="00206718" w:rsidP="00206718" w:rsidRDefault="00206718" w14:paraId="71C4B234" w14:textId="77777777">
      <w:pPr>
        <w:spacing w:after="0" w:line="360" w:lineRule="auto"/>
        <w:jc w:val="center"/>
        <w:rPr>
          <w:rFonts w:ascii="Times New Roman" w:hAnsi="Times New Roman" w:cs="Times New Roman"/>
          <w:b/>
          <w:bCs/>
          <w:sz w:val="24"/>
          <w:szCs w:val="24"/>
          <w:lang w:val="es-PE"/>
        </w:rPr>
      </w:pPr>
      <w:r w:rsidRPr="008D5049">
        <w:rPr>
          <w:rFonts w:ascii="Times New Roman" w:hAnsi="Times New Roman" w:cs="Times New Roman"/>
          <w:b/>
          <w:bCs/>
          <w:sz w:val="24"/>
          <w:szCs w:val="24"/>
          <w:lang w:val="es-PE"/>
        </w:rPr>
        <w:t xml:space="preserve">Omar Alfaro Villanueva – </w:t>
      </w:r>
      <w:proofErr w:type="gramStart"/>
      <w:r w:rsidRPr="008D5049">
        <w:rPr>
          <w:rFonts w:ascii="Times New Roman" w:hAnsi="Times New Roman" w:cs="Times New Roman"/>
          <w:b/>
          <w:bCs/>
          <w:sz w:val="24"/>
          <w:szCs w:val="24"/>
          <w:lang w:val="es-PE"/>
        </w:rPr>
        <w:t>Presidente</w:t>
      </w:r>
      <w:proofErr w:type="gramEnd"/>
    </w:p>
    <w:p w:rsidRPr="008D5049"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8D5049">
        <w:rPr>
          <w:rFonts w:ascii="Times New Roman" w:hAnsi="Times New Roman" w:cs="Times New Roman"/>
          <w:b/>
          <w:bCs/>
          <w:sz w:val="24"/>
          <w:szCs w:val="24"/>
          <w:lang w:val="es-PE"/>
        </w:rPr>
        <w:t>María Eugenia Valdez Fernández Baca – Vocal</w:t>
      </w:r>
    </w:p>
    <w:p w:rsidRPr="008D5049" w:rsidR="00206718" w:rsidP="00206718" w:rsidRDefault="00206718" w14:paraId="60FE8703" w14:textId="77777777">
      <w:pPr>
        <w:spacing w:after="0" w:line="360" w:lineRule="auto"/>
        <w:jc w:val="center"/>
        <w:rPr>
          <w:rFonts w:ascii="Times New Roman" w:hAnsi="Times New Roman" w:cs="Times New Roman"/>
          <w:b/>
          <w:bCs/>
          <w:sz w:val="24"/>
          <w:szCs w:val="24"/>
          <w:lang w:val="es-PE"/>
        </w:rPr>
      </w:pPr>
      <w:r w:rsidRPr="008D5049">
        <w:rPr>
          <w:rFonts w:ascii="Times New Roman" w:hAnsi="Times New Roman" w:cs="Times New Roman"/>
          <w:b/>
          <w:bCs/>
          <w:sz w:val="24"/>
          <w:szCs w:val="24"/>
          <w:lang w:val="es-PE"/>
        </w:rPr>
        <w:t xml:space="preserve">Rolando Eyzaguirre </w:t>
      </w:r>
      <w:proofErr w:type="spellStart"/>
      <w:r w:rsidRPr="008D5049">
        <w:rPr>
          <w:rFonts w:ascii="Times New Roman" w:hAnsi="Times New Roman" w:cs="Times New Roman"/>
          <w:b/>
          <w:bCs/>
          <w:sz w:val="24"/>
          <w:szCs w:val="24"/>
          <w:lang w:val="es-PE"/>
        </w:rPr>
        <w:t>Maccan</w:t>
      </w:r>
      <w:proofErr w:type="spellEnd"/>
      <w:r w:rsidRPr="008D5049">
        <w:rPr>
          <w:rFonts w:ascii="Times New Roman" w:hAnsi="Times New Roman" w:cs="Times New Roman"/>
          <w:b/>
          <w:bCs/>
          <w:sz w:val="24"/>
          <w:szCs w:val="24"/>
          <w:lang w:val="es-PE"/>
        </w:rPr>
        <w:t xml:space="preserve"> – Vocal</w:t>
      </w:r>
    </w:p>
    <w:p w:rsidRPr="008D5049" w:rsidR="00206718" w:rsidP="00206718" w:rsidRDefault="00206718" w14:paraId="1F8E6EA2" w14:textId="77777777">
      <w:pPr>
        <w:spacing w:after="0" w:line="360" w:lineRule="auto"/>
        <w:jc w:val="center"/>
        <w:rPr>
          <w:rFonts w:ascii="Times New Roman" w:hAnsi="Times New Roman" w:cs="Times New Roman"/>
          <w:sz w:val="24"/>
          <w:szCs w:val="24"/>
          <w:lang w:val="es-PE"/>
        </w:rPr>
      </w:pPr>
      <w:r w:rsidRPr="008D5049">
        <w:rPr>
          <w:rFonts w:ascii="Times New Roman" w:hAnsi="Times New Roman" w:cs="Times New Roman"/>
          <w:b/>
          <w:bCs/>
          <w:sz w:val="24"/>
          <w:szCs w:val="24"/>
          <w:lang w:val="es-PE"/>
        </w:rPr>
        <w:t>Gonzalo Abad del Busto – Vocal</w:t>
      </w:r>
    </w:p>
    <w:p w:rsidRPr="00FA31B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9"/>
      <w:footerReference w:type="default" r:id="rId10"/>
      <w:headerReference w:type="first" r:id="rId8"/>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94273" w:rsidP="00784355" w:rsidRDefault="00A94273" w14:paraId="796FB659" w14:textId="77777777">
      <w:pPr>
        <w:spacing w:after="0" w:line="240" w:lineRule="auto"/>
      </w:pPr>
      <w:r>
        <w:separator/>
      </w:r>
    </w:p>
  </w:endnote>
  <w:endnote w:type="continuationSeparator" w:id="0">
    <w:p w:rsidR="00A94273" w:rsidP="00784355" w:rsidRDefault="00A94273" w14:paraId="77F224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94273" w:rsidP="00784355" w:rsidRDefault="00A94273" w14:paraId="73F0DA8C" w14:textId="77777777">
      <w:pPr>
        <w:spacing w:after="0" w:line="240" w:lineRule="auto"/>
      </w:pPr>
      <w:r>
        <w:separator/>
      </w:r>
    </w:p>
  </w:footnote>
  <w:footnote w:type="continuationSeparator" w:id="0">
    <w:p w:rsidR="00A94273" w:rsidP="00784355" w:rsidRDefault="00A94273" w14:paraId="7F777ED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0"/>
  </w:num>
  <w:num w:numId="3" w16cid:durableId="333261791">
    <w:abstractNumId w:val="8"/>
  </w:num>
  <w:num w:numId="4" w16cid:durableId="1770345525">
    <w:abstractNumId w:val="7"/>
  </w:num>
  <w:num w:numId="5" w16cid:durableId="1816144979">
    <w:abstractNumId w:val="9"/>
  </w:num>
  <w:num w:numId="6" w16cid:durableId="1304313350">
    <w:abstractNumId w:val="0"/>
  </w:num>
  <w:num w:numId="7" w16cid:durableId="16682880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lvlOverride w:ilvl="0"/>
    <w:lvlOverride w:ilvl="1"/>
    <w:lvlOverride w:ilvl="2"/>
    <w:lvlOverride w:ilvl="3"/>
    <w:lvlOverride w:ilvl="4"/>
    <w:lvlOverride w:ilvl="5"/>
    <w:lvlOverride w:ilvl="6"/>
    <w:lvlOverride w:ilvl="7"/>
    <w:lvlOverride w:ilvl="8"/>
  </w:num>
  <w:num w:numId="13" w16cid:durableId="1668904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1AAB"/>
    <w:rsid w:val="000D5F00"/>
    <w:rsid w:val="000F17DA"/>
    <w:rsid w:val="000F6340"/>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17805"/>
    <w:rsid w:val="0032132E"/>
    <w:rsid w:val="00340E4B"/>
    <w:rsid w:val="00341784"/>
    <w:rsid w:val="00345DF0"/>
    <w:rsid w:val="00345F7F"/>
    <w:rsid w:val="00347D7E"/>
    <w:rsid w:val="003526ED"/>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F75"/>
    <w:rsid w:val="00426C11"/>
    <w:rsid w:val="00440BC2"/>
    <w:rsid w:val="00444232"/>
    <w:rsid w:val="00444DE9"/>
    <w:rsid w:val="00460C30"/>
    <w:rsid w:val="00465FB9"/>
    <w:rsid w:val="00466302"/>
    <w:rsid w:val="0047370C"/>
    <w:rsid w:val="0047522D"/>
    <w:rsid w:val="00476BA1"/>
    <w:rsid w:val="00496A1A"/>
    <w:rsid w:val="004A3E25"/>
    <w:rsid w:val="004B27E2"/>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300C4"/>
    <w:rsid w:val="00737844"/>
    <w:rsid w:val="00744447"/>
    <w:rsid w:val="00761F1D"/>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B760D"/>
    <w:rsid w:val="008D1D39"/>
    <w:rsid w:val="008D5049"/>
    <w:rsid w:val="008D6DDF"/>
    <w:rsid w:val="008F1161"/>
    <w:rsid w:val="008F479E"/>
    <w:rsid w:val="009011F1"/>
    <w:rsid w:val="009127A6"/>
    <w:rsid w:val="0091528B"/>
    <w:rsid w:val="009157B1"/>
    <w:rsid w:val="00917CAF"/>
    <w:rsid w:val="009271BE"/>
    <w:rsid w:val="009272D7"/>
    <w:rsid w:val="009305A8"/>
    <w:rsid w:val="00933532"/>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1445"/>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4B0C"/>
    <w:rsid w:val="00FC0D10"/>
    <w:rsid w:val="00FC1934"/>
    <w:rsid w:val="00FE38F0"/>
    <w:rsid w:val="00FE43A9"/>
    <w:rsid w:val="00FE6588"/>
    <w:rsid w:val="00FE73F3"/>
    <w:rsid w:val="00FF41F3"/>
    <w:rsid w:val="03CAF419"/>
    <w:rsid w:val="17B55A35"/>
    <w:rsid w:val="255A9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tyles" Target="styles.xml"/><Relationship Id="Re9ac68283bf74bb8" Type="http://schemas.openxmlformats.org/officeDocument/2006/relationships/hyperlink" Target="http://www.defaseg.com.pe/reglamento" TargetMode="Externa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22F8949-3C32-4B78-90B0-EFDEF06656BA}"/>
</file>

<file path=customXml/itemProps3.xml><?xml version="1.0" encoding="utf-8"?>
<ds:datastoreItem xmlns:ds="http://schemas.openxmlformats.org/officeDocument/2006/customXml" ds:itemID="{3E1F0FD5-4E29-4801-BE08-D6C04BBE571E}"/>
</file>

<file path=customXml/itemProps4.xml><?xml version="1.0" encoding="utf-8"?>
<ds:datastoreItem xmlns:ds="http://schemas.openxmlformats.org/officeDocument/2006/customXml" ds:itemID="{78041883-93DF-4516-A801-30903901D58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107</cp:revision>
  <cp:lastPrinted>2023-08-17T16:01:00Z</cp:lastPrinted>
  <dcterms:created xsi:type="dcterms:W3CDTF">2023-02-14T22:37:00Z</dcterms:created>
  <dcterms:modified xsi:type="dcterms:W3CDTF">2025-12-03T19:37:07Z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