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endnotes.xml" ContentType="application/vnd.openxmlformats-officedocument.wordprocessingml.endnotes+xml"/>
  <Override PartName="/word/footer1.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header1.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9320E" w:rsidR="00707C99" w:rsidP="00272F4F" w:rsidRDefault="00201C0D" w14:paraId="19FE0E96" w14:textId="2B0AFECF">
      <w:pPr>
        <w:spacing w:after="0" w:line="240" w:lineRule="auto"/>
        <w:jc w:val="center"/>
        <w:rPr>
          <w:rFonts w:ascii="Times New Roman" w:hAnsi="Times New Roman" w:cs="Times New Roman"/>
          <w:b/>
          <w:sz w:val="24"/>
          <w:szCs w:val="24"/>
          <w:lang w:val="es-PE" w:eastAsia="ar-SA"/>
        </w:rPr>
      </w:pPr>
      <w:r w:rsidRPr="0099320E">
        <w:rPr>
          <w:rFonts w:ascii="Times New Roman" w:hAnsi="Times New Roman" w:cs="Times New Roman"/>
          <w:b/>
          <w:sz w:val="24"/>
          <w:szCs w:val="24"/>
          <w:lang w:val="es-PE" w:eastAsia="ar-SA"/>
        </w:rPr>
        <w:t xml:space="preserve">RESOLUCIÓN DE RECURSO IMPUGNATIVO </w:t>
      </w:r>
      <w:proofErr w:type="spellStart"/>
      <w:r w:rsidRPr="0099320E" w:rsidR="00707C99">
        <w:rPr>
          <w:rFonts w:ascii="Times New Roman" w:hAnsi="Times New Roman" w:cs="Times New Roman"/>
          <w:b/>
          <w:sz w:val="24"/>
          <w:szCs w:val="24"/>
          <w:lang w:val="es-PE" w:eastAsia="ar-SA"/>
        </w:rPr>
        <w:t>N°</w:t>
      </w:r>
      <w:proofErr w:type="spellEnd"/>
      <w:r w:rsidRPr="0099320E" w:rsidR="00707C99">
        <w:rPr>
          <w:rFonts w:ascii="Times New Roman" w:hAnsi="Times New Roman" w:cs="Times New Roman"/>
          <w:b/>
          <w:sz w:val="24"/>
          <w:szCs w:val="24"/>
          <w:lang w:val="es-PE" w:eastAsia="ar-SA"/>
        </w:rPr>
        <w:t xml:space="preserve"> </w:t>
      </w:r>
      <w:r w:rsidRPr="0099320E" w:rsidR="00516293">
        <w:rPr>
          <w:rFonts w:ascii="Times New Roman" w:hAnsi="Times New Roman" w:cs="Times New Roman"/>
          <w:b/>
          <w:sz w:val="24"/>
          <w:szCs w:val="24"/>
          <w:lang w:val="es-PE" w:eastAsia="ar-SA"/>
        </w:rPr>
        <w:t>0</w:t>
      </w:r>
      <w:r w:rsidRPr="0099320E" w:rsidR="009A40B3">
        <w:rPr>
          <w:rFonts w:ascii="Times New Roman" w:hAnsi="Times New Roman" w:cs="Times New Roman"/>
          <w:b/>
          <w:sz w:val="24"/>
          <w:szCs w:val="24"/>
          <w:lang w:val="es-PE" w:eastAsia="ar-SA"/>
        </w:rPr>
        <w:t>3</w:t>
      </w:r>
      <w:r w:rsidRPr="0099320E" w:rsidR="000A55BA">
        <w:rPr>
          <w:rFonts w:ascii="Times New Roman" w:hAnsi="Times New Roman" w:cs="Times New Roman"/>
          <w:b/>
          <w:sz w:val="24"/>
          <w:szCs w:val="24"/>
          <w:lang w:val="es-PE" w:eastAsia="ar-SA"/>
        </w:rPr>
        <w:t>8</w:t>
      </w:r>
      <w:r w:rsidRPr="0099320E" w:rsidR="00C671F5">
        <w:rPr>
          <w:rFonts w:ascii="Times New Roman" w:hAnsi="Times New Roman" w:cs="Times New Roman"/>
          <w:b/>
          <w:sz w:val="24"/>
          <w:szCs w:val="24"/>
          <w:lang w:val="es-PE" w:eastAsia="ar-SA"/>
        </w:rPr>
        <w:t>/2</w:t>
      </w:r>
      <w:r w:rsidRPr="0099320E" w:rsidR="00AB7BFE">
        <w:rPr>
          <w:rFonts w:ascii="Times New Roman" w:hAnsi="Times New Roman" w:cs="Times New Roman"/>
          <w:b/>
          <w:sz w:val="24"/>
          <w:szCs w:val="24"/>
          <w:lang w:val="es-PE" w:eastAsia="ar-SA"/>
        </w:rPr>
        <w:t>3</w:t>
      </w:r>
    </w:p>
    <w:p w:rsidRPr="0099320E" w:rsidR="00AC4C86" w:rsidP="00FA31B9" w:rsidRDefault="00AC4C86" w14:paraId="178DAC63" w14:textId="77777777">
      <w:pPr>
        <w:suppressAutoHyphens/>
        <w:spacing w:after="0" w:line="240" w:lineRule="auto"/>
        <w:outlineLvl w:val="0"/>
        <w:rPr>
          <w:rFonts w:ascii="Times New Roman" w:hAnsi="Times New Roman" w:cs="Times New Roman"/>
          <w:b/>
          <w:sz w:val="24"/>
          <w:szCs w:val="24"/>
          <w:lang w:val="es-PE"/>
        </w:rPr>
      </w:pPr>
    </w:p>
    <w:p w:rsidRPr="0099320E" w:rsidR="0099320E" w:rsidP="0099320E" w:rsidRDefault="0099320E" w14:paraId="52F610CB" w14:textId="77777777">
      <w:pPr>
        <w:spacing w:after="0" w:line="240" w:lineRule="auto"/>
        <w:rPr>
          <w:rFonts w:ascii="Times New Roman" w:hAnsi="Times New Roman" w:cs="Times New Roman"/>
          <w:sz w:val="24"/>
          <w:szCs w:val="24"/>
        </w:rPr>
      </w:pPr>
    </w:p>
    <w:p w:rsidRPr="0099320E" w:rsidR="0099320E" w:rsidP="0099320E" w:rsidRDefault="0099320E" w14:paraId="44EF113D" w14:textId="77777777">
      <w:pPr>
        <w:spacing w:after="0" w:line="240" w:lineRule="auto"/>
        <w:jc w:val="both"/>
        <w:rPr>
          <w:rFonts w:ascii="Times New Roman" w:hAnsi="Times New Roman" w:cs="Times New Roman"/>
          <w:sz w:val="24"/>
          <w:szCs w:val="24"/>
          <w:lang w:val="es-PE"/>
        </w:rPr>
      </w:pPr>
      <w:r w:rsidRPr="0099320E">
        <w:rPr>
          <w:rFonts w:ascii="Times New Roman" w:hAnsi="Times New Roman" w:cs="Times New Roman"/>
          <w:b/>
          <w:sz w:val="24"/>
          <w:szCs w:val="24"/>
          <w:lang w:val="es-PE"/>
        </w:rPr>
        <w:t xml:space="preserve">Vistos: </w:t>
      </w:r>
    </w:p>
    <w:p w:rsidRPr="0099320E" w:rsidR="0099320E" w:rsidP="0099320E" w:rsidRDefault="0099320E" w14:paraId="227534AB" w14:textId="77777777">
      <w:pPr>
        <w:spacing w:after="0" w:line="240" w:lineRule="auto"/>
        <w:jc w:val="both"/>
        <w:rPr>
          <w:rFonts w:ascii="Times New Roman" w:hAnsi="Times New Roman" w:cs="Times New Roman"/>
          <w:sz w:val="24"/>
          <w:szCs w:val="24"/>
          <w:lang w:val="es-PE"/>
        </w:rPr>
      </w:pPr>
    </w:p>
    <w:p w:rsidRPr="0099320E" w:rsidR="0099320E" w:rsidP="0099320E" w:rsidRDefault="0099320E" w14:paraId="05723FFE" w14:textId="52BD5BAD">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el 19 de julio de 2023 por .................................................................. (en adelante, la aseguradora) respecto de la Resolución Nro. 135/23 (en adelante, la Resolución), notificada el 12 de julio de 2023, emitida por esta Defensoría del Asegurado (en adelante, DEFASEG), que declaró FUNDADA la reclamación interpuesta por .................................... (en adelante, la asegurada) en el extremo referido a los daños ocasionados al vehículo como consecuencia del choque sufrido contra la defensa de concreto e INFUNDADA en el referido a la indemnización como producto del fallecimiento (daño personal) del señor ...................................., en el contexto de su solicitud de cobertura correspondiente al Seguro Vehicular de Póliza N° .................................... (en adelante, la póliza);</w:t>
      </w:r>
    </w:p>
    <w:p w:rsidRPr="0099320E" w:rsidR="0099320E" w:rsidP="0099320E" w:rsidRDefault="0099320E" w14:paraId="0B0DABC6"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p>
    <w:p w:rsidRPr="0099320E" w:rsidR="0099320E" w:rsidP="0099320E" w:rsidRDefault="0099320E" w14:paraId="26837CC2" w14:textId="72AA612E">
      <w:pPr>
        <w:pStyle w:val="Default"/>
        <w:spacing w:line="240" w:lineRule="auto"/>
        <w:jc w:val="both"/>
        <w:rPr>
          <w:rFonts w:ascii="Times New Roman" w:hAnsi="Times New Roman" w:cs="Times New Roman"/>
        </w:rPr>
      </w:pPr>
      <w:r w:rsidRPr="6BD667A1" w:rsidR="0099320E">
        <w:rPr>
          <w:rFonts w:ascii="Times New Roman" w:hAnsi="Times New Roman" w:cs="Times New Roman"/>
          <w:sz w:val="24"/>
        </w:rPr>
        <w:t xml:space="preserve">Que el señalado Recurso Impugnativo se fundamenta -resumidamente- en lo siguiente: </w:t>
      </w:r>
      <w:r>
        <w:rPr>
          <w:rFonts w:ascii="Times New Roman" w:hAnsi="Times New Roman"/>
          <w:sz w:val="24"/>
        </w:rPr>
        <w:br/>
      </w:r>
      <w:r w:rsidRPr="6BD667A1" w:rsidR="0099320E">
        <w:rPr>
          <w:rFonts w:ascii="Times New Roman" w:hAnsi="Times New Roman" w:cs="Times New Roman"/>
          <w:sz w:val="24"/>
        </w:rPr>
        <w:t xml:space="preserve">1) la Resolución considera </w:t>
      </w:r>
      <w:r w:rsidRPr="6BD667A1" w:rsidR="0099320E">
        <w:rPr>
          <w:rFonts w:ascii="Times New Roman" w:hAnsi="Times New Roman" w:cs="Times New Roman"/>
          <w:sz w:val="24"/>
          <w:lang w:val="es-ES"/>
        </w:rPr>
        <w:t xml:space="preserve">que el siniestro fue causado por la circulación del vehículo, lo cual no resulta cierto, pues tanto el fallecimiento del señor </w:t>
      </w:r>
      <w:r w:rsidRPr="6BD667A1" w:rsidR="12495006">
        <w:rPr>
          <w:rFonts w:ascii="Times New Roman" w:hAnsi="Times New Roman" w:cs="Times New Roman"/>
          <w:sz w:val="24"/>
          <w:lang w:val="es-ES"/>
        </w:rPr>
        <w:t>....................................</w:t>
      </w:r>
      <w:r w:rsidRPr="6BD667A1" w:rsidR="0099320E">
        <w:rPr>
          <w:rFonts w:ascii="Times New Roman" w:hAnsi="Times New Roman" w:cs="Times New Roman"/>
          <w:sz w:val="24"/>
          <w:lang w:val="es-ES"/>
        </w:rPr>
        <w:t xml:space="preserve"> </w:t>
      </w:r>
      <w:r w:rsidRPr="6BD667A1" w:rsidR="29D1E5FF">
        <w:rPr>
          <w:rFonts w:ascii="Times New Roman" w:hAnsi="Times New Roman" w:cs="Times New Roman"/>
          <w:sz w:val="24"/>
          <w:lang w:val="es-ES"/>
        </w:rPr>
        <w:t>....................................</w:t>
      </w:r>
      <w:r w:rsidRPr="6BD667A1" w:rsidR="0099320E">
        <w:rPr>
          <w:rFonts w:ascii="Times New Roman" w:hAnsi="Times New Roman" w:cs="Times New Roman"/>
          <w:sz w:val="24"/>
          <w:lang w:val="es-ES"/>
        </w:rPr>
        <w:t xml:space="preserve"> (en adelante, el señor </w:t>
      </w:r>
      <w:r w:rsidRPr="6BD667A1" w:rsidR="1CD114A3">
        <w:rPr>
          <w:rFonts w:ascii="Times New Roman" w:hAnsi="Times New Roman" w:cs="Times New Roman"/>
          <w:sz w:val="24"/>
          <w:lang w:val="es-ES"/>
        </w:rPr>
        <w:t>..................</w:t>
      </w:r>
      <w:r w:rsidRPr="6BD667A1" w:rsidR="0099320E">
        <w:rPr>
          <w:rFonts w:ascii="Times New Roman" w:hAnsi="Times New Roman" w:cs="Times New Roman"/>
          <w:sz w:val="24"/>
          <w:lang w:val="es-ES"/>
        </w:rPr>
        <w:t xml:space="preserve">) como los daños materiales ocasionados al vehículo se dieron conforme a las circunstancias indicadas por la DEPINCRI-CALLAO en el informe </w:t>
      </w:r>
      <w:r w:rsidRPr="6BD667A1" w:rsidR="0099320E">
        <w:rPr>
          <w:rFonts w:ascii="Times New Roman" w:hAnsi="Times New Roman" w:cs="Times New Roman"/>
          <w:sz w:val="24"/>
          <w:lang w:val="es-ES"/>
        </w:rPr>
        <w:t>N°</w:t>
      </w:r>
      <w:r w:rsidRPr="6BD667A1" w:rsidR="0099320E">
        <w:rPr>
          <w:rFonts w:ascii="Times New Roman" w:hAnsi="Times New Roman" w:cs="Times New Roman"/>
          <w:sz w:val="24"/>
          <w:lang w:val="es-ES"/>
        </w:rPr>
        <w:t xml:space="preserve"> 171-2023-REGPOL-CALLAO-DIVINCRI-C-DEPINCRI-CALLAO-AIH; es decir, como consecuencia directa de un atentado contra la vida del fallecido; 2) la Carta de Rechazo se encuentra referida al siniestro en su conjunto; es decir, a todos los daños derivados de este. Asimismo, de la lectura del contenido de la Carta de Rechazo se puede verificar que la aseguradora sí se pronunció respecto de la cobertura de los daños materiales al igual que los relacionados a los daños personales por el fallecimiento del señor </w:t>
      </w:r>
      <w:r w:rsidRPr="6BD667A1" w:rsidR="1CD114A3">
        <w:rPr>
          <w:rFonts w:ascii="Times New Roman" w:hAnsi="Times New Roman" w:cs="Times New Roman"/>
          <w:sz w:val="24"/>
          <w:lang w:val="es-ES"/>
        </w:rPr>
        <w:t>..................</w:t>
      </w:r>
      <w:r w:rsidRPr="6BD667A1" w:rsidR="0099320E">
        <w:rPr>
          <w:rFonts w:ascii="Times New Roman" w:hAnsi="Times New Roman" w:cs="Times New Roman"/>
          <w:sz w:val="24"/>
          <w:lang w:val="es-ES"/>
        </w:rPr>
        <w:t xml:space="preserve">; 3) en la Carta de Rechazo, la aseguradora cita el artículo 3° de las Condiciones Generales del seguro, a fin de referirse a los daños materiales, ya que permite demostrar que el daño propio derivado del evento reportado constituye un acto distinto al riesgo cubierto por la póliza; 4) </w:t>
      </w:r>
      <w:r w:rsidRPr="6BD667A1" w:rsidR="0099320E">
        <w:rPr>
          <w:rFonts w:ascii="Times New Roman" w:hAnsi="Times New Roman" w:cs="Times New Roman"/>
          <w:sz w:val="24"/>
          <w:lang w:val="es-ES"/>
        </w:rPr>
        <w:t>resulta un error de la DEFASEG concluir que se ha consentido el siniestro, pues existió un pronunciamiento válido respecto a los daños materiales ocasionados al vehículo;</w:t>
      </w:r>
    </w:p>
    <w:p w:rsidRPr="0099320E" w:rsidR="0099320E" w:rsidP="0099320E" w:rsidRDefault="0099320E" w14:paraId="1D55F04D" w14:textId="77777777">
      <w:pPr>
        <w:pStyle w:val="Default"/>
        <w:spacing w:line="240" w:lineRule="auto"/>
        <w:jc w:val="both"/>
        <w:rPr>
          <w:rFonts w:ascii="Times New Roman" w:hAnsi="Times New Roman" w:cs="Times New Roman"/>
        </w:rPr>
      </w:pPr>
    </w:p>
    <w:p w:rsidRPr="0099320E" w:rsidR="0099320E" w:rsidP="0099320E" w:rsidRDefault="0099320E" w14:paraId="04F07AF0" w14:textId="77777777">
      <w:pPr>
        <w:pStyle w:val="Default"/>
        <w:spacing w:line="240" w:lineRule="auto"/>
        <w:jc w:val="both"/>
        <w:rPr>
          <w:rFonts w:ascii="Times New Roman" w:hAnsi="Times New Roman" w:cs="Times New Roman"/>
        </w:rPr>
      </w:pPr>
      <w:r w:rsidRPr="0099320E">
        <w:rPr>
          <w:rFonts w:ascii="Times New Roman" w:hAnsi="Times New Roman" w:cs="Times New Roman"/>
          <w:sz w:val="24"/>
        </w:rPr>
        <w:t>Que, habiéndose corrido traslado al asegurado del referido Recurso impugnatorio, a la fecha, este no cumplió con remitir absolución alguna;</w:t>
      </w:r>
      <w:r w:rsidRPr="0099320E">
        <w:rPr>
          <w:rFonts w:ascii="Times New Roman" w:hAnsi="Times New Roman" w:cs="Times New Roman"/>
          <w:b/>
          <w:bCs/>
          <w:sz w:val="24"/>
        </w:rPr>
        <w:t xml:space="preserve"> </w:t>
      </w:r>
    </w:p>
    <w:p w:rsidRPr="0099320E" w:rsidR="0099320E" w:rsidP="0099320E" w:rsidRDefault="0099320E" w14:paraId="18A90F2C" w14:textId="77777777">
      <w:pPr>
        <w:pStyle w:val="Default"/>
        <w:spacing w:line="240" w:lineRule="auto"/>
        <w:jc w:val="both"/>
        <w:rPr>
          <w:rFonts w:ascii="Times New Roman" w:hAnsi="Times New Roman" w:cs="Times New Roman"/>
        </w:rPr>
      </w:pPr>
    </w:p>
    <w:p w:rsidRPr="0099320E" w:rsidR="0099320E" w:rsidP="0099320E" w:rsidRDefault="0099320E" w14:paraId="28B7D77D" w14:textId="77777777">
      <w:pPr>
        <w:spacing w:after="0" w:line="240" w:lineRule="auto"/>
        <w:jc w:val="both"/>
        <w:rPr>
          <w:rFonts w:ascii="Times New Roman" w:hAnsi="Times New Roman" w:cs="Times New Roman"/>
          <w:sz w:val="24"/>
          <w:szCs w:val="24"/>
          <w:lang w:val="es-PE"/>
        </w:rPr>
      </w:pPr>
      <w:r w:rsidRPr="0099320E">
        <w:rPr>
          <w:rFonts w:ascii="Times New Roman" w:hAnsi="Times New Roman" w:cs="Times New Roman"/>
          <w:sz w:val="24"/>
          <w:szCs w:val="24"/>
          <w:lang w:val="es-PE"/>
        </w:rPr>
        <w:t>Que, atendiendo a lo expuesto, esta Defensoría resuelve finalmente lo siguiente:</w:t>
      </w:r>
    </w:p>
    <w:p w:rsidRPr="0099320E" w:rsidR="0099320E" w:rsidP="0099320E" w:rsidRDefault="0099320E" w14:paraId="2FD29B58" w14:textId="77777777">
      <w:pPr>
        <w:spacing w:after="0" w:line="240" w:lineRule="auto"/>
        <w:jc w:val="both"/>
        <w:rPr>
          <w:rFonts w:ascii="Times New Roman" w:hAnsi="Times New Roman" w:cs="Times New Roman"/>
          <w:b/>
          <w:sz w:val="24"/>
          <w:szCs w:val="24"/>
          <w:lang w:val="es-PE"/>
        </w:rPr>
      </w:pPr>
    </w:p>
    <w:p w:rsidRPr="0099320E" w:rsidR="0099320E" w:rsidP="0099320E" w:rsidRDefault="0099320E" w14:paraId="3D9E5D01" w14:textId="77777777">
      <w:pPr>
        <w:spacing w:after="0" w:line="240" w:lineRule="auto"/>
        <w:jc w:val="both"/>
        <w:rPr>
          <w:rFonts w:ascii="Times New Roman" w:hAnsi="Times New Roman" w:cs="Times New Roman"/>
          <w:sz w:val="24"/>
          <w:szCs w:val="24"/>
          <w:lang w:val="es-PE"/>
        </w:rPr>
      </w:pPr>
      <w:r w:rsidRPr="0099320E">
        <w:rPr>
          <w:rFonts w:ascii="Times New Roman" w:hAnsi="Times New Roman" w:cs="Times New Roman"/>
          <w:b/>
          <w:sz w:val="24"/>
          <w:szCs w:val="24"/>
          <w:lang w:val="es-PE"/>
        </w:rPr>
        <w:t>PRIMERO:</w:t>
      </w:r>
      <w:r w:rsidRPr="0099320E">
        <w:rPr>
          <w:rFonts w:ascii="Times New Roman" w:hAnsi="Times New Roman" w:cs="Times New Roman"/>
          <w:sz w:val="24"/>
          <w:szCs w:val="24"/>
          <w:lang w:val="es-PE"/>
        </w:rPr>
        <w:t xml:space="preserve"> El artículo 10 (Procedimiento) del Reglamento de la DEFASEG (</w:t>
      </w:r>
      <w:hyperlink w:history="1" r:id="rId8">
        <w:r w:rsidRPr="0099320E">
          <w:rPr>
            <w:rStyle w:val="Hipervnculo"/>
            <w:rFonts w:ascii="Times New Roman" w:hAnsi="Times New Roman" w:cs="Times New Roman"/>
            <w:sz w:val="24"/>
            <w:szCs w:val="24"/>
            <w:lang w:val="es-PE"/>
          </w:rPr>
          <w:t>http://www.defaseg.com.pe/reglamento</w:t>
        </w:r>
      </w:hyperlink>
      <w:r w:rsidRPr="0099320E">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DEFASEG, el que deberá sustentar -razonablemente- la razón de su desacuerdo, destacando el vicio o error en que se habría incurrido y que permitiría fundamentar que lo resuelto no se ajusta a derecho ni a los correspondientes actuados.</w:t>
      </w:r>
    </w:p>
    <w:p w:rsidRPr="0099320E" w:rsidR="0099320E" w:rsidP="0099320E" w:rsidRDefault="0099320E" w14:paraId="7F62C7A0" w14:textId="77777777">
      <w:pPr>
        <w:spacing w:after="0" w:line="240" w:lineRule="auto"/>
        <w:jc w:val="both"/>
        <w:rPr>
          <w:rFonts w:ascii="Times New Roman" w:hAnsi="Times New Roman" w:cs="Times New Roman"/>
          <w:b/>
          <w:sz w:val="24"/>
          <w:szCs w:val="24"/>
          <w:lang w:val="es-PE"/>
        </w:rPr>
      </w:pPr>
    </w:p>
    <w:p w:rsidRPr="0099320E" w:rsidR="0099320E" w:rsidP="0099320E" w:rsidRDefault="0099320E" w14:paraId="0B914448" w14:textId="77777777">
      <w:pPr>
        <w:spacing w:after="0" w:line="240" w:lineRule="auto"/>
        <w:jc w:val="both"/>
        <w:rPr>
          <w:rFonts w:ascii="Times New Roman" w:hAnsi="Times New Roman" w:cs="Times New Roman"/>
          <w:sz w:val="24"/>
          <w:szCs w:val="24"/>
          <w:lang w:val="es-PE"/>
        </w:rPr>
      </w:pPr>
      <w:r w:rsidRPr="0099320E">
        <w:rPr>
          <w:rFonts w:ascii="Times New Roman" w:hAnsi="Times New Roman" w:cs="Times New Roman"/>
          <w:b/>
          <w:sz w:val="24"/>
          <w:szCs w:val="24"/>
          <w:lang w:val="es-PE"/>
        </w:rPr>
        <w:t>SEGUNDO:</w:t>
      </w:r>
      <w:r w:rsidRPr="0099320E">
        <w:rPr>
          <w:rFonts w:ascii="Times New Roman" w:hAnsi="Times New Roman" w:cs="Times New Roman"/>
          <w:sz w:val="24"/>
          <w:szCs w:val="24"/>
          <w:lang w:val="es-PE"/>
        </w:rPr>
        <w:t xml:space="preserve"> En el presente caso, a fin de analizar lo referido por la aseguradora debemos tener claro lo dispuesto en el Reglamento de Gestión de Pago de Siniestros, Resolución SBS </w:t>
      </w:r>
      <w:proofErr w:type="spellStart"/>
      <w:r w:rsidRPr="0099320E">
        <w:rPr>
          <w:rFonts w:ascii="Times New Roman" w:hAnsi="Times New Roman" w:cs="Times New Roman"/>
          <w:sz w:val="24"/>
          <w:szCs w:val="24"/>
          <w:lang w:val="es-PE"/>
        </w:rPr>
        <w:t>N°</w:t>
      </w:r>
      <w:proofErr w:type="spellEnd"/>
      <w:r w:rsidRPr="0099320E">
        <w:rPr>
          <w:rFonts w:ascii="Times New Roman" w:hAnsi="Times New Roman" w:cs="Times New Roman"/>
          <w:sz w:val="24"/>
          <w:szCs w:val="24"/>
          <w:lang w:val="es-PE"/>
        </w:rPr>
        <w:t xml:space="preserve"> 3202-2013:</w:t>
      </w:r>
    </w:p>
    <w:p w:rsidRPr="0099320E" w:rsidR="0099320E" w:rsidP="0099320E" w:rsidRDefault="0099320E" w14:paraId="5EF53B12" w14:textId="77777777">
      <w:pPr>
        <w:spacing w:after="0" w:line="240" w:lineRule="auto"/>
        <w:jc w:val="both"/>
        <w:rPr>
          <w:rFonts w:ascii="Times New Roman" w:hAnsi="Times New Roman" w:cs="Times New Roman"/>
          <w:sz w:val="24"/>
          <w:szCs w:val="24"/>
          <w:lang w:val="es-PE"/>
        </w:rPr>
      </w:pPr>
    </w:p>
    <w:p w:rsidRPr="0099320E" w:rsidR="0099320E" w:rsidP="0099320E" w:rsidRDefault="0099320E" w14:paraId="00E8153C" w14:textId="77777777">
      <w:pPr>
        <w:spacing w:after="0" w:line="240" w:lineRule="auto"/>
        <w:ind w:left="1418"/>
        <w:jc w:val="both"/>
        <w:rPr>
          <w:rFonts w:ascii="Times New Roman" w:hAnsi="Times New Roman" w:cs="Times New Roman"/>
          <w:b/>
          <w:bCs/>
          <w:sz w:val="24"/>
          <w:szCs w:val="24"/>
          <w:lang w:val="es-PE"/>
        </w:rPr>
      </w:pPr>
      <w:r w:rsidRPr="0099320E">
        <w:rPr>
          <w:rFonts w:ascii="Times New Roman" w:hAnsi="Times New Roman" w:cs="Times New Roman"/>
          <w:b/>
          <w:bCs/>
          <w:sz w:val="24"/>
          <w:szCs w:val="24"/>
          <w:lang w:val="es-PE"/>
        </w:rPr>
        <w:t>Artículo 15</w:t>
      </w:r>
      <w:proofErr w:type="gramStart"/>
      <w:r w:rsidRPr="0099320E">
        <w:rPr>
          <w:rFonts w:ascii="Times New Roman" w:hAnsi="Times New Roman" w:cs="Times New Roman"/>
          <w:b/>
          <w:bCs/>
          <w:sz w:val="24"/>
          <w:szCs w:val="24"/>
          <w:lang w:val="es-PE"/>
        </w:rPr>
        <w:t>°.-</w:t>
      </w:r>
      <w:proofErr w:type="gramEnd"/>
      <w:r w:rsidRPr="0099320E">
        <w:rPr>
          <w:rFonts w:ascii="Times New Roman" w:hAnsi="Times New Roman" w:cs="Times New Roman"/>
          <w:b/>
          <w:bCs/>
          <w:sz w:val="24"/>
          <w:szCs w:val="24"/>
          <w:lang w:val="es-PE"/>
        </w:rPr>
        <w:t xml:space="preserve"> Rechazo de siniestros </w:t>
      </w:r>
    </w:p>
    <w:p w:rsidRPr="0099320E" w:rsidR="0099320E" w:rsidP="0099320E" w:rsidRDefault="0099320E" w14:paraId="62833D4A" w14:textId="77777777">
      <w:pPr>
        <w:spacing w:after="0" w:line="240" w:lineRule="auto"/>
        <w:ind w:left="1418"/>
        <w:jc w:val="both"/>
        <w:rPr>
          <w:rFonts w:ascii="Times New Roman" w:hAnsi="Times New Roman" w:cs="Times New Roman"/>
          <w:sz w:val="24"/>
          <w:szCs w:val="24"/>
          <w:lang w:val="es-PE"/>
        </w:rPr>
      </w:pPr>
      <w:r w:rsidRPr="0099320E">
        <w:rPr>
          <w:rFonts w:ascii="Times New Roman" w:hAnsi="Times New Roman" w:cs="Times New Roman"/>
          <w:b/>
          <w:bCs/>
          <w:sz w:val="24"/>
          <w:szCs w:val="24"/>
          <w:u w:val="single"/>
          <w:lang w:val="es-PE"/>
        </w:rPr>
        <w:t>El rechazo de un siniestro debe ser fundamentado por la empresa</w:t>
      </w:r>
      <w:r w:rsidRPr="0099320E">
        <w:rPr>
          <w:rFonts w:ascii="Times New Roman" w:hAnsi="Times New Roman" w:cs="Times New Roman"/>
          <w:sz w:val="24"/>
          <w:szCs w:val="24"/>
          <w:lang w:val="es-PE"/>
        </w:rPr>
        <w:t xml:space="preserve">, debiendo contar con el respectivo sustento en el expediente del siniestro. (…).  </w:t>
      </w:r>
    </w:p>
    <w:p w:rsidRPr="0099320E" w:rsidR="0099320E" w:rsidP="0099320E" w:rsidRDefault="0099320E" w14:paraId="5FD33D50" w14:textId="77777777">
      <w:pPr>
        <w:spacing w:after="0" w:line="240" w:lineRule="auto"/>
        <w:ind w:left="1418"/>
        <w:jc w:val="both"/>
        <w:rPr>
          <w:rFonts w:ascii="Times New Roman" w:hAnsi="Times New Roman" w:cs="Times New Roman"/>
          <w:sz w:val="24"/>
          <w:szCs w:val="24"/>
          <w:lang w:val="es-PE"/>
        </w:rPr>
      </w:pPr>
      <w:r>
        <w:rPr>
          <w:rFonts w:ascii="Times New Roman" w:hAnsi="Times New Roman"/>
          <w:sz w:val="24"/>
        </w:rPr>
        <w:t xml:space="preserve">La empresa …………………,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 u 11° del presente Reglamento, según corresponda.</w:t>
      </w:r>
    </w:p>
    <w:p w:rsidRPr="0099320E" w:rsidR="0099320E" w:rsidP="0099320E" w:rsidRDefault="0099320E" w14:paraId="45E40DEA" w14:textId="77777777">
      <w:pPr>
        <w:spacing w:after="0" w:line="240" w:lineRule="auto"/>
        <w:ind w:left="1418"/>
        <w:jc w:val="right"/>
        <w:rPr>
          <w:rFonts w:ascii="Times New Roman" w:hAnsi="Times New Roman" w:cs="Times New Roman"/>
          <w:sz w:val="24"/>
          <w:szCs w:val="24"/>
          <w:lang w:val="es-PE"/>
        </w:rPr>
      </w:pPr>
      <w:r w:rsidRPr="0099320E">
        <w:rPr>
          <w:rFonts w:ascii="Times New Roman" w:hAnsi="Times New Roman" w:cs="Times New Roman"/>
          <w:sz w:val="24"/>
          <w:szCs w:val="24"/>
          <w:lang w:val="es-PE"/>
        </w:rPr>
        <w:t>[resaltado en negritas y subrayado de nuestra autoría]</w:t>
      </w:r>
    </w:p>
    <w:p w:rsidRPr="0099320E" w:rsidR="0099320E" w:rsidP="0099320E" w:rsidRDefault="0099320E" w14:paraId="58F69A68" w14:textId="77777777">
      <w:pPr>
        <w:spacing w:after="0" w:line="240" w:lineRule="auto"/>
        <w:jc w:val="both"/>
        <w:rPr>
          <w:rFonts w:ascii="Times New Roman" w:hAnsi="Times New Roman" w:cs="Times New Roman"/>
          <w:sz w:val="24"/>
          <w:szCs w:val="24"/>
          <w:lang w:val="es-PE"/>
        </w:rPr>
      </w:pPr>
    </w:p>
    <w:p w:rsidRPr="0099320E" w:rsidR="0099320E" w:rsidP="0099320E" w:rsidRDefault="0099320E" w14:paraId="078E5DCD" w14:textId="77777777">
      <w:pPr>
        <w:spacing w:after="0" w:line="240" w:lineRule="auto"/>
        <w:jc w:val="both"/>
        <w:rPr>
          <w:rFonts w:ascii="Times New Roman" w:hAnsi="Times New Roman" w:cs="Times New Roman"/>
          <w:sz w:val="24"/>
          <w:szCs w:val="24"/>
          <w:lang w:val="es-PE"/>
        </w:rPr>
      </w:pPr>
    </w:p>
    <w:p w:rsidRPr="0099320E" w:rsidR="0099320E" w:rsidP="0099320E" w:rsidRDefault="0099320E" w14:paraId="7BB14907" w14:textId="77777777">
      <w:pPr>
        <w:spacing w:after="0" w:line="240" w:lineRule="auto"/>
        <w:jc w:val="both"/>
        <w:rPr>
          <w:rFonts w:ascii="Times New Roman" w:hAnsi="Times New Roman" w:cs="Times New Roman"/>
          <w:sz w:val="24"/>
          <w:szCs w:val="24"/>
          <w:lang w:val="es-PE"/>
        </w:rPr>
      </w:pPr>
      <w:r w:rsidRPr="0099320E">
        <w:rPr>
          <w:rFonts w:ascii="Times New Roman" w:hAnsi="Times New Roman" w:cs="Times New Roman"/>
          <w:sz w:val="24"/>
          <w:szCs w:val="24"/>
          <w:lang w:val="es-PE"/>
        </w:rPr>
        <w:t xml:space="preserve">Así pues, resulta evidente que el rechazo que decida emitir una aseguradora debe ser </w:t>
      </w:r>
      <w:r w:rsidRPr="0099320E">
        <w:rPr>
          <w:rFonts w:ascii="Times New Roman" w:hAnsi="Times New Roman" w:cs="Times New Roman"/>
          <w:i/>
          <w:iCs/>
          <w:sz w:val="24"/>
          <w:szCs w:val="24"/>
          <w:lang w:val="es-PE"/>
        </w:rPr>
        <w:t>detallado</w:t>
      </w:r>
      <w:r w:rsidRPr="0099320E">
        <w:rPr>
          <w:rFonts w:ascii="Times New Roman" w:hAnsi="Times New Roman" w:cs="Times New Roman"/>
          <w:sz w:val="24"/>
          <w:szCs w:val="24"/>
          <w:lang w:val="es-PE"/>
        </w:rPr>
        <w:t xml:space="preserve">, por lo que no es posible asumir la existencia de un rechazo sin que este sea </w:t>
      </w:r>
      <w:r w:rsidRPr="0099320E">
        <w:rPr>
          <w:rFonts w:ascii="Times New Roman" w:hAnsi="Times New Roman" w:cs="Times New Roman"/>
          <w:i/>
          <w:iCs/>
          <w:sz w:val="24"/>
          <w:szCs w:val="24"/>
          <w:lang w:val="es-PE"/>
        </w:rPr>
        <w:t xml:space="preserve">detallado </w:t>
      </w:r>
      <w:r w:rsidRPr="0099320E">
        <w:rPr>
          <w:rFonts w:ascii="Times New Roman" w:hAnsi="Times New Roman" w:cs="Times New Roman"/>
          <w:sz w:val="24"/>
          <w:szCs w:val="24"/>
          <w:lang w:val="es-PE"/>
        </w:rPr>
        <w:t xml:space="preserve">expresamente por la aseguradora. De este modo, no resulta posible señalar que un rechazo resulta </w:t>
      </w:r>
      <w:r w:rsidRPr="0099320E">
        <w:rPr>
          <w:rFonts w:ascii="Times New Roman" w:hAnsi="Times New Roman" w:cs="Times New Roman"/>
          <w:i/>
          <w:iCs/>
          <w:sz w:val="24"/>
          <w:szCs w:val="24"/>
          <w:lang w:val="es-PE"/>
        </w:rPr>
        <w:t>detallado</w:t>
      </w:r>
      <w:r w:rsidRPr="0099320E">
        <w:rPr>
          <w:rFonts w:ascii="Times New Roman" w:hAnsi="Times New Roman" w:cs="Times New Roman"/>
          <w:sz w:val="24"/>
          <w:szCs w:val="24"/>
          <w:lang w:val="es-PE"/>
        </w:rPr>
        <w:t xml:space="preserve"> si este debe ser sometido a una interpretación, cuando menos dudosa, a fin de lograr concluir que existe.</w:t>
      </w:r>
    </w:p>
    <w:p w:rsidRPr="0099320E" w:rsidR="0099320E" w:rsidP="0099320E" w:rsidRDefault="0099320E" w14:paraId="5B4B7D4A" w14:textId="77777777">
      <w:pPr>
        <w:spacing w:after="0" w:line="240" w:lineRule="auto"/>
        <w:jc w:val="both"/>
        <w:rPr>
          <w:rFonts w:ascii="Times New Roman" w:hAnsi="Times New Roman" w:cs="Times New Roman"/>
          <w:sz w:val="24"/>
          <w:szCs w:val="24"/>
          <w:lang w:val="es-PE"/>
        </w:rPr>
      </w:pPr>
    </w:p>
    <w:p w:rsidRPr="0099320E" w:rsidR="0099320E" w:rsidP="0099320E" w:rsidRDefault="0099320E" w14:paraId="7A126183" w14:textId="77777777">
      <w:pPr>
        <w:spacing w:after="0" w:line="240" w:lineRule="auto"/>
        <w:jc w:val="both"/>
        <w:rPr>
          <w:rFonts w:ascii="Times New Roman" w:hAnsi="Times New Roman" w:cs="Times New Roman"/>
          <w:sz w:val="24"/>
          <w:szCs w:val="24"/>
          <w:lang w:val="es-PE"/>
        </w:rPr>
      </w:pPr>
      <w:r w:rsidRPr="0099320E">
        <w:rPr>
          <w:rFonts w:ascii="Times New Roman" w:hAnsi="Times New Roman" w:cs="Times New Roman"/>
          <w:b/>
          <w:sz w:val="24"/>
          <w:szCs w:val="24"/>
          <w:lang w:val="es-PE"/>
        </w:rPr>
        <w:t xml:space="preserve">TERCERO: </w:t>
      </w:r>
      <w:r w:rsidRPr="0099320E">
        <w:rPr>
          <w:rFonts w:ascii="Times New Roman" w:hAnsi="Times New Roman" w:cs="Times New Roman"/>
          <w:sz w:val="24"/>
          <w:szCs w:val="24"/>
          <w:lang w:val="es-PE"/>
        </w:rPr>
        <w:t>En el presente caso, la aseguradora afirma que ha existido una mala interpretación de la Carta de Rechazo emitida por esta, la que, entre otros, señala lo siguiente:</w:t>
      </w:r>
    </w:p>
    <w:p w:rsidRPr="0099320E" w:rsidR="0099320E" w:rsidP="6BD667A1" w:rsidRDefault="0099320E" w14:paraId="151C98E9" w14:noSpellErr="1" w14:textId="618E144C">
      <w:pPr>
        <w:pStyle w:val="Normal"/>
        <w:spacing w:after="0" w:line="240" w:lineRule="auto"/>
        <w:jc w:val="both"/>
        <w:rPr>
          <w:rFonts w:ascii="Times New Roman" w:hAnsi="Times New Roman" w:cs="Times New Roman"/>
          <w:noProof/>
          <w:sz w:val="24"/>
          <w:szCs w:val="24"/>
          <w:lang w:val="es-PE"/>
        </w:rPr>
      </w:pPr>
    </w:p>
    <w:p w:rsidR="2A63A6E0" w:rsidP="6BD667A1" w:rsidRDefault="2A63A6E0" w14:paraId="22F9CDFD" w14:textId="6C5236E5">
      <w:pPr>
        <w:pStyle w:val="Normal"/>
        <w:spacing w:after="0" w:line="240" w:lineRule="auto"/>
        <w:jc w:val="both"/>
        <w:rPr>
          <w:rFonts w:ascii="Times New Roman" w:hAnsi="Times New Roman" w:cs="Times New Roman"/>
          <w:sz w:val="24"/>
          <w:szCs w:val="24"/>
          <w:lang w:val="es-PE"/>
        </w:rPr>
      </w:pPr>
      <w:r w:rsidRPr="6BD667A1" w:rsidR="2A63A6E0">
        <w:rPr>
          <w:rFonts w:ascii="Times New Roman" w:hAnsi="Times New Roman" w:cs="Times New Roman"/>
          <w:sz w:val="24"/>
          <w:szCs w:val="24"/>
          <w:lang w:val="es-PE"/>
        </w:rPr>
        <w:t>......................................................................................................................................................</w:t>
      </w:r>
    </w:p>
    <w:p w:rsidRPr="00C4007D" w:rsidR="0099320E" w:rsidP="0099320E" w:rsidRDefault="0099320E" w14:paraId="0522D90C" w14:noSpellErr="1" w14:textId="4FE84478">
      <w:pPr>
        <w:spacing w:after="0" w:line="240" w:lineRule="auto"/>
        <w:jc w:val="center"/>
      </w:pPr>
    </w:p>
    <w:p w:rsidRPr="00C4007D" w:rsidR="0099320E" w:rsidP="0099320E" w:rsidRDefault="0099320E" w14:paraId="24ED4FE4" w14:textId="77777777">
      <w:pPr>
        <w:spacing w:after="0" w:line="240" w:lineRule="auto"/>
        <w:jc w:val="both"/>
        <w:rPr>
          <w:rFonts w:ascii="Times New Roman" w:hAnsi="Times New Roman" w:cs="Times New Roman"/>
          <w:sz w:val="24"/>
          <w:szCs w:val="24"/>
          <w:lang w:val="es-PE"/>
        </w:rPr>
      </w:pPr>
      <w:r w:rsidRPr="00C4007D">
        <w:rPr>
          <w:rFonts w:ascii="Times New Roman" w:hAnsi="Times New Roman" w:cs="Times New Roman"/>
          <w:sz w:val="24"/>
          <w:szCs w:val="24"/>
          <w:lang w:val="es-PE"/>
        </w:rPr>
        <w:t xml:space="preserve">Conforme se aprecia de la lectura de dicho extracto no existe un pronunciamiento </w:t>
      </w:r>
      <w:r w:rsidRPr="00C4007D">
        <w:rPr>
          <w:rFonts w:ascii="Times New Roman" w:hAnsi="Times New Roman" w:cs="Times New Roman"/>
          <w:i/>
          <w:iCs/>
          <w:sz w:val="24"/>
          <w:szCs w:val="24"/>
          <w:lang w:val="es-PE"/>
        </w:rPr>
        <w:t xml:space="preserve">detallado </w:t>
      </w:r>
      <w:r w:rsidRPr="00C4007D">
        <w:rPr>
          <w:rFonts w:ascii="Times New Roman" w:hAnsi="Times New Roman" w:cs="Times New Roman"/>
          <w:sz w:val="24"/>
          <w:szCs w:val="24"/>
          <w:lang w:val="es-PE"/>
        </w:rPr>
        <w:t>ni expreso de qué es lo que se pretende rechazar. De hecho, si nos remitimos a la parte introductoria de dicha cita podemos apreciar lo siguiente:</w:t>
      </w:r>
    </w:p>
    <w:p w:rsidRPr="00C4007D" w:rsidR="0099320E" w:rsidP="6BD667A1" w:rsidRDefault="0099320E" w14:paraId="1750DA1E" w14:textId="4A728C7D">
      <w:pPr>
        <w:pStyle w:val="Normal"/>
        <w:spacing w:after="0" w:line="240" w:lineRule="auto"/>
        <w:jc w:val="both"/>
        <w:rPr>
          <w:rFonts w:ascii="Times New Roman" w:hAnsi="Times New Roman" w:cs="Times New Roman"/>
          <w:sz w:val="24"/>
          <w:szCs w:val="24"/>
          <w:lang w:val="es-PE"/>
        </w:rPr>
      </w:pPr>
      <w:r w:rsidRPr="6BD667A1" w:rsidR="55ECC7C7">
        <w:rPr>
          <w:rFonts w:ascii="Times New Roman" w:hAnsi="Times New Roman" w:cs="Times New Roman"/>
          <w:sz w:val="24"/>
          <w:szCs w:val="24"/>
          <w:lang w:val="es-PE"/>
        </w:rPr>
        <w:t xml:space="preserve"> .....................................................................................................................................................</w:t>
      </w:r>
    </w:p>
    <w:p w:rsidRPr="00C4007D" w:rsidR="0099320E" w:rsidP="0099320E" w:rsidRDefault="0099320E" w14:paraId="13CC6666" w14:textId="77777777">
      <w:pPr>
        <w:spacing w:after="0" w:line="240" w:lineRule="auto"/>
        <w:jc w:val="both"/>
        <w:rPr>
          <w:rFonts w:ascii="Times New Roman" w:hAnsi="Times New Roman" w:cs="Times New Roman"/>
          <w:sz w:val="24"/>
          <w:szCs w:val="24"/>
        </w:rPr>
      </w:pPr>
    </w:p>
    <w:p w:rsidRPr="00C4007D" w:rsidR="0099320E" w:rsidP="0099320E" w:rsidRDefault="0099320E" w14:paraId="2381250F" w14:textId="1CC5E344">
      <w:pPr>
        <w:spacing w:after="0" w:line="240" w:lineRule="auto"/>
        <w:jc w:val="both"/>
        <w:rPr>
          <w:rFonts w:ascii="Times New Roman" w:hAnsi="Times New Roman" w:cs="Times New Roman"/>
          <w:sz w:val="24"/>
          <w:szCs w:val="24"/>
          <w:lang w:val="es-PE"/>
        </w:rPr>
      </w:pPr>
      <w:r w:rsidRPr="6BD667A1" w:rsidR="0099320E">
        <w:rPr>
          <w:rFonts w:ascii="Times New Roman" w:hAnsi="Times New Roman" w:cs="Times New Roman"/>
          <w:sz w:val="24"/>
          <w:szCs w:val="24"/>
          <w:lang w:val="es-PE"/>
        </w:rPr>
        <w:t xml:space="preserve">Como vemos, aparentemente se estaría narrando el hecho criminal que finalizó con la vida del señor </w:t>
      </w:r>
      <w:r w:rsidRPr="6BD667A1" w:rsidR="1CD114A3">
        <w:rPr>
          <w:rFonts w:ascii="Times New Roman" w:hAnsi="Times New Roman" w:cs="Times New Roman"/>
          <w:sz w:val="24"/>
          <w:szCs w:val="24"/>
          <w:lang w:val="es-PE"/>
        </w:rPr>
        <w:t>..................</w:t>
      </w:r>
      <w:r w:rsidRPr="6BD667A1" w:rsidR="0099320E">
        <w:rPr>
          <w:rFonts w:ascii="Times New Roman" w:hAnsi="Times New Roman" w:cs="Times New Roman"/>
          <w:sz w:val="24"/>
          <w:szCs w:val="24"/>
          <w:lang w:val="es-PE"/>
        </w:rPr>
        <w:t xml:space="preserve">, </w:t>
      </w:r>
      <w:r w:rsidRPr="6BD667A1" w:rsidR="0099320E">
        <w:rPr>
          <w:rFonts w:ascii="Times New Roman" w:hAnsi="Times New Roman" w:cs="Times New Roman"/>
          <w:sz w:val="24"/>
          <w:szCs w:val="24"/>
          <w:lang w:val="es-PE"/>
        </w:rPr>
        <w:t>mas</w:t>
      </w:r>
      <w:r w:rsidRPr="6BD667A1" w:rsidR="0099320E">
        <w:rPr>
          <w:rFonts w:ascii="Times New Roman" w:hAnsi="Times New Roman" w:cs="Times New Roman"/>
          <w:sz w:val="24"/>
          <w:szCs w:val="24"/>
          <w:lang w:val="es-PE"/>
        </w:rPr>
        <w:t xml:space="preserve"> nunca se hace expresa mención de que se estén refiriendo a los daños sufridos por el vehículo como producto del choque sufrido contra la defensa de concreto. Resulta claro que no existe un </w:t>
      </w:r>
      <w:r w:rsidRPr="6BD667A1" w:rsidR="0099320E">
        <w:rPr>
          <w:rFonts w:ascii="Times New Roman" w:hAnsi="Times New Roman" w:cs="Times New Roman"/>
          <w:i w:val="1"/>
          <w:iCs w:val="1"/>
          <w:sz w:val="24"/>
          <w:szCs w:val="24"/>
          <w:lang w:val="es-PE"/>
        </w:rPr>
        <w:t xml:space="preserve">detalle </w:t>
      </w:r>
      <w:r w:rsidRPr="6BD667A1" w:rsidR="0099320E">
        <w:rPr>
          <w:rFonts w:ascii="Times New Roman" w:hAnsi="Times New Roman" w:cs="Times New Roman"/>
          <w:sz w:val="24"/>
          <w:szCs w:val="24"/>
          <w:lang w:val="es-PE"/>
        </w:rPr>
        <w:t xml:space="preserve">del pretendido rechazo y no resulta válido afirmar que la sola referencia a una cláusula de la póliza, sin mayor explicación o </w:t>
      </w:r>
      <w:r w:rsidRPr="6BD667A1" w:rsidR="0099320E">
        <w:rPr>
          <w:rFonts w:ascii="Times New Roman" w:hAnsi="Times New Roman" w:cs="Times New Roman"/>
          <w:i w:val="1"/>
          <w:iCs w:val="1"/>
          <w:sz w:val="24"/>
          <w:szCs w:val="24"/>
          <w:lang w:val="es-PE"/>
        </w:rPr>
        <w:t>detalle,</w:t>
      </w:r>
      <w:r w:rsidRPr="6BD667A1" w:rsidR="0099320E">
        <w:rPr>
          <w:rFonts w:ascii="Times New Roman" w:hAnsi="Times New Roman" w:cs="Times New Roman"/>
          <w:sz w:val="24"/>
          <w:szCs w:val="24"/>
          <w:lang w:val="es-PE"/>
        </w:rPr>
        <w:t xml:space="preserve"> satisface el requisito establecido en el artículo 15° del Reglamento de Gestión de Pago de Siniestros, Resolución SBS </w:t>
      </w:r>
      <w:r w:rsidRPr="6BD667A1" w:rsidR="0099320E">
        <w:rPr>
          <w:rFonts w:ascii="Times New Roman" w:hAnsi="Times New Roman" w:cs="Times New Roman"/>
          <w:sz w:val="24"/>
          <w:szCs w:val="24"/>
          <w:lang w:val="es-PE"/>
        </w:rPr>
        <w:t>N°</w:t>
      </w:r>
      <w:r w:rsidRPr="6BD667A1" w:rsidR="0099320E">
        <w:rPr>
          <w:rFonts w:ascii="Times New Roman" w:hAnsi="Times New Roman" w:cs="Times New Roman"/>
          <w:sz w:val="24"/>
          <w:szCs w:val="24"/>
          <w:lang w:val="es-PE"/>
        </w:rPr>
        <w:t xml:space="preserve"> 3202-2013 o, en todo caso, permite concluir, sin lugar a duda, que existe tal rechazo.</w:t>
      </w:r>
    </w:p>
    <w:p w:rsidRPr="00C4007D" w:rsidR="0099320E" w:rsidP="0099320E" w:rsidRDefault="0099320E" w14:paraId="2C77674C" w14:textId="77777777">
      <w:pPr>
        <w:spacing w:after="0" w:line="240" w:lineRule="auto"/>
        <w:jc w:val="both"/>
        <w:rPr>
          <w:rFonts w:ascii="Times New Roman" w:hAnsi="Times New Roman" w:cs="Times New Roman"/>
          <w:sz w:val="24"/>
          <w:szCs w:val="24"/>
          <w:lang w:val="es-PE"/>
        </w:rPr>
      </w:pPr>
    </w:p>
    <w:p w:rsidRPr="00C4007D" w:rsidR="0099320E" w:rsidP="0099320E" w:rsidRDefault="0099320E" w14:paraId="7BC2A6F2" w14:textId="7777777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CUARTO: Por lo expresado, al amparo del artículo 15° del Reglamento de Gestión de Pago de Siniestros, Resolución SBS N° 3202-2013, no resulta posible afirmar que la Carta SV-…………………/2023 rechazó la cobertura del siniestro reclamada por la asegurada en el extremo referido a los daños sufridos por el vehículo como producto del choque sufrido contra la defensa de concreto.</w:t>
      </w:r>
    </w:p>
    <w:p w:rsidRPr="00C4007D" w:rsidR="0099320E" w:rsidP="0099320E" w:rsidRDefault="0099320E" w14:paraId="758B9808" w14:textId="77777777">
      <w:pPr>
        <w:spacing w:after="0" w:line="240" w:lineRule="auto"/>
        <w:jc w:val="both"/>
        <w:rPr>
          <w:rFonts w:ascii="Times New Roman" w:hAnsi="Times New Roman" w:cs="Times New Roman"/>
          <w:sz w:val="24"/>
          <w:szCs w:val="24"/>
          <w:lang w:val="es-PE"/>
        </w:rPr>
      </w:pPr>
    </w:p>
    <w:p w:rsidRPr="00C4007D" w:rsidR="0099320E" w:rsidP="0099320E" w:rsidRDefault="0099320E" w14:paraId="07547082" w14:textId="77777777">
      <w:pPr>
        <w:spacing w:after="0" w:line="240" w:lineRule="auto"/>
        <w:jc w:val="both"/>
        <w:rPr>
          <w:rFonts w:ascii="Times New Roman" w:hAnsi="Times New Roman" w:cs="Times New Roman"/>
          <w:sz w:val="24"/>
          <w:szCs w:val="24"/>
          <w:lang w:val="es-PE"/>
        </w:rPr>
      </w:pPr>
      <w:r w:rsidRPr="00C4007D">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C4007D" w:rsidR="0099320E" w:rsidP="0099320E" w:rsidRDefault="0099320E" w14:paraId="4D6CD99B" w14:textId="77777777">
      <w:pPr>
        <w:spacing w:after="0" w:line="240" w:lineRule="auto"/>
        <w:jc w:val="both"/>
        <w:rPr>
          <w:rFonts w:ascii="Times New Roman" w:hAnsi="Times New Roman" w:cs="Times New Roman"/>
          <w:b/>
          <w:sz w:val="24"/>
          <w:szCs w:val="24"/>
          <w:lang w:val="es-PE"/>
        </w:rPr>
      </w:pPr>
    </w:p>
    <w:p w:rsidRPr="00C4007D" w:rsidR="0099320E" w:rsidP="0099320E" w:rsidRDefault="0099320E" w14:paraId="63E4F9DB" w14:textId="77777777">
      <w:pPr>
        <w:spacing w:after="0" w:line="240" w:lineRule="auto"/>
        <w:jc w:val="both"/>
        <w:rPr>
          <w:rFonts w:ascii="Times New Roman" w:hAnsi="Times New Roman" w:cs="Times New Roman"/>
          <w:b/>
          <w:sz w:val="24"/>
          <w:szCs w:val="24"/>
          <w:lang w:val="es-PE"/>
        </w:rPr>
      </w:pPr>
      <w:r w:rsidRPr="00C4007D">
        <w:rPr>
          <w:rFonts w:ascii="Times New Roman" w:hAnsi="Times New Roman" w:cs="Times New Roman"/>
          <w:b/>
          <w:sz w:val="24"/>
          <w:szCs w:val="24"/>
          <w:lang w:val="es-PE"/>
        </w:rPr>
        <w:t xml:space="preserve">RESUELVE: </w:t>
      </w:r>
    </w:p>
    <w:p w:rsidRPr="00C4007D" w:rsidR="0099320E" w:rsidP="0099320E" w:rsidRDefault="0099320E" w14:paraId="62522BA3" w14:textId="77777777">
      <w:pPr>
        <w:spacing w:after="0" w:line="240" w:lineRule="auto"/>
        <w:jc w:val="both"/>
        <w:rPr>
          <w:rFonts w:ascii="Times New Roman" w:hAnsi="Times New Roman" w:cs="Times New Roman"/>
          <w:sz w:val="24"/>
          <w:szCs w:val="24"/>
          <w:lang w:val="es-PE"/>
        </w:rPr>
      </w:pPr>
    </w:p>
    <w:p w:rsidRPr="00C4007D" w:rsidR="0099320E" w:rsidP="0099320E" w:rsidRDefault="0099320E" w14:paraId="0560E755" w14:textId="24F4129E">
      <w:pPr>
        <w:spacing w:after="0" w:line="240" w:lineRule="auto"/>
        <w:jc w:val="both"/>
        <w:rPr>
          <w:rFonts w:ascii="Times New Roman" w:hAnsi="Times New Roman" w:cs="Times New Roman"/>
          <w:sz w:val="24"/>
          <w:szCs w:val="24"/>
          <w:lang w:val="es-PE"/>
        </w:rPr>
      </w:pPr>
      <w:r w:rsidRPr="6BD667A1" w:rsidR="0099320E">
        <w:rPr>
          <w:rFonts w:ascii="Times New Roman" w:hAnsi="Times New Roman" w:cs="Times New Roman"/>
          <w:sz w:val="24"/>
          <w:szCs w:val="24"/>
          <w:lang w:val="es-PE"/>
        </w:rPr>
        <w:t xml:space="preserve">Declarar </w:t>
      </w:r>
      <w:r w:rsidRPr="6BD667A1" w:rsidR="0099320E">
        <w:rPr>
          <w:rFonts w:ascii="Times New Roman" w:hAnsi="Times New Roman" w:cs="Times New Roman"/>
          <w:b w:val="1"/>
          <w:bCs w:val="1"/>
          <w:sz w:val="24"/>
          <w:szCs w:val="24"/>
          <w:lang w:val="es-PE"/>
        </w:rPr>
        <w:t>INFUNDADO</w:t>
      </w:r>
      <w:r w:rsidRPr="6BD667A1" w:rsidR="0099320E">
        <w:rPr>
          <w:rFonts w:ascii="Times New Roman" w:hAnsi="Times New Roman" w:cs="Times New Roman"/>
          <w:sz w:val="24"/>
          <w:szCs w:val="24"/>
          <w:lang w:val="es-PE"/>
        </w:rPr>
        <w:t xml:space="preserve"> el Recurso Impugnativo interpuesto y, por consiguiente, ratificar la Resolución </w:t>
      </w:r>
      <w:r w:rsidRPr="6BD667A1" w:rsidR="0099320E">
        <w:rPr>
          <w:rFonts w:ascii="Times New Roman" w:hAnsi="Times New Roman" w:cs="Times New Roman"/>
          <w:sz w:val="24"/>
          <w:szCs w:val="24"/>
          <w:lang w:val="es-PE"/>
        </w:rPr>
        <w:t>N°</w:t>
      </w:r>
      <w:r w:rsidRPr="6BD667A1" w:rsidR="0099320E">
        <w:rPr>
          <w:rFonts w:ascii="Times New Roman" w:hAnsi="Times New Roman" w:cs="Times New Roman"/>
          <w:sz w:val="24"/>
          <w:szCs w:val="24"/>
          <w:lang w:val="es-PE"/>
        </w:rPr>
        <w:t xml:space="preserve"> 135/23 que declaró</w:t>
      </w:r>
      <w:r w:rsidRPr="6BD667A1" w:rsidR="0099320E">
        <w:rPr>
          <w:rFonts w:ascii="Times New Roman" w:hAnsi="Times New Roman" w:cs="Times New Roman"/>
          <w:b w:val="1"/>
          <w:bCs w:val="1"/>
          <w:sz w:val="24"/>
          <w:szCs w:val="24"/>
          <w:lang w:val="es-PE"/>
        </w:rPr>
        <w:t xml:space="preserve"> FUNDADA</w:t>
      </w:r>
      <w:r w:rsidRPr="6BD667A1" w:rsidR="0099320E">
        <w:rPr>
          <w:rFonts w:ascii="Times New Roman" w:hAnsi="Times New Roman" w:cs="Times New Roman"/>
          <w:sz w:val="24"/>
          <w:szCs w:val="24"/>
          <w:lang w:val="es-PE"/>
        </w:rPr>
        <w:t xml:space="preserve"> la reclamación interpuesta por </w:t>
      </w:r>
      <w:r w:rsidRPr="6BD667A1" w:rsidR="47163BF7">
        <w:rPr>
          <w:rFonts w:ascii="Times New Roman" w:hAnsi="Times New Roman" w:cs="Times New Roman"/>
          <w:b w:val="1"/>
          <w:bCs w:val="1"/>
          <w:sz w:val="24"/>
          <w:szCs w:val="24"/>
          <w:lang w:val="es-ES"/>
        </w:rPr>
        <w:t>....................................</w:t>
      </w:r>
      <w:r w:rsidRPr="6BD667A1" w:rsidR="0099320E">
        <w:rPr>
          <w:rFonts w:ascii="Times New Roman" w:hAnsi="Times New Roman" w:cs="Times New Roman"/>
          <w:sz w:val="24"/>
          <w:szCs w:val="24"/>
          <w:lang w:val="es-ES"/>
        </w:rPr>
        <w:t xml:space="preserve"> </w:t>
      </w:r>
      <w:r w:rsidRPr="6BD667A1" w:rsidR="0099320E">
        <w:rPr>
          <w:rFonts w:ascii="Times New Roman" w:hAnsi="Times New Roman" w:cs="Times New Roman"/>
          <w:sz w:val="24"/>
          <w:szCs w:val="24"/>
          <w:lang w:val="es-PE"/>
        </w:rPr>
        <w:t xml:space="preserve">en el extremo referido a los daños ocasionados al vehículo como consecuencia del choque sufrido contra la defensa de concreto e </w:t>
      </w:r>
      <w:r w:rsidRPr="6BD667A1" w:rsidR="0099320E">
        <w:rPr>
          <w:rFonts w:ascii="Times New Roman" w:hAnsi="Times New Roman" w:cs="Times New Roman"/>
          <w:b w:val="1"/>
          <w:bCs w:val="1"/>
          <w:sz w:val="24"/>
          <w:szCs w:val="24"/>
          <w:lang w:val="es-PE"/>
        </w:rPr>
        <w:t>INFUNDADA</w:t>
      </w:r>
      <w:r w:rsidRPr="6BD667A1" w:rsidR="0099320E">
        <w:rPr>
          <w:rFonts w:ascii="Times New Roman" w:hAnsi="Times New Roman" w:cs="Times New Roman"/>
          <w:sz w:val="24"/>
          <w:szCs w:val="24"/>
          <w:lang w:val="es-PE"/>
        </w:rPr>
        <w:t xml:space="preserve"> en el referido a la indemnización como producto del fallecimiento (daño personal) del señor </w:t>
      </w:r>
      <w:r w:rsidRPr="6BD667A1" w:rsidR="29D1E5FF">
        <w:rPr>
          <w:rFonts w:ascii="Times New Roman" w:hAnsi="Times New Roman" w:cs="Times New Roman"/>
          <w:sz w:val="24"/>
          <w:szCs w:val="24"/>
          <w:lang w:val="es-PE"/>
        </w:rPr>
        <w:t>....................................</w:t>
      </w:r>
      <w:r w:rsidRPr="6BD667A1" w:rsidR="0099320E">
        <w:rPr>
          <w:rFonts w:ascii="Times New Roman" w:hAnsi="Times New Roman" w:cs="Times New Roman"/>
          <w:b w:val="1"/>
          <w:bCs w:val="1"/>
          <w:sz w:val="24"/>
          <w:szCs w:val="24"/>
          <w:lang w:val="es-PE"/>
        </w:rPr>
        <w:t xml:space="preserve">, </w:t>
      </w:r>
      <w:r w:rsidRPr="6BD667A1" w:rsidR="0099320E">
        <w:rPr>
          <w:rFonts w:ascii="Times New Roman" w:hAnsi="Times New Roman" w:cs="Times New Roman"/>
          <w:sz w:val="24"/>
          <w:szCs w:val="24"/>
          <w:lang w:val="es-PE"/>
        </w:rPr>
        <w:t>dejando a salvo el derecho de las partes de acudir a otras instancias que consideren pertinentes,</w:t>
      </w:r>
    </w:p>
    <w:p w:rsidRPr="00C4007D" w:rsidR="00CF6484" w:rsidP="00FA31B9" w:rsidRDefault="00CF6484" w14:paraId="6BCF9165"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C4007D" w:rsidR="00231C58" w:rsidP="005A40A4" w:rsidRDefault="0091528B" w14:paraId="2B9BAAC8" w14:textId="03A4ADB0">
      <w:pPr>
        <w:suppressAutoHyphens/>
        <w:spacing w:after="0" w:line="240" w:lineRule="auto"/>
        <w:jc w:val="right"/>
        <w:outlineLvl w:val="0"/>
        <w:rPr>
          <w:rFonts w:ascii="Times New Roman" w:hAnsi="Times New Roman" w:eastAsia="Arial Unicode MS" w:cs="Times New Roman"/>
          <w:sz w:val="24"/>
          <w:szCs w:val="24"/>
          <w:lang w:val="es-PE" w:eastAsia="ar-SA"/>
        </w:rPr>
      </w:pPr>
      <w:r w:rsidRPr="00C4007D">
        <w:rPr>
          <w:rFonts w:ascii="Times New Roman" w:hAnsi="Times New Roman" w:eastAsia="Arial Unicode MS" w:cs="Times New Roman"/>
          <w:sz w:val="24"/>
          <w:szCs w:val="24"/>
          <w:lang w:val="es-PE" w:eastAsia="ar-SA"/>
        </w:rPr>
        <w:t xml:space="preserve">Lima, </w:t>
      </w:r>
      <w:r w:rsidRPr="00C4007D" w:rsidR="000A55BA">
        <w:rPr>
          <w:rFonts w:ascii="Times New Roman" w:hAnsi="Times New Roman" w:eastAsia="Arial Unicode MS" w:cs="Times New Roman"/>
          <w:sz w:val="24"/>
          <w:szCs w:val="24"/>
          <w:lang w:val="es-PE" w:eastAsia="ar-SA"/>
        </w:rPr>
        <w:t>11</w:t>
      </w:r>
      <w:r w:rsidRPr="00C4007D" w:rsidR="00701639">
        <w:rPr>
          <w:rFonts w:ascii="Times New Roman" w:hAnsi="Times New Roman" w:eastAsia="Arial Unicode MS" w:cs="Times New Roman"/>
          <w:sz w:val="24"/>
          <w:szCs w:val="24"/>
          <w:lang w:val="es-PE" w:eastAsia="ar-SA"/>
        </w:rPr>
        <w:t xml:space="preserve"> </w:t>
      </w:r>
      <w:r w:rsidRPr="00C4007D" w:rsidR="00707C99">
        <w:rPr>
          <w:rFonts w:ascii="Times New Roman" w:hAnsi="Times New Roman" w:eastAsia="Arial Unicode MS" w:cs="Times New Roman"/>
          <w:sz w:val="24"/>
          <w:szCs w:val="24"/>
          <w:lang w:val="es-PE" w:eastAsia="ar-SA"/>
        </w:rPr>
        <w:t xml:space="preserve">de </w:t>
      </w:r>
      <w:r w:rsidRPr="00C4007D" w:rsidR="000A55BA">
        <w:rPr>
          <w:rFonts w:ascii="Times New Roman" w:hAnsi="Times New Roman" w:eastAsia="Arial Unicode MS" w:cs="Times New Roman"/>
          <w:sz w:val="24"/>
          <w:szCs w:val="24"/>
          <w:lang w:val="es-PE" w:eastAsia="ar-SA"/>
        </w:rPr>
        <w:t>septiembre</w:t>
      </w:r>
      <w:r w:rsidRPr="00C4007D" w:rsidR="002F478E">
        <w:rPr>
          <w:rFonts w:ascii="Times New Roman" w:hAnsi="Times New Roman" w:eastAsia="Arial Unicode MS" w:cs="Times New Roman"/>
          <w:sz w:val="24"/>
          <w:szCs w:val="24"/>
          <w:lang w:val="es-PE" w:eastAsia="ar-SA"/>
        </w:rPr>
        <w:t xml:space="preserve"> </w:t>
      </w:r>
      <w:r w:rsidRPr="00C4007D" w:rsidR="00F06498">
        <w:rPr>
          <w:rFonts w:ascii="Times New Roman" w:hAnsi="Times New Roman" w:eastAsia="Arial Unicode MS" w:cs="Times New Roman"/>
          <w:sz w:val="24"/>
          <w:szCs w:val="24"/>
          <w:lang w:val="es-PE" w:eastAsia="ar-SA"/>
        </w:rPr>
        <w:t>de 202</w:t>
      </w:r>
      <w:r w:rsidRPr="00C4007D" w:rsidR="00B340D4">
        <w:rPr>
          <w:rFonts w:ascii="Times New Roman" w:hAnsi="Times New Roman" w:eastAsia="Arial Unicode MS" w:cs="Times New Roman"/>
          <w:sz w:val="24"/>
          <w:szCs w:val="24"/>
          <w:lang w:val="es-PE" w:eastAsia="ar-SA"/>
        </w:rPr>
        <w:t>3</w:t>
      </w:r>
      <w:r w:rsidRPr="00C4007D" w:rsidR="00707C99">
        <w:rPr>
          <w:rFonts w:ascii="Times New Roman" w:hAnsi="Times New Roman" w:eastAsia="Times New Roman" w:cs="Times New Roman"/>
          <w:sz w:val="24"/>
          <w:szCs w:val="24"/>
          <w:lang w:val="es-PE" w:eastAsia="ar-SA"/>
        </w:rPr>
        <w:t xml:space="preserve"> </w:t>
      </w:r>
    </w:p>
    <w:p w:rsidRPr="00C4007D"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C4007D"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C4007D">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C4007D"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C4007D" w:rsidR="00942733" w:rsidP="00942733" w:rsidRDefault="00942733" w14:paraId="4EB70007" w14:textId="73D2551D">
      <w:pPr>
        <w:spacing w:after="0" w:line="360" w:lineRule="auto"/>
        <w:jc w:val="center"/>
        <w:rPr>
          <w:rFonts w:ascii="Times New Roman" w:hAnsi="Times New Roman" w:cs="Times New Roman"/>
          <w:b/>
          <w:bCs/>
          <w:sz w:val="24"/>
          <w:szCs w:val="24"/>
          <w:lang w:val="es-PE"/>
        </w:rPr>
      </w:pPr>
      <w:r w:rsidRPr="00C4007D">
        <w:rPr>
          <w:rFonts w:ascii="Times New Roman" w:hAnsi="Times New Roman" w:cs="Times New Roman"/>
          <w:b/>
          <w:bCs/>
          <w:sz w:val="24"/>
          <w:szCs w:val="24"/>
          <w:lang w:val="es-PE"/>
        </w:rPr>
        <w:t xml:space="preserve">Rolando Eyzaguirre </w:t>
      </w:r>
      <w:proofErr w:type="spellStart"/>
      <w:r w:rsidRPr="00C4007D">
        <w:rPr>
          <w:rFonts w:ascii="Times New Roman" w:hAnsi="Times New Roman" w:cs="Times New Roman"/>
          <w:b/>
          <w:bCs/>
          <w:sz w:val="24"/>
          <w:szCs w:val="24"/>
          <w:lang w:val="es-PE"/>
        </w:rPr>
        <w:t>Maccan</w:t>
      </w:r>
      <w:proofErr w:type="spellEnd"/>
      <w:r w:rsidRPr="00C4007D">
        <w:rPr>
          <w:rFonts w:ascii="Times New Roman" w:hAnsi="Times New Roman" w:cs="Times New Roman"/>
          <w:b/>
          <w:bCs/>
          <w:sz w:val="24"/>
          <w:szCs w:val="24"/>
          <w:lang w:val="es-PE"/>
        </w:rPr>
        <w:t xml:space="preserve"> – </w:t>
      </w:r>
      <w:proofErr w:type="gramStart"/>
      <w:r w:rsidRPr="00C4007D">
        <w:rPr>
          <w:rFonts w:ascii="Times New Roman" w:hAnsi="Times New Roman" w:cs="Times New Roman"/>
          <w:b/>
          <w:bCs/>
          <w:sz w:val="24"/>
          <w:szCs w:val="24"/>
          <w:lang w:val="es-PE"/>
        </w:rPr>
        <w:t>Presidente</w:t>
      </w:r>
      <w:proofErr w:type="gramEnd"/>
    </w:p>
    <w:p w:rsidRPr="00C4007D" w:rsidR="00206718" w:rsidP="00206718" w:rsidRDefault="00206718" w14:paraId="21F577B8" w14:textId="77777777">
      <w:pPr>
        <w:spacing w:after="0" w:line="360" w:lineRule="auto"/>
        <w:jc w:val="center"/>
        <w:rPr>
          <w:rFonts w:ascii="Times New Roman" w:hAnsi="Times New Roman" w:cs="Times New Roman"/>
          <w:b/>
          <w:bCs/>
          <w:sz w:val="24"/>
          <w:szCs w:val="24"/>
          <w:lang w:val="es-PE"/>
        </w:rPr>
      </w:pPr>
      <w:r w:rsidRPr="00C4007D">
        <w:rPr>
          <w:rFonts w:ascii="Times New Roman" w:hAnsi="Times New Roman" w:cs="Times New Roman"/>
          <w:b/>
          <w:bCs/>
          <w:sz w:val="24"/>
          <w:szCs w:val="24"/>
          <w:lang w:val="es-PE"/>
        </w:rPr>
        <w:t>María Eugenia Valdez Fernández Baca – Vocal</w:t>
      </w:r>
    </w:p>
    <w:p w:rsidRPr="00C4007D" w:rsidR="00556526" w:rsidP="00556526" w:rsidRDefault="00556526" w14:paraId="354585F8" w14:textId="79417450">
      <w:pPr>
        <w:spacing w:after="0" w:line="360" w:lineRule="auto"/>
        <w:jc w:val="center"/>
        <w:rPr>
          <w:rFonts w:ascii="Times New Roman" w:hAnsi="Times New Roman" w:cs="Times New Roman"/>
          <w:b/>
          <w:bCs/>
          <w:sz w:val="24"/>
          <w:szCs w:val="24"/>
          <w:lang w:val="es-PE"/>
        </w:rPr>
      </w:pPr>
      <w:r w:rsidRPr="00C4007D">
        <w:rPr>
          <w:rFonts w:ascii="Times New Roman" w:hAnsi="Times New Roman" w:cs="Times New Roman"/>
          <w:b/>
          <w:bCs/>
          <w:sz w:val="24"/>
          <w:szCs w:val="24"/>
          <w:lang w:val="es-PE"/>
        </w:rPr>
        <w:t xml:space="preserve">Omar Alfaro Villanueva – </w:t>
      </w:r>
      <w:r w:rsidRPr="00C4007D">
        <w:rPr>
          <w:rFonts w:ascii="Times New Roman" w:hAnsi="Times New Roman" w:cs="Times New Roman"/>
          <w:b/>
          <w:bCs/>
          <w:sz w:val="24"/>
          <w:szCs w:val="24"/>
          <w:lang w:val="es-PE"/>
        </w:rPr>
        <w:t>Vocal</w:t>
      </w:r>
    </w:p>
    <w:p w:rsidRPr="00C4007D"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C6662D" w:rsidR="00C4007D" w:rsidP="00C6662D" w:rsidRDefault="00C4007D" w14:paraId="216295C4" w14:textId="35E839BB">
      <w:pPr>
        <w:spacing w:after="0" w:line="240" w:lineRule="auto"/>
        <w:jc w:val="center"/>
        <w:rPr>
          <w:rFonts w:ascii="Times New Roman" w:hAnsi="Times New Roman" w:cs="Times New Roman"/>
          <w:b/>
          <w:sz w:val="24"/>
          <w:szCs w:val="24"/>
          <w:u w:val="single"/>
          <w:lang w:val="es-PE"/>
        </w:rPr>
      </w:pPr>
      <w:r>
        <w:rPr>
          <w:rFonts w:ascii="Times New Roman" w:hAnsi="Times New Roman"/>
          <w:sz w:val="24"/>
        </w:rPr>
        <w:t xml:space="preserve">………………… …………………</w:t>
      </w:r>
    </w:p>
    <w:p w:rsidRPr="00C4007D" w:rsidR="00C4007D" w:rsidP="00C4007D" w:rsidRDefault="00C4007D" w14:paraId="5E1833AD" w14:textId="77777777">
      <w:pPr>
        <w:spacing w:after="0" w:line="240" w:lineRule="auto"/>
        <w:jc w:val="both"/>
        <w:rPr>
          <w:rFonts w:ascii="Times New Roman" w:hAnsi="Times New Roman" w:cs="Times New Roman"/>
          <w:b/>
          <w:sz w:val="24"/>
          <w:szCs w:val="24"/>
          <w:lang w:val="es-PE"/>
        </w:rPr>
      </w:pPr>
    </w:p>
    <w:p w:rsidRPr="00C4007D" w:rsidR="00C4007D" w:rsidP="00C4007D" w:rsidRDefault="00C4007D" w14:paraId="61836BE2" w14:textId="77777777">
      <w:pPr>
        <w:spacing w:after="0" w:line="240" w:lineRule="auto"/>
        <w:jc w:val="both"/>
        <w:rPr>
          <w:rFonts w:ascii="Times New Roman" w:hAnsi="Times New Roman" w:cs="Times New Roman"/>
          <w:b/>
          <w:sz w:val="24"/>
          <w:szCs w:val="24"/>
          <w:lang w:val="es-PE"/>
        </w:rPr>
      </w:pPr>
      <w:r w:rsidRPr="00C4007D">
        <w:rPr>
          <w:rFonts w:ascii="Times New Roman" w:hAnsi="Times New Roman" w:cs="Times New Roman"/>
          <w:b/>
          <w:sz w:val="24"/>
          <w:szCs w:val="24"/>
          <w:lang w:val="es-PE"/>
        </w:rPr>
        <w:t>CONSIDERANDO:</w:t>
      </w:r>
    </w:p>
    <w:p w:rsidRPr="00C4007D" w:rsidR="00C4007D" w:rsidP="00C4007D" w:rsidRDefault="00C4007D" w14:paraId="09CE967F" w14:textId="77777777">
      <w:pPr>
        <w:spacing w:after="0" w:line="240" w:lineRule="auto"/>
        <w:jc w:val="both"/>
        <w:rPr>
          <w:rFonts w:ascii="Times New Roman" w:hAnsi="Times New Roman" w:cs="Times New Roman"/>
          <w:b/>
          <w:sz w:val="24"/>
          <w:szCs w:val="24"/>
          <w:lang w:val="es-PE"/>
        </w:rPr>
      </w:pPr>
    </w:p>
    <w:p w:rsidRPr="00C4007D" w:rsidR="00C4007D" w:rsidP="00C4007D" w:rsidRDefault="00C4007D" w14:paraId="55702DFF" w14:textId="77777777">
      <w:pPr>
        <w:spacing w:after="0" w:line="240" w:lineRule="auto"/>
        <w:jc w:val="both"/>
        <w:rPr>
          <w:rFonts w:ascii="Times New Roman" w:hAnsi="Times New Roman" w:cs="Times New Roman"/>
          <w:sz w:val="24"/>
          <w:szCs w:val="24"/>
          <w:lang w:val="es-PE"/>
        </w:rPr>
      </w:pPr>
      <w:r w:rsidRPr="00C4007D">
        <w:rPr>
          <w:rFonts w:ascii="Times New Roman" w:hAnsi="Times New Roman" w:cs="Times New Roman"/>
          <w:b/>
          <w:sz w:val="24"/>
          <w:szCs w:val="24"/>
          <w:lang w:val="es-PE"/>
        </w:rPr>
        <w:t xml:space="preserve">PRIMERO: </w:t>
      </w:r>
      <w:r w:rsidRPr="00C4007D">
        <w:rPr>
          <w:rFonts w:ascii="Times New Roman" w:hAnsi="Times New Roman" w:cs="Times New Roman"/>
          <w:sz w:val="24"/>
          <w:szCs w:val="24"/>
          <w:lang w:val="es-PE"/>
        </w:rPr>
        <w:t>Que, en el presente caso, el análisis de la mayoría de la sala para determinar INFUNDADO el Recurso Impugnativo, se basa en los siguientes aspectos:</w:t>
      </w:r>
    </w:p>
    <w:p w:rsidRPr="00C4007D" w:rsidR="00C4007D" w:rsidP="00C4007D" w:rsidRDefault="00C4007D" w14:paraId="4BA181C1" w14:textId="77777777">
      <w:pPr>
        <w:spacing w:after="0" w:line="240" w:lineRule="auto"/>
        <w:jc w:val="both"/>
        <w:rPr>
          <w:rFonts w:ascii="Times New Roman" w:hAnsi="Times New Roman" w:cs="Times New Roman"/>
          <w:sz w:val="24"/>
          <w:szCs w:val="24"/>
          <w:lang w:val="es-PE"/>
        </w:rPr>
      </w:pPr>
    </w:p>
    <w:p w:rsidRPr="00C4007D" w:rsidR="00C4007D" w:rsidP="00C4007D" w:rsidRDefault="00C4007D" w14:paraId="0DFB9518" w14:textId="45FB400A">
      <w:pPr>
        <w:pStyle w:val="Prrafodelista"/>
        <w:numPr>
          <w:ilvl w:val="0"/>
          <w:numId w:val="14"/>
        </w:numPr>
        <w:spacing w:after="0" w:line="240" w:lineRule="auto"/>
        <w:jc w:val="both"/>
        <w:rPr>
          <w:rFonts w:ascii="Times New Roman" w:hAnsi="Times New Roman" w:cs="Times New Roman"/>
          <w:sz w:val="24"/>
          <w:szCs w:val="24"/>
          <w:lang w:val="es-PE"/>
        </w:rPr>
      </w:pPr>
      <w:r w:rsidRPr="6BD667A1" w:rsidR="00C4007D">
        <w:rPr>
          <w:rFonts w:ascii="Times New Roman" w:hAnsi="Times New Roman" w:cs="Times New Roman"/>
          <w:sz w:val="24"/>
          <w:szCs w:val="24"/>
          <w:lang w:val="es-PE"/>
        </w:rPr>
        <w:t xml:space="preserve">Que, se estaría narrando el hecho criminal que finalizó con la vida del señor </w:t>
      </w:r>
      <w:r w:rsidRPr="6BD667A1" w:rsidR="1CD114A3">
        <w:rPr>
          <w:rFonts w:ascii="Times New Roman" w:hAnsi="Times New Roman" w:cs="Times New Roman"/>
          <w:sz w:val="24"/>
          <w:szCs w:val="24"/>
          <w:lang w:val="es-PE"/>
        </w:rPr>
        <w:t>..................</w:t>
      </w:r>
      <w:r w:rsidRPr="6BD667A1" w:rsidR="00C4007D">
        <w:rPr>
          <w:rFonts w:ascii="Times New Roman" w:hAnsi="Times New Roman" w:cs="Times New Roman"/>
          <w:sz w:val="24"/>
          <w:szCs w:val="24"/>
          <w:lang w:val="es-PE"/>
        </w:rPr>
        <w:t>, más nunca se hace expresa mención de que se estén refiriendo a los daños sufridos por el vehículo como producto del choque sufrido contra la defensa de concreto.</w:t>
      </w:r>
    </w:p>
    <w:p w:rsidRPr="00C4007D" w:rsidR="00C4007D" w:rsidP="00C4007D" w:rsidRDefault="00C4007D" w14:paraId="0793743E" w14:textId="77777777">
      <w:pPr>
        <w:pStyle w:val="Prrafodelista"/>
        <w:numPr>
          <w:ilvl w:val="0"/>
          <w:numId w:val="14"/>
        </w:numPr>
        <w:spacing w:after="0" w:line="240" w:lineRule="auto"/>
        <w:jc w:val="both"/>
        <w:rPr>
          <w:rFonts w:ascii="Times New Roman" w:hAnsi="Times New Roman" w:cs="Times New Roman"/>
          <w:sz w:val="24"/>
          <w:szCs w:val="24"/>
          <w:lang w:val="es-PE"/>
        </w:rPr>
      </w:pPr>
      <w:r w:rsidRPr="00C4007D">
        <w:rPr>
          <w:rFonts w:ascii="Times New Roman" w:hAnsi="Times New Roman" w:cs="Times New Roman"/>
          <w:sz w:val="24"/>
          <w:szCs w:val="24"/>
          <w:lang w:val="es-PE"/>
        </w:rPr>
        <w:t xml:space="preserve">Que, resulta claro que no existe un </w:t>
      </w:r>
      <w:r w:rsidRPr="00C4007D">
        <w:rPr>
          <w:rFonts w:ascii="Times New Roman" w:hAnsi="Times New Roman" w:cs="Times New Roman"/>
          <w:i/>
          <w:iCs/>
          <w:sz w:val="24"/>
          <w:szCs w:val="24"/>
          <w:lang w:val="es-PE"/>
        </w:rPr>
        <w:t xml:space="preserve">detalle </w:t>
      </w:r>
      <w:r w:rsidRPr="00C4007D">
        <w:rPr>
          <w:rFonts w:ascii="Times New Roman" w:hAnsi="Times New Roman" w:cs="Times New Roman"/>
          <w:sz w:val="24"/>
          <w:szCs w:val="24"/>
          <w:lang w:val="es-PE"/>
        </w:rPr>
        <w:t xml:space="preserve">del pretendido rechazo y, no resulta valido afirmar que la sola referencia a una cláusula de la póliza, sin mayor explicación o </w:t>
      </w:r>
      <w:r w:rsidRPr="00C4007D">
        <w:rPr>
          <w:rFonts w:ascii="Times New Roman" w:hAnsi="Times New Roman" w:cs="Times New Roman"/>
          <w:i/>
          <w:iCs/>
          <w:sz w:val="24"/>
          <w:szCs w:val="24"/>
          <w:lang w:val="es-PE"/>
        </w:rPr>
        <w:t>detalle</w:t>
      </w:r>
      <w:r w:rsidRPr="00C4007D">
        <w:rPr>
          <w:rFonts w:ascii="Times New Roman" w:hAnsi="Times New Roman" w:cs="Times New Roman"/>
          <w:sz w:val="24"/>
          <w:szCs w:val="24"/>
          <w:lang w:val="es-PE"/>
        </w:rPr>
        <w:t xml:space="preserve">, satisface el requisito establecido en el artículo 15° del Reglamento de Gestión y Pago de Siniestros, Resolución SBS </w:t>
      </w:r>
      <w:proofErr w:type="spellStart"/>
      <w:r w:rsidRPr="00C4007D">
        <w:rPr>
          <w:rFonts w:ascii="Times New Roman" w:hAnsi="Times New Roman" w:cs="Times New Roman"/>
          <w:sz w:val="24"/>
          <w:szCs w:val="24"/>
          <w:lang w:val="es-PE"/>
        </w:rPr>
        <w:t>N°</w:t>
      </w:r>
      <w:proofErr w:type="spellEnd"/>
      <w:r w:rsidRPr="00C4007D">
        <w:rPr>
          <w:rFonts w:ascii="Times New Roman" w:hAnsi="Times New Roman" w:cs="Times New Roman"/>
          <w:sz w:val="24"/>
          <w:szCs w:val="24"/>
          <w:lang w:val="es-PE"/>
        </w:rPr>
        <w:t xml:space="preserve"> 3202-2013 o, en todo caso permite concluir sin lugar a duda que existe tal rechazo.</w:t>
      </w:r>
    </w:p>
    <w:p w:rsidRPr="00C4007D" w:rsidR="00C4007D" w:rsidP="00C4007D" w:rsidRDefault="00C4007D" w14:paraId="3EDF1CAE" w14:textId="77777777">
      <w:pPr>
        <w:pStyle w:val="Prrafodelista"/>
        <w:numPr>
          <w:ilvl w:val="0"/>
          <w:numId w:val="14"/>
        </w:numPr>
        <w:spacing w:after="0" w:line="240" w:lineRule="auto"/>
        <w:jc w:val="both"/>
        <w:rPr>
          <w:rFonts w:ascii="Times New Roman" w:hAnsi="Times New Roman" w:cs="Times New Roman"/>
          <w:sz w:val="24"/>
          <w:szCs w:val="24"/>
          <w:lang w:val="es-PE"/>
        </w:rPr>
      </w:pPr>
      <w:r>
        <w:rPr>
          <w:rFonts w:ascii="Times New Roman" w:hAnsi="Times New Roman"/>
          <w:sz w:val="24"/>
        </w:rPr>
        <w:t xml:space="preserve">Que, por lo expresado, no resulta posible afirmar que la Carta SV-…………………/2023 rechazó la cobertura del siniestro reclamado por la asegurada en el extremo referido a los daños sufridos por el vehículo como producto del choque sufrido contra la defensa de concreto.</w:t>
      </w:r>
    </w:p>
    <w:p w:rsidRPr="00C4007D" w:rsidR="00C4007D" w:rsidP="00C4007D" w:rsidRDefault="00C4007D" w14:paraId="105C14DB" w14:textId="77777777">
      <w:pPr>
        <w:spacing w:after="0" w:line="240" w:lineRule="auto"/>
        <w:jc w:val="both"/>
        <w:rPr>
          <w:rFonts w:ascii="Times New Roman" w:hAnsi="Times New Roman" w:cs="Times New Roman"/>
          <w:sz w:val="24"/>
          <w:szCs w:val="24"/>
          <w:lang w:val="es-PE"/>
        </w:rPr>
      </w:pPr>
    </w:p>
    <w:p w:rsidRPr="00C4007D" w:rsidR="00C4007D" w:rsidP="00C4007D" w:rsidRDefault="00C4007D" w14:paraId="3798E0A3" w14:textId="77777777">
      <w:pPr>
        <w:spacing w:after="0" w:line="240" w:lineRule="auto"/>
        <w:jc w:val="both"/>
        <w:rPr>
          <w:rFonts w:ascii="Times New Roman" w:hAnsi="Times New Roman" w:cs="Times New Roman"/>
          <w:sz w:val="24"/>
          <w:szCs w:val="24"/>
          <w:lang w:val="es-PE"/>
        </w:rPr>
      </w:pPr>
      <w:r w:rsidRPr="00C4007D">
        <w:rPr>
          <w:rFonts w:ascii="Times New Roman" w:hAnsi="Times New Roman" w:cs="Times New Roman"/>
          <w:b/>
          <w:sz w:val="24"/>
          <w:szCs w:val="24"/>
          <w:lang w:val="es-PE"/>
        </w:rPr>
        <w:t>SEGUNDO</w:t>
      </w:r>
      <w:r w:rsidRPr="00C4007D">
        <w:rPr>
          <w:rFonts w:ascii="Times New Roman" w:hAnsi="Times New Roman" w:cs="Times New Roman"/>
          <w:sz w:val="24"/>
          <w:szCs w:val="24"/>
          <w:lang w:val="es-PE"/>
        </w:rPr>
        <w:t>: Que el vocal que suscribe el voto en discordia no está de acuerdo con los análisis y conclusiones de la mayoría, por lo siguiente:</w:t>
      </w:r>
    </w:p>
    <w:p w:rsidRPr="00C4007D" w:rsidR="00C4007D" w:rsidP="00C4007D" w:rsidRDefault="00C4007D" w14:paraId="7EEEA733" w14:textId="77777777">
      <w:pPr>
        <w:spacing w:after="0" w:line="240" w:lineRule="auto"/>
        <w:jc w:val="both"/>
        <w:rPr>
          <w:rFonts w:ascii="Times New Roman" w:hAnsi="Times New Roman" w:cs="Times New Roman"/>
          <w:sz w:val="24"/>
          <w:szCs w:val="24"/>
          <w:lang w:val="es-PE"/>
        </w:rPr>
      </w:pPr>
    </w:p>
    <w:p w:rsidRPr="00C4007D" w:rsidR="00C4007D" w:rsidP="00C4007D" w:rsidRDefault="00C4007D" w14:paraId="24915580" w14:textId="77777777">
      <w:pPr>
        <w:pStyle w:val="Prrafodelista"/>
        <w:numPr>
          <w:ilvl w:val="0"/>
          <w:numId w:val="15"/>
        </w:numPr>
        <w:spacing w:after="0" w:line="240" w:lineRule="auto"/>
        <w:jc w:val="both"/>
        <w:rPr>
          <w:rFonts w:ascii="Times New Roman" w:hAnsi="Times New Roman" w:cs="Times New Roman"/>
          <w:sz w:val="24"/>
          <w:szCs w:val="24"/>
          <w:lang w:val="es-PE"/>
        </w:rPr>
      </w:pPr>
      <w:r w:rsidRPr="00C4007D">
        <w:rPr>
          <w:rFonts w:ascii="Times New Roman" w:hAnsi="Times New Roman" w:cs="Times New Roman"/>
          <w:sz w:val="24"/>
          <w:szCs w:val="24"/>
          <w:lang w:val="es-PE"/>
        </w:rPr>
        <w:t>Que, el artículo II de la Ley 29946 – Ley de Contrato de Seguro, expresa lo siguiente:</w:t>
      </w:r>
    </w:p>
    <w:p w:rsidRPr="00C4007D" w:rsidR="00C4007D" w:rsidP="00C4007D" w:rsidRDefault="00C4007D" w14:paraId="7689E0A5" w14:textId="77777777">
      <w:pPr>
        <w:spacing w:after="0" w:line="240" w:lineRule="auto"/>
        <w:jc w:val="both"/>
        <w:rPr>
          <w:rFonts w:ascii="Times New Roman" w:hAnsi="Times New Roman" w:cs="Times New Roman"/>
          <w:sz w:val="24"/>
          <w:szCs w:val="24"/>
          <w:lang w:val="es-PE"/>
        </w:rPr>
      </w:pPr>
    </w:p>
    <w:p w:rsidRPr="00C4007D" w:rsidR="00C4007D" w:rsidP="00C4007D" w:rsidRDefault="00C4007D" w14:paraId="227C0F48" w14:textId="77777777">
      <w:pPr>
        <w:spacing w:after="0" w:line="240" w:lineRule="auto"/>
        <w:jc w:val="both"/>
        <w:rPr>
          <w:rFonts w:ascii="Times New Roman" w:hAnsi="Times New Roman" w:cs="Times New Roman"/>
          <w:sz w:val="24"/>
          <w:szCs w:val="24"/>
          <w:lang w:val="es-PE"/>
        </w:rPr>
      </w:pPr>
      <w:r w:rsidRPr="00C4007D">
        <w:rPr>
          <w:rFonts w:ascii="Times New Roman" w:hAnsi="Times New Roman" w:cs="Times New Roman"/>
          <w:sz w:val="24"/>
          <w:szCs w:val="24"/>
          <w:lang w:val="es-PE"/>
        </w:rPr>
        <w:t>“El Contrato de Seguro se rige por los siguientes principios:</w:t>
      </w:r>
    </w:p>
    <w:p w:rsidRPr="00C4007D" w:rsidR="00C4007D" w:rsidP="00C4007D" w:rsidRDefault="00C4007D" w14:paraId="0C630205" w14:textId="77777777">
      <w:pPr>
        <w:spacing w:after="0" w:line="240" w:lineRule="auto"/>
        <w:jc w:val="both"/>
        <w:rPr>
          <w:rFonts w:ascii="Times New Roman" w:hAnsi="Times New Roman" w:cs="Times New Roman"/>
          <w:sz w:val="24"/>
          <w:szCs w:val="24"/>
          <w:lang w:val="es-PE"/>
        </w:rPr>
      </w:pPr>
    </w:p>
    <w:p w:rsidRPr="00C4007D" w:rsidR="00C4007D" w:rsidP="00C4007D" w:rsidRDefault="00C4007D" w14:paraId="4D512A85" w14:textId="77777777">
      <w:pPr>
        <w:pStyle w:val="Prrafodelista"/>
        <w:numPr>
          <w:ilvl w:val="0"/>
          <w:numId w:val="16"/>
        </w:numPr>
        <w:spacing w:after="0" w:line="240" w:lineRule="auto"/>
        <w:jc w:val="both"/>
        <w:rPr>
          <w:rFonts w:ascii="Times New Roman" w:hAnsi="Times New Roman" w:cs="Times New Roman"/>
          <w:sz w:val="24"/>
          <w:szCs w:val="24"/>
        </w:rPr>
      </w:pPr>
      <w:r w:rsidRPr="00C4007D">
        <w:rPr>
          <w:rFonts w:ascii="Times New Roman" w:hAnsi="Times New Roman" w:cs="Times New Roman"/>
          <w:sz w:val="24"/>
          <w:szCs w:val="24"/>
        </w:rPr>
        <w:t xml:space="preserve">Máxima </w:t>
      </w:r>
      <w:proofErr w:type="spellStart"/>
      <w:r w:rsidRPr="00C4007D">
        <w:rPr>
          <w:rFonts w:ascii="Times New Roman" w:hAnsi="Times New Roman" w:cs="Times New Roman"/>
          <w:sz w:val="24"/>
          <w:szCs w:val="24"/>
        </w:rPr>
        <w:t>buena</w:t>
      </w:r>
      <w:proofErr w:type="spellEnd"/>
      <w:r w:rsidRPr="00C4007D">
        <w:rPr>
          <w:rFonts w:ascii="Times New Roman" w:hAnsi="Times New Roman" w:cs="Times New Roman"/>
          <w:sz w:val="24"/>
          <w:szCs w:val="24"/>
        </w:rPr>
        <w:t xml:space="preserve"> </w:t>
      </w:r>
      <w:proofErr w:type="spellStart"/>
      <w:r w:rsidRPr="00C4007D">
        <w:rPr>
          <w:rFonts w:ascii="Times New Roman" w:hAnsi="Times New Roman" w:cs="Times New Roman"/>
          <w:sz w:val="24"/>
          <w:szCs w:val="24"/>
        </w:rPr>
        <w:t>fe</w:t>
      </w:r>
      <w:proofErr w:type="spellEnd"/>
    </w:p>
    <w:p w:rsidRPr="00C4007D" w:rsidR="00C4007D" w:rsidP="00C4007D" w:rsidRDefault="00C4007D" w14:paraId="3DD90CB4" w14:textId="77777777">
      <w:pPr>
        <w:pStyle w:val="Prrafodelista"/>
        <w:numPr>
          <w:ilvl w:val="0"/>
          <w:numId w:val="16"/>
        </w:numPr>
        <w:spacing w:after="0" w:line="240" w:lineRule="auto"/>
        <w:jc w:val="both"/>
        <w:rPr>
          <w:rFonts w:ascii="Times New Roman" w:hAnsi="Times New Roman" w:cs="Times New Roman"/>
          <w:sz w:val="24"/>
          <w:szCs w:val="24"/>
        </w:rPr>
      </w:pPr>
      <w:proofErr w:type="spellStart"/>
      <w:r w:rsidRPr="00C4007D">
        <w:rPr>
          <w:rFonts w:ascii="Times New Roman" w:hAnsi="Times New Roman" w:cs="Times New Roman"/>
          <w:sz w:val="24"/>
          <w:szCs w:val="24"/>
        </w:rPr>
        <w:t>Indemnización</w:t>
      </w:r>
      <w:proofErr w:type="spellEnd"/>
    </w:p>
    <w:p w:rsidRPr="00C4007D" w:rsidR="00C4007D" w:rsidP="00C4007D" w:rsidRDefault="00C4007D" w14:paraId="4AC92DCE" w14:textId="77777777">
      <w:pPr>
        <w:pStyle w:val="Prrafodelista"/>
        <w:numPr>
          <w:ilvl w:val="0"/>
          <w:numId w:val="16"/>
        </w:numPr>
        <w:spacing w:after="0" w:line="240" w:lineRule="auto"/>
        <w:jc w:val="both"/>
        <w:rPr>
          <w:rFonts w:ascii="Times New Roman" w:hAnsi="Times New Roman" w:cs="Times New Roman"/>
          <w:sz w:val="24"/>
          <w:szCs w:val="24"/>
        </w:rPr>
      </w:pPr>
      <w:proofErr w:type="spellStart"/>
      <w:r w:rsidRPr="00C4007D">
        <w:rPr>
          <w:rFonts w:ascii="Times New Roman" w:hAnsi="Times New Roman" w:cs="Times New Roman"/>
          <w:sz w:val="24"/>
          <w:szCs w:val="24"/>
        </w:rPr>
        <w:t>Mutualidad</w:t>
      </w:r>
      <w:proofErr w:type="spellEnd"/>
    </w:p>
    <w:p w:rsidRPr="00C4007D" w:rsidR="00C4007D" w:rsidP="00C4007D" w:rsidRDefault="00C4007D" w14:paraId="22EF1E91" w14:textId="77777777">
      <w:pPr>
        <w:pStyle w:val="Prrafodelista"/>
        <w:numPr>
          <w:ilvl w:val="0"/>
          <w:numId w:val="16"/>
        </w:numPr>
        <w:spacing w:after="0" w:line="240" w:lineRule="auto"/>
        <w:jc w:val="both"/>
        <w:rPr>
          <w:rFonts w:ascii="Times New Roman" w:hAnsi="Times New Roman" w:cs="Times New Roman"/>
          <w:sz w:val="24"/>
          <w:szCs w:val="24"/>
        </w:rPr>
      </w:pPr>
      <w:proofErr w:type="spellStart"/>
      <w:r w:rsidRPr="00C4007D">
        <w:rPr>
          <w:rFonts w:ascii="Times New Roman" w:hAnsi="Times New Roman" w:cs="Times New Roman"/>
          <w:sz w:val="24"/>
          <w:szCs w:val="24"/>
        </w:rPr>
        <w:t>Interés</w:t>
      </w:r>
      <w:proofErr w:type="spellEnd"/>
      <w:r w:rsidRPr="00C4007D">
        <w:rPr>
          <w:rFonts w:ascii="Times New Roman" w:hAnsi="Times New Roman" w:cs="Times New Roman"/>
          <w:sz w:val="24"/>
          <w:szCs w:val="24"/>
        </w:rPr>
        <w:t xml:space="preserve"> </w:t>
      </w:r>
      <w:proofErr w:type="spellStart"/>
      <w:r w:rsidRPr="00C4007D">
        <w:rPr>
          <w:rFonts w:ascii="Times New Roman" w:hAnsi="Times New Roman" w:cs="Times New Roman"/>
          <w:sz w:val="24"/>
          <w:szCs w:val="24"/>
        </w:rPr>
        <w:t>asegurable</w:t>
      </w:r>
      <w:proofErr w:type="spellEnd"/>
    </w:p>
    <w:p w:rsidRPr="00C4007D" w:rsidR="00C4007D" w:rsidP="00C4007D" w:rsidRDefault="00C4007D" w14:paraId="4A745546" w14:textId="77777777">
      <w:pPr>
        <w:pStyle w:val="Prrafodelista"/>
        <w:numPr>
          <w:ilvl w:val="0"/>
          <w:numId w:val="16"/>
        </w:numPr>
        <w:spacing w:after="0" w:line="240" w:lineRule="auto"/>
        <w:jc w:val="both"/>
        <w:rPr>
          <w:rFonts w:ascii="Times New Roman" w:hAnsi="Times New Roman" w:cs="Times New Roman"/>
          <w:sz w:val="24"/>
          <w:szCs w:val="24"/>
        </w:rPr>
      </w:pPr>
      <w:r w:rsidRPr="00C4007D">
        <w:rPr>
          <w:rFonts w:ascii="Times New Roman" w:hAnsi="Times New Roman" w:cs="Times New Roman"/>
          <w:b/>
          <w:bCs/>
          <w:sz w:val="24"/>
          <w:szCs w:val="24"/>
        </w:rPr>
        <w:t xml:space="preserve">Causa </w:t>
      </w:r>
      <w:proofErr w:type="spellStart"/>
      <w:r w:rsidRPr="00C4007D">
        <w:rPr>
          <w:rFonts w:ascii="Times New Roman" w:hAnsi="Times New Roman" w:cs="Times New Roman"/>
          <w:b/>
          <w:bCs/>
          <w:sz w:val="24"/>
          <w:szCs w:val="24"/>
        </w:rPr>
        <w:t>adecuada</w:t>
      </w:r>
      <w:proofErr w:type="spellEnd"/>
    </w:p>
    <w:p w:rsidRPr="00C4007D" w:rsidR="00C4007D" w:rsidP="00C4007D" w:rsidRDefault="00C4007D" w14:paraId="6BF84BE6" w14:textId="77777777">
      <w:pPr>
        <w:pStyle w:val="Prrafodelista"/>
        <w:numPr>
          <w:ilvl w:val="0"/>
          <w:numId w:val="16"/>
        </w:numPr>
        <w:spacing w:after="0" w:line="240" w:lineRule="auto"/>
        <w:jc w:val="both"/>
        <w:rPr>
          <w:rFonts w:ascii="Times New Roman" w:hAnsi="Times New Roman" w:cs="Times New Roman"/>
          <w:sz w:val="24"/>
          <w:szCs w:val="24"/>
          <w:lang w:val="es-PE"/>
        </w:rPr>
      </w:pPr>
      <w:r w:rsidRPr="00C4007D">
        <w:rPr>
          <w:rFonts w:ascii="Times New Roman" w:hAnsi="Times New Roman" w:cs="Times New Roman"/>
          <w:sz w:val="24"/>
          <w:szCs w:val="24"/>
          <w:lang w:val="es-PE"/>
        </w:rPr>
        <w:t xml:space="preserve">Las estipulaciones insertas en la </w:t>
      </w:r>
      <w:proofErr w:type="gramStart"/>
      <w:r w:rsidRPr="00C4007D">
        <w:rPr>
          <w:rFonts w:ascii="Times New Roman" w:hAnsi="Times New Roman" w:cs="Times New Roman"/>
          <w:sz w:val="24"/>
          <w:szCs w:val="24"/>
          <w:lang w:val="es-PE"/>
        </w:rPr>
        <w:t>póliza,</w:t>
      </w:r>
      <w:proofErr w:type="gramEnd"/>
      <w:r w:rsidRPr="00C4007D">
        <w:rPr>
          <w:rFonts w:ascii="Times New Roman" w:hAnsi="Times New Roman" w:cs="Times New Roman"/>
          <w:sz w:val="24"/>
          <w:szCs w:val="24"/>
          <w:lang w:val="es-PE"/>
        </w:rPr>
        <w:t xml:space="preserve"> se interpretan en caso de duda, a favor del asegurado.</w:t>
      </w:r>
    </w:p>
    <w:p w:rsidRPr="00C4007D" w:rsidR="00C4007D" w:rsidP="00C4007D" w:rsidRDefault="00C4007D" w14:paraId="2F849EDB" w14:textId="77777777">
      <w:pPr>
        <w:pStyle w:val="Prrafodelista"/>
        <w:spacing w:after="0" w:line="240" w:lineRule="auto"/>
        <w:jc w:val="both"/>
        <w:rPr>
          <w:rFonts w:ascii="Times New Roman" w:hAnsi="Times New Roman" w:cs="Times New Roman"/>
          <w:sz w:val="24"/>
          <w:szCs w:val="24"/>
          <w:lang w:val="es-PE"/>
        </w:rPr>
      </w:pPr>
    </w:p>
    <w:p w:rsidRPr="00C4007D" w:rsidR="00C4007D" w:rsidP="00C4007D" w:rsidRDefault="00C4007D" w14:paraId="0DCF0B68" w14:textId="77777777">
      <w:pPr>
        <w:spacing w:after="0" w:line="240" w:lineRule="auto"/>
        <w:jc w:val="both"/>
        <w:rPr>
          <w:rFonts w:ascii="Times New Roman" w:hAnsi="Times New Roman" w:cs="Times New Roman"/>
          <w:sz w:val="24"/>
          <w:szCs w:val="24"/>
          <w:lang w:val="es-PE"/>
        </w:rPr>
      </w:pPr>
      <w:r w:rsidRPr="00C4007D">
        <w:rPr>
          <w:rFonts w:ascii="Times New Roman" w:hAnsi="Times New Roman" w:cs="Times New Roman"/>
          <w:sz w:val="24"/>
          <w:szCs w:val="24"/>
          <w:lang w:val="es-PE"/>
        </w:rPr>
        <w:t>El resaltado es propio</w:t>
      </w:r>
    </w:p>
    <w:p w:rsidRPr="00C4007D" w:rsidR="00C4007D" w:rsidP="00C4007D" w:rsidRDefault="00C4007D" w14:paraId="5AF55212" w14:textId="77777777">
      <w:pPr>
        <w:spacing w:after="0" w:line="240" w:lineRule="auto"/>
        <w:jc w:val="both"/>
        <w:rPr>
          <w:rFonts w:ascii="Times New Roman" w:hAnsi="Times New Roman" w:cs="Times New Roman"/>
          <w:sz w:val="24"/>
          <w:szCs w:val="24"/>
          <w:lang w:val="es-PE"/>
        </w:rPr>
      </w:pPr>
    </w:p>
    <w:p w:rsidRPr="00C4007D" w:rsidR="00C4007D" w:rsidP="00C4007D" w:rsidRDefault="00C4007D" w14:paraId="105A6CB6" w14:textId="77777777">
      <w:pPr>
        <w:spacing w:after="0" w:line="240" w:lineRule="auto"/>
        <w:jc w:val="both"/>
        <w:rPr>
          <w:rFonts w:ascii="Times New Roman" w:hAnsi="Times New Roman" w:cs="Times New Roman"/>
          <w:sz w:val="24"/>
          <w:szCs w:val="24"/>
          <w:lang w:val="es-PE"/>
        </w:rPr>
      </w:pPr>
      <w:r w:rsidRPr="00C4007D">
        <w:rPr>
          <w:rFonts w:ascii="Times New Roman" w:hAnsi="Times New Roman" w:cs="Times New Roman"/>
          <w:b/>
          <w:sz w:val="24"/>
          <w:szCs w:val="24"/>
          <w:lang w:val="es-PE"/>
        </w:rPr>
        <w:t xml:space="preserve">TERCERO: </w:t>
      </w:r>
      <w:r w:rsidRPr="00C4007D">
        <w:rPr>
          <w:rFonts w:ascii="Times New Roman" w:hAnsi="Times New Roman" w:cs="Times New Roman"/>
          <w:sz w:val="24"/>
          <w:szCs w:val="24"/>
          <w:lang w:val="es-PE"/>
        </w:rPr>
        <w:t>Que, la Causa Adecuada se define como sigue:</w:t>
      </w:r>
    </w:p>
    <w:p w:rsidRPr="00C4007D" w:rsidR="00C4007D" w:rsidP="00C4007D" w:rsidRDefault="00C4007D" w14:paraId="7809325E" w14:textId="77777777">
      <w:pPr>
        <w:spacing w:after="0" w:line="240" w:lineRule="auto"/>
        <w:jc w:val="both"/>
        <w:rPr>
          <w:rFonts w:ascii="Times New Roman" w:hAnsi="Times New Roman" w:cs="Times New Roman"/>
          <w:sz w:val="24"/>
          <w:szCs w:val="24"/>
          <w:lang w:val="es-PE"/>
        </w:rPr>
      </w:pPr>
    </w:p>
    <w:p w:rsidRPr="00C4007D" w:rsidR="00C4007D" w:rsidP="00C4007D" w:rsidRDefault="00C4007D" w14:paraId="13DE3F74" w14:textId="77777777">
      <w:pPr>
        <w:spacing w:after="0" w:line="240" w:lineRule="auto"/>
        <w:jc w:val="both"/>
        <w:rPr>
          <w:rFonts w:ascii="Times New Roman" w:hAnsi="Times New Roman" w:cs="Times New Roman"/>
          <w:sz w:val="24"/>
          <w:szCs w:val="24"/>
          <w:lang w:val="es-PE"/>
        </w:rPr>
      </w:pPr>
      <w:r w:rsidRPr="00C4007D">
        <w:rPr>
          <w:rFonts w:ascii="Times New Roman" w:hAnsi="Times New Roman" w:cs="Times New Roman"/>
          <w:sz w:val="24"/>
          <w:szCs w:val="24"/>
          <w:lang w:val="es-PE"/>
        </w:rPr>
        <w:t>“Como un acto del que resulta un daño como consecuencia lógica, directa, ininterrumpida y sin el que este no hubiera ocurrido. No necesariamente la más cercana en el espacio o el tiempo, sino la primera que pone en movimiento una secuencia de eventos que resultan en el daño”</w:t>
      </w:r>
    </w:p>
    <w:p w:rsidRPr="00C4007D" w:rsidR="00C4007D" w:rsidP="00C4007D" w:rsidRDefault="00C4007D" w14:paraId="50350FFE" w14:textId="77777777">
      <w:pPr>
        <w:spacing w:after="0" w:line="240" w:lineRule="auto"/>
        <w:jc w:val="both"/>
        <w:rPr>
          <w:rFonts w:ascii="Times New Roman" w:hAnsi="Times New Roman" w:cs="Times New Roman"/>
          <w:sz w:val="24"/>
          <w:szCs w:val="24"/>
          <w:lang w:val="es-PE"/>
        </w:rPr>
      </w:pPr>
    </w:p>
    <w:p w:rsidRPr="00C4007D" w:rsidR="00C4007D" w:rsidP="00C4007D" w:rsidRDefault="00C4007D" w14:paraId="1EB36EB9" w14:textId="77777777">
      <w:pPr>
        <w:spacing w:after="0" w:line="240" w:lineRule="auto"/>
        <w:jc w:val="both"/>
        <w:rPr>
          <w:rFonts w:ascii="Times New Roman" w:hAnsi="Times New Roman" w:cs="Times New Roman"/>
          <w:sz w:val="24"/>
          <w:szCs w:val="24"/>
          <w:lang w:val="es-PE"/>
        </w:rPr>
      </w:pPr>
      <w:r w:rsidRPr="00C4007D">
        <w:rPr>
          <w:rFonts w:ascii="Times New Roman" w:hAnsi="Times New Roman" w:cs="Times New Roman"/>
          <w:b/>
          <w:bCs/>
          <w:sz w:val="24"/>
          <w:szCs w:val="24"/>
          <w:lang w:val="es-PE"/>
        </w:rPr>
        <w:t xml:space="preserve">CUARTO: </w:t>
      </w:r>
      <w:r w:rsidRPr="00C4007D">
        <w:rPr>
          <w:rFonts w:ascii="Times New Roman" w:hAnsi="Times New Roman" w:cs="Times New Roman"/>
          <w:sz w:val="24"/>
          <w:szCs w:val="24"/>
          <w:lang w:val="es-PE"/>
        </w:rPr>
        <w:t xml:space="preserve">Que, la aseguradora en su Carta de Rechazo, indica que </w:t>
      </w:r>
      <w:r w:rsidRPr="00C4007D">
        <w:rPr>
          <w:rFonts w:ascii="Times New Roman" w:hAnsi="Times New Roman" w:cs="Times New Roman"/>
          <w:b/>
          <w:bCs/>
          <w:sz w:val="24"/>
          <w:szCs w:val="24"/>
          <w:lang w:val="es-PE"/>
        </w:rPr>
        <w:t xml:space="preserve">el evento reportado, </w:t>
      </w:r>
      <w:r w:rsidRPr="00C4007D">
        <w:rPr>
          <w:rFonts w:ascii="Times New Roman" w:hAnsi="Times New Roman" w:cs="Times New Roman"/>
          <w:sz w:val="24"/>
          <w:szCs w:val="24"/>
          <w:lang w:val="es-PE"/>
        </w:rPr>
        <w:t xml:space="preserve">es un acto distinto al riesgo cubierto con la Póliza de Seguro Vehicular, por lo que el </w:t>
      </w:r>
      <w:r w:rsidRPr="00C4007D">
        <w:rPr>
          <w:rFonts w:ascii="Times New Roman" w:hAnsi="Times New Roman" w:cs="Times New Roman"/>
          <w:b/>
          <w:bCs/>
          <w:sz w:val="24"/>
          <w:szCs w:val="24"/>
          <w:lang w:val="es-PE"/>
        </w:rPr>
        <w:t>evento reportado</w:t>
      </w:r>
      <w:r w:rsidRPr="00C4007D">
        <w:rPr>
          <w:rFonts w:ascii="Times New Roman" w:hAnsi="Times New Roman" w:cs="Times New Roman"/>
          <w:sz w:val="24"/>
          <w:szCs w:val="24"/>
          <w:lang w:val="es-PE"/>
        </w:rPr>
        <w:t xml:space="preserve"> se refiere a que es uno solo, desde el ataque con arma de fuego hasta el choque contra la defensa de concreto, lo que cumple con la definición de Causa Adecuada definida en el Considerando Tercero.</w:t>
      </w:r>
    </w:p>
    <w:p w:rsidRPr="00C4007D" w:rsidR="00C4007D" w:rsidP="00C4007D" w:rsidRDefault="00C4007D" w14:paraId="64AB74D0" w14:textId="77777777">
      <w:pPr>
        <w:spacing w:after="0" w:line="240" w:lineRule="auto"/>
        <w:jc w:val="both"/>
        <w:rPr>
          <w:rFonts w:ascii="Times New Roman" w:hAnsi="Times New Roman" w:cs="Times New Roman"/>
          <w:sz w:val="24"/>
          <w:szCs w:val="24"/>
          <w:lang w:val="es-PE"/>
        </w:rPr>
      </w:pPr>
    </w:p>
    <w:p w:rsidRPr="00C4007D" w:rsidR="00C4007D" w:rsidP="00C4007D" w:rsidRDefault="00C4007D" w14:paraId="20AD45F4" w14:textId="77777777">
      <w:pPr>
        <w:spacing w:after="0" w:line="240" w:lineRule="auto"/>
        <w:jc w:val="both"/>
        <w:rPr>
          <w:rFonts w:ascii="Times New Roman" w:hAnsi="Times New Roman" w:cs="Times New Roman"/>
          <w:sz w:val="24"/>
          <w:szCs w:val="24"/>
          <w:lang w:val="es-PE"/>
        </w:rPr>
      </w:pPr>
      <w:r>
        <w:rPr>
          <w:rFonts w:ascii="Times New Roman" w:hAnsi="Times New Roman"/>
          <w:sz w:val="24"/>
        </w:rPr>
        <w:t xml:space="preserve">Atendiendo a lo expuesto, mi voto es porque se declare FUNDADO el Recurso Impugnativo presentado por …………………. </w:t>
      </w:r>
    </w:p>
    <w:p w:rsidRPr="00C4007D" w:rsidR="00556526" w:rsidP="00C6662D" w:rsidRDefault="00556526" w14:paraId="2632A145" w14:textId="77777777">
      <w:pPr>
        <w:spacing w:after="0" w:line="240" w:lineRule="auto"/>
        <w:rPr>
          <w:rFonts w:ascii="Times New Roman" w:hAnsi="Times New Roman" w:cs="Times New Roman"/>
          <w:b/>
          <w:bCs/>
          <w:sz w:val="24"/>
          <w:szCs w:val="24"/>
          <w:lang w:val="es-PE"/>
        </w:rPr>
      </w:pPr>
    </w:p>
    <w:p w:rsidRPr="00B17E56" w:rsidR="00556526" w:rsidP="00B17E56" w:rsidRDefault="00B17E56" w14:paraId="5D853B0D" w14:textId="04D28633">
      <w:pPr>
        <w:spacing w:line="240" w:lineRule="auto"/>
        <w:jc w:val="both"/>
        <w:rPr>
          <w:rFonts w:ascii="Times New Roman" w:hAnsi="Times New Roman" w:cs="Times New Roman"/>
          <w:b/>
          <w:bCs/>
          <w:i/>
          <w:iCs/>
          <w:sz w:val="24"/>
          <w:szCs w:val="24"/>
          <w:lang w:val="es-ES_tradnl"/>
        </w:rPr>
      </w:pPr>
      <w:r w:rsidRPr="00B17E56">
        <w:rPr>
          <w:rFonts w:ascii="Times New Roman" w:hAnsi="Times New Roman" w:cs="Times New Roman"/>
          <w:b/>
          <w:bCs/>
          <w:i/>
          <w:iCs/>
          <w:sz w:val="24"/>
          <w:szCs w:val="24"/>
          <w:lang w:val="es-ES_tradnl"/>
        </w:rPr>
        <w:t>La Secretaría Técnica certifica el voto del vocal cuyo nombre figura a continuación.</w:t>
      </w:r>
    </w:p>
    <w:p w:rsidRPr="00C4007D" w:rsidR="00206718" w:rsidP="00206718" w:rsidRDefault="00206718" w14:paraId="1F8E6EA2" w14:textId="7F61945A">
      <w:pPr>
        <w:spacing w:after="0" w:line="360" w:lineRule="auto"/>
        <w:jc w:val="center"/>
        <w:rPr>
          <w:rFonts w:ascii="Times New Roman" w:hAnsi="Times New Roman" w:cs="Times New Roman"/>
          <w:sz w:val="24"/>
          <w:szCs w:val="24"/>
          <w:lang w:val="es-PE"/>
        </w:rPr>
      </w:pPr>
      <w:r w:rsidRPr="00C4007D">
        <w:rPr>
          <w:rFonts w:ascii="Times New Roman" w:hAnsi="Times New Roman" w:cs="Times New Roman"/>
          <w:b/>
          <w:bCs/>
          <w:sz w:val="24"/>
          <w:szCs w:val="24"/>
          <w:lang w:val="es-PE"/>
        </w:rPr>
        <w:t>Gonzalo Abad del Busto – Vocal</w:t>
      </w:r>
    </w:p>
    <w:p w:rsidRPr="00C4007D"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11"/>
      <w:footerReference w:type="default" r:id="rId12"/>
      <w:headerReference w:type="first" r:id="rId9"/>
      <w:footerReference w:type="firs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11342" w:rsidP="00784355" w:rsidRDefault="00111342" w14:paraId="741785F6" w14:textId="77777777">
      <w:pPr>
        <w:spacing w:after="0" w:line="240" w:lineRule="auto"/>
      </w:pPr>
      <w:r>
        <w:separator/>
      </w:r>
    </w:p>
  </w:endnote>
  <w:endnote w:type="continuationSeparator" w:id="0">
    <w:p w:rsidR="00111342" w:rsidP="00784355" w:rsidRDefault="00111342" w14:paraId="1E35912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11342" w:rsidP="00784355" w:rsidRDefault="00111342" w14:paraId="09E4C210" w14:textId="77777777">
      <w:pPr>
        <w:spacing w:after="0" w:line="240" w:lineRule="auto"/>
      </w:pPr>
      <w:r>
        <w:separator/>
      </w:r>
    </w:p>
  </w:footnote>
  <w:footnote w:type="continuationSeparator" w:id="0">
    <w:p w:rsidR="00111342" w:rsidP="00784355" w:rsidRDefault="00111342" w14:paraId="12CA137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2"/>
  </w:num>
  <w:num w:numId="3" w16cid:durableId="333261791">
    <w:abstractNumId w:val="10"/>
  </w:num>
  <w:num w:numId="4" w16cid:durableId="1770345525">
    <w:abstractNumId w:val="9"/>
  </w:num>
  <w:num w:numId="5" w16cid:durableId="1816144979">
    <w:abstractNumId w:val="11"/>
  </w:num>
  <w:num w:numId="6" w16cid:durableId="1304313350">
    <w:abstractNumId w:val="0"/>
  </w:num>
  <w:num w:numId="7" w16cid:durableId="16682880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6E73"/>
    <w:rsid w:val="00077B6F"/>
    <w:rsid w:val="00080A9A"/>
    <w:rsid w:val="000835CB"/>
    <w:rsid w:val="00083D69"/>
    <w:rsid w:val="00083F50"/>
    <w:rsid w:val="00084148"/>
    <w:rsid w:val="00092684"/>
    <w:rsid w:val="000A55BA"/>
    <w:rsid w:val="000A5666"/>
    <w:rsid w:val="000A5CAA"/>
    <w:rsid w:val="000B19A0"/>
    <w:rsid w:val="000B58D8"/>
    <w:rsid w:val="000C0734"/>
    <w:rsid w:val="000C1AAB"/>
    <w:rsid w:val="000D5F00"/>
    <w:rsid w:val="000F17DA"/>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41719"/>
    <w:rsid w:val="00242425"/>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21EC9"/>
    <w:rsid w:val="00340E4B"/>
    <w:rsid w:val="00341784"/>
    <w:rsid w:val="00345DF0"/>
    <w:rsid w:val="00345F7F"/>
    <w:rsid w:val="00347D7E"/>
    <w:rsid w:val="003526ED"/>
    <w:rsid w:val="00353092"/>
    <w:rsid w:val="003544B1"/>
    <w:rsid w:val="00357D70"/>
    <w:rsid w:val="00360239"/>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F75"/>
    <w:rsid w:val="00426C11"/>
    <w:rsid w:val="00440BC2"/>
    <w:rsid w:val="00444232"/>
    <w:rsid w:val="00444DE9"/>
    <w:rsid w:val="00460C30"/>
    <w:rsid w:val="00465FB9"/>
    <w:rsid w:val="00466302"/>
    <w:rsid w:val="0046647B"/>
    <w:rsid w:val="0047370C"/>
    <w:rsid w:val="0047522D"/>
    <w:rsid w:val="00476BA1"/>
    <w:rsid w:val="00496A1A"/>
    <w:rsid w:val="004A3E25"/>
    <w:rsid w:val="004B27E2"/>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64F22"/>
    <w:rsid w:val="00667A13"/>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E5BE6"/>
    <w:rsid w:val="006F36EF"/>
    <w:rsid w:val="006F47A8"/>
    <w:rsid w:val="006F4986"/>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61F1D"/>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B760D"/>
    <w:rsid w:val="008D1D39"/>
    <w:rsid w:val="008D5049"/>
    <w:rsid w:val="008D6DDF"/>
    <w:rsid w:val="008F1161"/>
    <w:rsid w:val="008F479E"/>
    <w:rsid w:val="009011F1"/>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A69"/>
    <w:rsid w:val="00A62BEC"/>
    <w:rsid w:val="00A658C1"/>
    <w:rsid w:val="00A734AD"/>
    <w:rsid w:val="00A837A0"/>
    <w:rsid w:val="00A90926"/>
    <w:rsid w:val="00A94273"/>
    <w:rsid w:val="00A97287"/>
    <w:rsid w:val="00AA18F9"/>
    <w:rsid w:val="00AA2DED"/>
    <w:rsid w:val="00AB1C66"/>
    <w:rsid w:val="00AB7BFE"/>
    <w:rsid w:val="00AC4C86"/>
    <w:rsid w:val="00AC4CF3"/>
    <w:rsid w:val="00AC5A9E"/>
    <w:rsid w:val="00AD1FEC"/>
    <w:rsid w:val="00AD2DF1"/>
    <w:rsid w:val="00AE4125"/>
    <w:rsid w:val="00AE58A1"/>
    <w:rsid w:val="00AE6BD5"/>
    <w:rsid w:val="00AF5E87"/>
    <w:rsid w:val="00B00552"/>
    <w:rsid w:val="00B02BEE"/>
    <w:rsid w:val="00B11C1C"/>
    <w:rsid w:val="00B13613"/>
    <w:rsid w:val="00B17BD8"/>
    <w:rsid w:val="00B17E56"/>
    <w:rsid w:val="00B30B53"/>
    <w:rsid w:val="00B313E9"/>
    <w:rsid w:val="00B32325"/>
    <w:rsid w:val="00B340A4"/>
    <w:rsid w:val="00B340D4"/>
    <w:rsid w:val="00B355EC"/>
    <w:rsid w:val="00B45C2D"/>
    <w:rsid w:val="00B53696"/>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007D"/>
    <w:rsid w:val="00C4163B"/>
    <w:rsid w:val="00C41F24"/>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0F92"/>
    <w:rsid w:val="00DD5E2B"/>
    <w:rsid w:val="00DF0424"/>
    <w:rsid w:val="00DF3781"/>
    <w:rsid w:val="00DF6E69"/>
    <w:rsid w:val="00E107CA"/>
    <w:rsid w:val="00E1216B"/>
    <w:rsid w:val="00E1477F"/>
    <w:rsid w:val="00E16C63"/>
    <w:rsid w:val="00E25D54"/>
    <w:rsid w:val="00E30E76"/>
    <w:rsid w:val="00E3322A"/>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25216"/>
    <w:rsid w:val="00F3335E"/>
    <w:rsid w:val="00F33829"/>
    <w:rsid w:val="00F349E0"/>
    <w:rsid w:val="00F36BF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12495006"/>
    <w:rsid w:val="1C58999F"/>
    <w:rsid w:val="1CD114A3"/>
    <w:rsid w:val="29D1E5FF"/>
    <w:rsid w:val="2A63A6E0"/>
    <w:rsid w:val="32F0FC4C"/>
    <w:rsid w:val="3F18341C"/>
    <w:rsid w:val="462EA165"/>
    <w:rsid w:val="47163BF7"/>
    <w:rsid w:val="4C484A0E"/>
    <w:rsid w:val="5094FA92"/>
    <w:rsid w:val="55ECC7C7"/>
    <w:rsid w:val="6BD667A1"/>
    <w:rsid w:val="7987D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14" Type="http://schemas.openxmlformats.org/officeDocument/2006/relationships/theme" Target="theme/theme1.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40D8C9D-0154-4E88-909E-738E60CC5E17}"/>
</file>

<file path=customXml/itemProps3.xml><?xml version="1.0" encoding="utf-8"?>
<ds:datastoreItem xmlns:ds="http://schemas.openxmlformats.org/officeDocument/2006/customXml" ds:itemID="{71E21741-2DF4-4803-986D-8C0F1332CAF5}"/>
</file>

<file path=customXml/itemProps4.xml><?xml version="1.0" encoding="utf-8"?>
<ds:datastoreItem xmlns:ds="http://schemas.openxmlformats.org/officeDocument/2006/customXml" ds:itemID="{61F35F36-FCD7-404B-BAE0-D7E1BD9A4D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124</cp:revision>
  <cp:lastPrinted>2023-09-11T16:28:00Z</cp:lastPrinted>
  <dcterms:created xsi:type="dcterms:W3CDTF">2023-02-14T22:37:00Z</dcterms:created>
  <dcterms:modified xsi:type="dcterms:W3CDTF">2025-12-03T20:09:52Z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