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1.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C1581" w:rsidR="00707C99" w:rsidP="00272F4F" w:rsidRDefault="00201C0D" w14:paraId="19FE0E96" w14:textId="3F6D5DD2">
      <w:pPr>
        <w:spacing w:after="0" w:line="240" w:lineRule="auto"/>
        <w:jc w:val="center"/>
        <w:rPr>
          <w:rFonts w:ascii="Times New Roman" w:hAnsi="Times New Roman" w:cs="Times New Roman"/>
          <w:b/>
          <w:sz w:val="24"/>
          <w:szCs w:val="24"/>
          <w:lang w:val="es-PE" w:eastAsia="ar-SA"/>
        </w:rPr>
      </w:pPr>
      <w:r w:rsidRPr="003C1581">
        <w:rPr>
          <w:rFonts w:ascii="Times New Roman" w:hAnsi="Times New Roman" w:cs="Times New Roman"/>
          <w:b/>
          <w:sz w:val="24"/>
          <w:szCs w:val="24"/>
          <w:lang w:val="es-PE" w:eastAsia="ar-SA"/>
        </w:rPr>
        <w:t xml:space="preserve">RESOLUCIÓN DE RECURSO IMPUGNATIVO </w:t>
      </w:r>
      <w:proofErr w:type="spellStart"/>
      <w:r w:rsidRPr="003C1581" w:rsidR="00707C99">
        <w:rPr>
          <w:rFonts w:ascii="Times New Roman" w:hAnsi="Times New Roman" w:cs="Times New Roman"/>
          <w:b/>
          <w:sz w:val="24"/>
          <w:szCs w:val="24"/>
          <w:lang w:val="es-PE" w:eastAsia="ar-SA"/>
        </w:rPr>
        <w:t>N°</w:t>
      </w:r>
      <w:proofErr w:type="spellEnd"/>
      <w:r w:rsidRPr="003C1581" w:rsidR="00707C99">
        <w:rPr>
          <w:rFonts w:ascii="Times New Roman" w:hAnsi="Times New Roman" w:cs="Times New Roman"/>
          <w:b/>
          <w:sz w:val="24"/>
          <w:szCs w:val="24"/>
          <w:lang w:val="es-PE" w:eastAsia="ar-SA"/>
        </w:rPr>
        <w:t xml:space="preserve"> </w:t>
      </w:r>
      <w:r w:rsidRPr="003C1581" w:rsidR="00516293">
        <w:rPr>
          <w:rFonts w:ascii="Times New Roman" w:hAnsi="Times New Roman" w:cs="Times New Roman"/>
          <w:b/>
          <w:sz w:val="24"/>
          <w:szCs w:val="24"/>
          <w:lang w:val="es-PE" w:eastAsia="ar-SA"/>
        </w:rPr>
        <w:t>0</w:t>
      </w:r>
      <w:r w:rsidRPr="003C1581" w:rsidR="00D422AF">
        <w:rPr>
          <w:rFonts w:ascii="Times New Roman" w:hAnsi="Times New Roman" w:cs="Times New Roman"/>
          <w:b/>
          <w:sz w:val="24"/>
          <w:szCs w:val="24"/>
          <w:lang w:val="es-PE" w:eastAsia="ar-SA"/>
        </w:rPr>
        <w:t>4</w:t>
      </w:r>
      <w:r w:rsidRPr="003C1581" w:rsidR="00A770E4">
        <w:rPr>
          <w:rFonts w:ascii="Times New Roman" w:hAnsi="Times New Roman" w:cs="Times New Roman"/>
          <w:b/>
          <w:sz w:val="24"/>
          <w:szCs w:val="24"/>
          <w:lang w:val="es-PE" w:eastAsia="ar-SA"/>
        </w:rPr>
        <w:t>3</w:t>
      </w:r>
      <w:r w:rsidRPr="003C1581" w:rsidR="00C671F5">
        <w:rPr>
          <w:rFonts w:ascii="Times New Roman" w:hAnsi="Times New Roman" w:cs="Times New Roman"/>
          <w:b/>
          <w:sz w:val="24"/>
          <w:szCs w:val="24"/>
          <w:lang w:val="es-PE" w:eastAsia="ar-SA"/>
        </w:rPr>
        <w:t>/2</w:t>
      </w:r>
      <w:r w:rsidRPr="003C1581" w:rsidR="00AB7BFE">
        <w:rPr>
          <w:rFonts w:ascii="Times New Roman" w:hAnsi="Times New Roman" w:cs="Times New Roman"/>
          <w:b/>
          <w:sz w:val="24"/>
          <w:szCs w:val="24"/>
          <w:lang w:val="es-PE" w:eastAsia="ar-SA"/>
        </w:rPr>
        <w:t>3</w:t>
      </w:r>
    </w:p>
    <w:p w:rsidRPr="003C1581"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Pr="003C1581" w:rsidR="003C1581" w:rsidP="003C1581" w:rsidRDefault="003C1581" w14:paraId="77B9213B" w14:textId="77777777">
      <w:pPr>
        <w:spacing w:line="240" w:lineRule="auto"/>
        <w:jc w:val="both"/>
        <w:outlineLvl w:val="0"/>
        <w:rPr>
          <w:rFonts w:ascii="Times New Roman" w:hAnsi="Times New Roman" w:cs="Times New Roman"/>
          <w:b/>
          <w:bCs/>
          <w:sz w:val="24"/>
          <w:szCs w:val="24"/>
          <w:lang w:val="es-MX"/>
        </w:rPr>
      </w:pPr>
      <w:r w:rsidRPr="003C1581">
        <w:rPr>
          <w:rFonts w:ascii="Times New Roman" w:hAnsi="Times New Roman" w:cs="Times New Roman"/>
          <w:b/>
          <w:bCs/>
          <w:sz w:val="24"/>
          <w:szCs w:val="24"/>
          <w:lang w:val="es-MX"/>
        </w:rPr>
        <w:t>VISTOS:</w:t>
      </w:r>
    </w:p>
    <w:p w:rsidRPr="003C1581" w:rsidR="003C1581" w:rsidP="25C3978A" w:rsidRDefault="003C1581" w14:paraId="143CD277" w14:textId="2F8CDF63">
      <w:pPr>
        <w:spacing w:line="240" w:lineRule="auto"/>
        <w:jc w:val="both"/>
        <w:outlineLvl w:val="0"/>
        <w:rPr>
          <w:rFonts w:ascii="Times New Roman" w:hAnsi="Times New Roman" w:cs="Times New Roman"/>
          <w:b w:val="1"/>
          <w:bCs w:val="1"/>
          <w:sz w:val="24"/>
          <w:szCs w:val="24"/>
          <w:lang w:val="es-PE"/>
        </w:rPr>
      </w:pPr>
      <w:r>
        <w:rPr>
          <w:rFonts w:ascii="Times New Roman" w:hAnsi="Times New Roman"/>
          <w:sz w:val="24"/>
        </w:rPr>
        <w:t xml:space="preserve">El Recurso de Impugnación presentado por ............................... respecto de la Resolución Nro. 119/23, expedida por el Órgano Resolutivo Unipersonal de esta Defensoría del Asegurado (DEFASEG), conforme a la cual se declaró FUNDADA la reclamación interpuesta por ............................................................ respecto al …………………;</w:t>
      </w:r>
    </w:p>
    <w:p w:rsidRPr="003C1581" w:rsidR="003C1581" w:rsidP="003C1581" w:rsidRDefault="003C1581" w14:paraId="7C62E6C9" w14:textId="674B8AED">
      <w:pPr>
        <w:pStyle w:val="Textoindependiente"/>
        <w:spacing w:line="240" w:lineRule="auto"/>
      </w:pPr>
      <w:r w:rsidR="003C1581">
        <w:rPr>
          <w:rFonts w:ascii="Times New Roman" w:hAnsi="Times New Roman"/>
          <w:sz w:val="24"/>
        </w:rPr>
        <w:t xml:space="preserve">Que, el indicado recurso se sustenta resumidamente en lo siguiente: a) El sustento para declarar fundado el reclamo es la falta probatoria por parte de </w:t>
      </w:r>
      <w:r w:rsidR="14F7E22A">
        <w:rPr>
          <w:rFonts w:ascii="Times New Roman" w:hAnsi="Times New Roman"/>
          <w:sz w:val="24"/>
        </w:rPr>
        <w:t>..............</w:t>
      </w:r>
      <w:r w:rsidR="003C1581">
        <w:rPr>
          <w:rFonts w:ascii="Times New Roman" w:hAnsi="Times New Roman"/>
          <w:sz w:val="24"/>
        </w:rPr>
        <w:t xml:space="preserve">, la cual se manifiesta en no haber adjuntado la póliza a fin de verificar las coberturas contratadas, </w:t>
      </w:r>
      <w:r w:rsidR="003C1581">
        <w:rPr>
          <w:rFonts w:ascii="Times New Roman" w:hAnsi="Times New Roman"/>
          <w:sz w:val="24"/>
        </w:rPr>
        <w:t>y</w:t>
      </w:r>
      <w:r w:rsidR="003C1581">
        <w:rPr>
          <w:rFonts w:ascii="Times New Roman" w:hAnsi="Times New Roman"/>
          <w:sz w:val="24"/>
        </w:rPr>
        <w:t xml:space="preserve"> por ende, la validez del sustento del rechazo del siniestro; b) el artículo 196 del Código Procesal Civil señala que corresponde a quien invoca hechos probar su existencia. En ese sentido, la carga procesal del presente reclamo corresponde al asegurado. </w:t>
      </w:r>
      <w:r w:rsidR="003C1581">
        <w:rPr>
          <w:rFonts w:ascii="Times New Roman" w:hAnsi="Times New Roman"/>
          <w:sz w:val="24"/>
        </w:rPr>
        <w:t>Es decir, el reclamante debió adjuntar la póliza contratada a fin de acreditar su pretensión y que sea declarada fundada, lo cual no ha sucedido.</w:t>
      </w:r>
      <w:r w:rsidR="003C1581">
        <w:rPr>
          <w:rFonts w:ascii="Times New Roman" w:hAnsi="Times New Roman"/>
          <w:sz w:val="24"/>
        </w:rPr>
        <w:t xml:space="preserve"> Pese a ello, su pretensión ha sido amparada; lo cual constituye ser contrario a derecho; c) se adjunta la póliza Seguro de Protección de Tarjeta </w:t>
      </w:r>
      <w:r w:rsidR="09829DC4">
        <w:rPr>
          <w:rFonts w:ascii="Times New Roman" w:hAnsi="Times New Roman"/>
          <w:sz w:val="24"/>
        </w:rPr>
        <w:t>..............</w:t>
      </w:r>
      <w:r w:rsidR="003C1581">
        <w:rPr>
          <w:rFonts w:ascii="Times New Roman" w:hAnsi="Times New Roman"/>
          <w:sz w:val="24"/>
        </w:rPr>
        <w:t xml:space="preserve"> </w:t>
      </w:r>
      <w:r w:rsidR="003C1581">
        <w:rPr>
          <w:rFonts w:ascii="Times New Roman" w:hAnsi="Times New Roman"/>
          <w:sz w:val="24"/>
        </w:rPr>
        <w:t>N°</w:t>
      </w:r>
      <w:r w:rsidR="001B96E9">
        <w:rPr>
          <w:rFonts w:ascii="Times New Roman" w:hAnsi="Times New Roman"/>
          <w:sz w:val="24"/>
        </w:rPr>
        <w:t>..........................</w:t>
      </w:r>
      <w:r w:rsidR="003C1581">
        <w:rPr>
          <w:rFonts w:ascii="Times New Roman" w:hAnsi="Times New Roman"/>
          <w:sz w:val="24"/>
        </w:rPr>
        <w:t xml:space="preserve">, a fin de que el ORU pueda analizar las coberturas contratadas y la suma asegurada; y consecuentemente revoque la resolución; d) el siniestro no calza dentro de las coberturas de la póliza contratada por la asegurada, puesto que el robo de la tarjeta de crédito no está dentro de las coberturas contratadas en la póliza antes referida. Del reclamo se deduce que el monto de los S/.3,000.00 fue retirado – aparentemente – por terceros que robaron su tarjeta </w:t>
      </w:r>
      <w:r w:rsidR="09829DC4">
        <w:rPr>
          <w:rFonts w:ascii="Times New Roman" w:hAnsi="Times New Roman"/>
          <w:sz w:val="24"/>
        </w:rPr>
        <w:t>..............</w:t>
      </w:r>
      <w:r w:rsidR="003C1581">
        <w:rPr>
          <w:rFonts w:ascii="Times New Roman" w:hAnsi="Times New Roman"/>
          <w:sz w:val="24"/>
        </w:rPr>
        <w:t xml:space="preserve"> desde un cajero automático. Asimismo, en la denuncia mencionada menciona el robo de su billetera, la cual contenía sus tarjetas del </w:t>
      </w:r>
      <w:r w:rsidR="186A815A">
        <w:rPr>
          <w:rFonts w:ascii="Times New Roman" w:hAnsi="Times New Roman"/>
          <w:sz w:val="24"/>
        </w:rPr>
        <w:t>..........................</w:t>
      </w:r>
      <w:r w:rsidR="003C1581">
        <w:rPr>
          <w:rFonts w:ascii="Times New Roman" w:hAnsi="Times New Roman"/>
          <w:sz w:val="24"/>
        </w:rPr>
        <w:t xml:space="preserve">, </w:t>
      </w:r>
      <w:r w:rsidR="3E3ECD07">
        <w:rPr>
          <w:rFonts w:ascii="Times New Roman" w:hAnsi="Times New Roman"/>
          <w:sz w:val="24"/>
        </w:rPr>
        <w:t>..........................</w:t>
      </w:r>
      <w:r w:rsidR="003C1581">
        <w:rPr>
          <w:rFonts w:ascii="Times New Roman" w:hAnsi="Times New Roman"/>
          <w:sz w:val="24"/>
        </w:rPr>
        <w:t xml:space="preserve"> y </w:t>
      </w:r>
      <w:r w:rsidR="2CBB419C">
        <w:rPr>
          <w:rFonts w:ascii="Times New Roman" w:hAnsi="Times New Roman"/>
          <w:sz w:val="24"/>
        </w:rPr>
        <w:t>..........................</w:t>
      </w:r>
      <w:r w:rsidR="003C1581">
        <w:rPr>
          <w:rFonts w:ascii="Times New Roman" w:hAnsi="Times New Roman"/>
          <w:sz w:val="24"/>
        </w:rPr>
        <w:t xml:space="preserve"> (esto se puede verificar en la denuncia hecha por la asegurada, en ningún momento hace mención sobre la tarjeta </w:t>
      </w:r>
      <w:r w:rsidR="09829DC4">
        <w:rPr>
          <w:rFonts w:ascii="Times New Roman" w:hAnsi="Times New Roman"/>
          <w:sz w:val="24"/>
        </w:rPr>
        <w:t>.............</w:t>
      </w:r>
      <w:r w:rsidR="1209F0A3">
        <w:rPr>
          <w:rFonts w:ascii="Times New Roman" w:hAnsi="Times New Roman"/>
          <w:sz w:val="24"/>
        </w:rPr>
        <w:t>.......</w:t>
      </w:r>
      <w:r w:rsidR="003C1581">
        <w:rPr>
          <w:rFonts w:ascii="Times New Roman" w:hAnsi="Times New Roman"/>
          <w:sz w:val="24"/>
        </w:rPr>
        <w:t xml:space="preserve"> que es materia del presente reclamo; d) se reitera que las coberturas incluidas en la póliza Seguro Protección de Tarjeta </w:t>
      </w:r>
      <w:r w:rsidR="09829DC4">
        <w:rPr>
          <w:rFonts w:ascii="Times New Roman" w:hAnsi="Times New Roman"/>
          <w:sz w:val="24"/>
        </w:rPr>
        <w:t>..............</w:t>
      </w:r>
      <w:r w:rsidR="003C1581">
        <w:rPr>
          <w:rFonts w:ascii="Times New Roman" w:hAnsi="Times New Roman"/>
          <w:sz w:val="24"/>
        </w:rPr>
        <w:t xml:space="preserve"> </w:t>
      </w:r>
      <w:r w:rsidR="003C1581">
        <w:rPr>
          <w:rFonts w:ascii="Times New Roman" w:hAnsi="Times New Roman"/>
          <w:sz w:val="24"/>
        </w:rPr>
        <w:t>N°</w:t>
      </w:r>
      <w:r w:rsidR="001B96E9">
        <w:rPr>
          <w:rFonts w:ascii="Times New Roman" w:hAnsi="Times New Roman"/>
          <w:sz w:val="24"/>
        </w:rPr>
        <w:t>..........................</w:t>
      </w:r>
      <w:r w:rsidR="003C1581">
        <w:rPr>
          <w:rFonts w:ascii="Times New Roman" w:hAnsi="Times New Roman"/>
          <w:sz w:val="24"/>
        </w:rPr>
        <w:t xml:space="preserve"> contratada por la señora </w:t>
      </w:r>
      <w:r w:rsidR="03A850F7">
        <w:rPr>
          <w:rFonts w:ascii="Times New Roman" w:hAnsi="Times New Roman"/>
          <w:sz w:val="24"/>
        </w:rPr>
        <w:t>............................................................</w:t>
      </w:r>
      <w:r w:rsidR="003C1581">
        <w:rPr>
          <w:rFonts w:ascii="Times New Roman" w:hAnsi="Times New Roman"/>
          <w:sz w:val="24"/>
        </w:rPr>
        <w:t xml:space="preserve">. El hecho materia de reclamo de la asegurada no calza dentro de alguna de las coberturas contratadas. Ello considerando lo siguiente: 1) no se ha producido uso indebido de la tarjeta en establecimientos comerciales como consecuencia del robo o hurto de la tarjeta de crédito, 2) no se ha configurado el uso forzado de la tarjeta en un cajero automático como consecuencia del secuestro de la asegurada y 3) no hubo robo del dinero retirado por la asegurada ni uso indebido por compra fraudulenta, así como adulteración y/o clonación de la tarjeta.  Cabe recalcar que no consta el robo de la tarjeta </w:t>
      </w:r>
      <w:r w:rsidR="09829DC4">
        <w:rPr>
          <w:rFonts w:ascii="Times New Roman" w:hAnsi="Times New Roman"/>
          <w:sz w:val="24"/>
        </w:rPr>
        <w:t>..............</w:t>
      </w:r>
      <w:r w:rsidR="597E5F6B">
        <w:rPr>
          <w:rFonts w:ascii="Times New Roman" w:hAnsi="Times New Roman"/>
          <w:sz w:val="24"/>
        </w:rPr>
        <w:t>.........</w:t>
      </w:r>
      <w:r w:rsidR="003C1581">
        <w:rPr>
          <w:rFonts w:ascii="Times New Roman" w:hAnsi="Times New Roman"/>
          <w:sz w:val="24"/>
        </w:rPr>
        <w:t xml:space="preserve"> dentro de la denuncia mencionada anteriormente.</w:t>
      </w:r>
    </w:p>
    <w:p w:rsidRPr="003C1581" w:rsidR="003C1581" w:rsidP="003C1581" w:rsidRDefault="003C1581" w14:paraId="793C98C3" w14:textId="77777777">
      <w:pPr>
        <w:pStyle w:val="Textoindependiente"/>
        <w:spacing w:line="240" w:lineRule="auto"/>
      </w:pPr>
    </w:p>
    <w:p w:rsidRPr="003C1581" w:rsidR="003C1581" w:rsidP="003C1581" w:rsidRDefault="003C1581" w14:paraId="24BD78D6" w14:textId="77777777">
      <w:pPr>
        <w:pStyle w:val="Textoindependiente"/>
        <w:spacing w:line="240" w:lineRule="auto"/>
      </w:pPr>
      <w:r w:rsidRPr="003C1581">
        <w:rPr>
          <w:rFonts w:ascii="Times New Roman" w:hAnsi="Times New Roman"/>
          <w:sz w:val="24"/>
        </w:rPr>
        <w:t xml:space="preserve">Que, el reclamante absolvió el traslado del recurso impugnatorio indicando, en síntesis, lo siguiente: a) La compañía de seguros </w:t>
      </w:r>
      <w:proofErr w:type="spellStart"/>
      <w:r w:rsidRPr="003C1581">
        <w:rPr>
          <w:rFonts w:ascii="Times New Roman" w:hAnsi="Times New Roman"/>
          <w:sz w:val="24"/>
        </w:rPr>
        <w:t>a</w:t>
      </w:r>
      <w:proofErr w:type="spellEnd"/>
      <w:r w:rsidRPr="003C1581">
        <w:rPr>
          <w:rFonts w:ascii="Times New Roman" w:hAnsi="Times New Roman"/>
          <w:sz w:val="24"/>
        </w:rPr>
        <w:t xml:space="preserve"> formulado recurso de revisión como es de verse para fundar dicho pedido este tendría que basarse en nuevos elementos probatorios a fin de sustentar el recurso, y que en el presente caso lo que ellos manifiestan como es la póliza presentada esta misma ya se le ha vencido el plazo dado a que en la etapa </w:t>
      </w:r>
      <w:proofErr w:type="spellStart"/>
      <w:r w:rsidRPr="003C1581">
        <w:rPr>
          <w:rFonts w:ascii="Times New Roman" w:hAnsi="Times New Roman"/>
          <w:sz w:val="24"/>
        </w:rPr>
        <w:t>postulatoria</w:t>
      </w:r>
      <w:proofErr w:type="spellEnd"/>
      <w:r w:rsidRPr="003C1581">
        <w:rPr>
          <w:rFonts w:ascii="Times New Roman" w:hAnsi="Times New Roman"/>
          <w:sz w:val="24"/>
        </w:rPr>
        <w:t xml:space="preserve"> de la contradicción del reclamo como también su judicatura le solicitó que presenten dicha documentación por lo que hicieron caso omiso; b) no hay nuevos elementos solicito se le declare improcedente su pedido; c) hablar de los demás considerandos de su medio impugnatorio que formula la compañía de seguros es regresar al tema que por lo visto se ha pronunciado su judicatura en su resolución  declarando fundado nuestro reclamo mal haría por resolver lo mismo teniendo en cuenta que el </w:t>
      </w:r>
      <w:r w:rsidRPr="003C1581">
        <w:rPr>
          <w:rFonts w:ascii="Times New Roman" w:hAnsi="Times New Roman"/>
          <w:sz w:val="24"/>
        </w:rPr>
        <w:lastRenderedPageBreak/>
        <w:t>código procesal civil establece plazos para absolver los medios probatorios siendo esta institución jurídica, cuyo actuación es supletoria en todos los procesos.</w:t>
      </w:r>
    </w:p>
    <w:p w:rsidRPr="003C1581" w:rsidR="003C1581" w:rsidP="003C1581" w:rsidRDefault="003C1581" w14:paraId="13D1774C" w14:textId="77777777">
      <w:pPr>
        <w:pStyle w:val="Textoindependiente"/>
        <w:tabs>
          <w:tab w:val="left" w:pos="930"/>
        </w:tabs>
        <w:spacing w:line="240" w:lineRule="auto"/>
        <w:rPr>
          <w:bCs w:val="0"/>
          <w:noProof/>
          <w:color w:val="000000"/>
          <w:lang w:val="es-PE" w:eastAsia="es-PE"/>
        </w:rPr>
      </w:pPr>
    </w:p>
    <w:p w:rsidRPr="003C1581" w:rsidR="003C1581" w:rsidP="003C1581" w:rsidRDefault="003C1581" w14:paraId="65DA5202" w14:textId="77777777">
      <w:pPr>
        <w:pStyle w:val="Textoindependiente"/>
        <w:tabs>
          <w:tab w:val="left" w:pos="930"/>
        </w:tabs>
        <w:spacing w:line="240" w:lineRule="auto"/>
      </w:pPr>
      <w:r w:rsidRPr="003C1581">
        <w:rPr>
          <w:rFonts w:ascii="Times New Roman" w:hAnsi="Times New Roman"/>
          <w:sz w:val="24"/>
        </w:rPr>
        <w:t>Que, atendiendo a lo expuesto, esta Defensoría resuelve finalmente lo siguiente:</w:t>
      </w:r>
    </w:p>
    <w:p w:rsidRPr="003C1581" w:rsidR="003C1581" w:rsidP="003C1581" w:rsidRDefault="003C1581" w14:paraId="038907CC" w14:textId="77777777">
      <w:pPr>
        <w:spacing w:line="240" w:lineRule="auto"/>
        <w:jc w:val="both"/>
        <w:rPr>
          <w:rFonts w:ascii="Times New Roman" w:hAnsi="Times New Roman" w:cs="Times New Roman"/>
          <w:b/>
          <w:sz w:val="24"/>
          <w:szCs w:val="24"/>
          <w:u w:val="single"/>
          <w:lang w:val="es-PE"/>
        </w:rPr>
      </w:pPr>
    </w:p>
    <w:p w:rsidRPr="003C1581" w:rsidR="003C1581" w:rsidP="003C1581" w:rsidRDefault="003C1581" w14:paraId="3AFCD442"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3C1581" w:rsidR="003C1581" w:rsidP="003C1581" w:rsidRDefault="003C1581" w14:paraId="1067B5D5"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3C1581" w:rsidR="003C1581" w:rsidP="003C1581" w:rsidRDefault="003C1581" w14:paraId="75B75549"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SEGUNDO: Que, el Recurso de Impugnación presentado por la aseguradora se sustenta en nueva prueba, en virtud de la cual se podrá analizar si en el presente caso el siniestro corresponde o no a un riesgo bajo cobertura del seguro contratado.</w:t>
      </w:r>
    </w:p>
    <w:p w:rsidRPr="003C1581" w:rsidR="003C1581" w:rsidP="003C1581" w:rsidRDefault="003C1581" w14:paraId="154FD878" w14:textId="77777777">
      <w:pPr>
        <w:spacing w:line="240" w:lineRule="auto"/>
        <w:jc w:val="both"/>
        <w:rPr>
          <w:rFonts w:ascii="Times New Roman" w:hAnsi="Times New Roman" w:cs="Times New Roman"/>
          <w:i/>
          <w:iCs/>
          <w:sz w:val="24"/>
          <w:szCs w:val="24"/>
          <w:shd w:val="clear" w:color="auto" w:fill="FFFFFF"/>
          <w:lang w:val="es-PE"/>
        </w:rPr>
      </w:pPr>
      <w:r w:rsidRPr="003C1581">
        <w:rPr>
          <w:rFonts w:ascii="Times New Roman" w:hAnsi="Times New Roman" w:cs="Times New Roman"/>
          <w:sz w:val="24"/>
          <w:szCs w:val="24"/>
          <w:lang w:val="es-PE"/>
        </w:rPr>
        <w:t xml:space="preserve">Que, es importante tener presente conforme a lo señalado en el artículo 10° del Reglamento de la Defensoría del Asegurado que </w:t>
      </w:r>
      <w:r w:rsidRPr="003C1581">
        <w:rPr>
          <w:rFonts w:ascii="Times New Roman" w:hAnsi="Times New Roman" w:cs="Times New Roman"/>
          <w:i/>
          <w:iCs/>
          <w:sz w:val="24"/>
          <w:szCs w:val="24"/>
          <w:lang w:val="es-PE"/>
        </w:rPr>
        <w:t>“</w:t>
      </w:r>
      <w:r w:rsidRPr="003C1581">
        <w:rPr>
          <w:rFonts w:ascii="Times New Roman" w:hAnsi="Times New Roman" w:cs="Times New Roman"/>
          <w:i/>
          <w:iCs/>
          <w:sz w:val="24"/>
          <w:szCs w:val="24"/>
          <w:shd w:val="clear" w:color="auto" w:fill="FFFFFF"/>
          <w:lang w:val="es-PE"/>
        </w:rPr>
        <w:t>Las partes podrán aportar pruebas documentales en cualquier estado del procedimiento”.</w:t>
      </w:r>
    </w:p>
    <w:p w:rsidRPr="003C1581" w:rsidR="003C1581" w:rsidP="003C1581" w:rsidRDefault="003C1581" w14:paraId="33302C51" w14:textId="77777777">
      <w:pPr>
        <w:spacing w:line="240" w:lineRule="auto"/>
        <w:jc w:val="both"/>
        <w:rPr>
          <w:rFonts w:ascii="Times New Roman" w:hAnsi="Times New Roman" w:cs="Times New Roman"/>
          <w:sz w:val="24"/>
          <w:szCs w:val="24"/>
          <w:lang w:val="es-PE"/>
        </w:rPr>
      </w:pPr>
      <w:r w:rsidRPr="003C1581">
        <w:rPr>
          <w:rFonts w:ascii="Times New Roman" w:hAnsi="Times New Roman" w:cs="Times New Roman"/>
          <w:sz w:val="24"/>
          <w:szCs w:val="24"/>
          <w:shd w:val="clear" w:color="auto" w:fill="FFFFFF"/>
          <w:lang w:val="es-PE"/>
        </w:rPr>
        <w:t xml:space="preserve">En tal sentido, los medios probatorios presentados en segunda instancia por las partes </w:t>
      </w:r>
      <w:r w:rsidRPr="003C1581">
        <w:rPr>
          <w:rFonts w:ascii="Times New Roman" w:hAnsi="Times New Roman" w:cs="Times New Roman"/>
          <w:sz w:val="24"/>
          <w:szCs w:val="24"/>
          <w:lang w:val="es-PE"/>
        </w:rPr>
        <w:t>serán analizados por este Colegiado.</w:t>
      </w:r>
    </w:p>
    <w:p w:rsidRPr="003C1581" w:rsidR="003C1581" w:rsidP="003C1581" w:rsidRDefault="003C1581" w14:paraId="5A20E628" w14:textId="0939CD8F">
      <w:pPr>
        <w:spacing w:line="240" w:lineRule="auto"/>
        <w:jc w:val="both"/>
        <w:rPr>
          <w:rFonts w:ascii="Times New Roman" w:hAnsi="Times New Roman" w:cs="Times New Roman"/>
          <w:sz w:val="24"/>
          <w:szCs w:val="24"/>
          <w:lang w:val="es-PE"/>
        </w:rPr>
      </w:pPr>
      <w:r w:rsidRPr="25C3978A" w:rsidR="003C1581">
        <w:rPr>
          <w:rFonts w:ascii="Times New Roman" w:hAnsi="Times New Roman" w:cs="Times New Roman"/>
          <w:sz w:val="24"/>
          <w:szCs w:val="24"/>
          <w:lang w:val="es-PE"/>
        </w:rPr>
        <w:t xml:space="preserve">Que, la aseguradora </w:t>
      </w:r>
      <w:r w:rsidRPr="25C3978A" w:rsidR="003C1581">
        <w:rPr>
          <w:rFonts w:ascii="Times New Roman" w:hAnsi="Times New Roman" w:cs="Times New Roman"/>
          <w:sz w:val="24"/>
          <w:szCs w:val="24"/>
          <w:lang w:val="es-PE"/>
        </w:rPr>
        <w:t xml:space="preserve">ha adjuntado una copia de la solicitud – certificado del Seguro de Protección de Tarjeta </w:t>
      </w:r>
      <w:r w:rsidRPr="25C3978A" w:rsidR="09829DC4">
        <w:rPr>
          <w:rFonts w:ascii="Times New Roman" w:hAnsi="Times New Roman" w:cs="Times New Roman"/>
          <w:sz w:val="24"/>
          <w:szCs w:val="24"/>
          <w:lang w:val="es-PE"/>
        </w:rPr>
        <w:t>..............</w:t>
      </w:r>
      <w:r w:rsidRPr="25C3978A" w:rsidR="003C1581">
        <w:rPr>
          <w:rFonts w:ascii="Times New Roman" w:hAnsi="Times New Roman" w:cs="Times New Roman"/>
          <w:sz w:val="24"/>
          <w:szCs w:val="24"/>
          <w:lang w:val="es-PE"/>
        </w:rPr>
        <w:t xml:space="preserve"> (versión C991 - V10 - junio 2020) en el cual se detallan las siguientes coberturas contratadas:</w:t>
      </w:r>
    </w:p>
    <w:p w:rsidRPr="003C1581" w:rsidR="003C1581" w:rsidP="003C1581" w:rsidRDefault="003C1581" w14:paraId="3B2A785B" w14:textId="06CF8F6D">
      <w:pPr>
        <w:tabs>
          <w:tab w:val="left" w:pos="2160"/>
        </w:tabs>
        <w:spacing w:line="240" w:lineRule="auto"/>
        <w:jc w:val="center"/>
        <w:rPr>
          <w:rFonts w:ascii="Times New Roman" w:hAnsi="Times New Roman" w:cs="Times New Roman"/>
          <w:sz w:val="24"/>
          <w:szCs w:val="24"/>
          <w:lang w:val="es-PE"/>
        </w:rPr>
      </w:pPr>
      <w:r>
        <w:rPr>
          <w:rFonts w:ascii="Times New Roman" w:hAnsi="Times New Roman"/>
          <w:sz w:val="24"/>
        </w:rPr>
        <w:t xml:space="preserve">…………………</w:t>
      </w:r>
    </w:p>
    <w:p w:rsidRPr="003C1581" w:rsidR="003C1581" w:rsidP="003C1581" w:rsidRDefault="003C1581" w14:paraId="6757FD25" w14:textId="1754DF84">
      <w:pPr>
        <w:spacing w:line="240" w:lineRule="auto"/>
        <w:jc w:val="center"/>
        <w:rPr>
          <w:rFonts w:ascii="Times New Roman" w:hAnsi="Times New Roman" w:cs="Times New Roman"/>
          <w:sz w:val="24"/>
          <w:szCs w:val="24"/>
        </w:rPr>
      </w:pPr>
      <w:r>
        <w:rPr>
          <w:rFonts w:ascii="Times New Roman" w:hAnsi="Times New Roman"/>
          <w:sz w:val="24"/>
        </w:rPr>
        <w:t xml:space="preserve">…………………</w:t>
      </w:r>
    </w:p>
    <w:p w:rsidRPr="003C1581" w:rsidR="003C1581" w:rsidP="003C1581" w:rsidRDefault="003C1581" w14:paraId="35975639" w14:textId="2BA6088A">
      <w:pPr>
        <w:spacing w:line="240" w:lineRule="auto"/>
        <w:jc w:val="center"/>
        <w:rPr>
          <w:rFonts w:ascii="Times New Roman" w:hAnsi="Times New Roman" w:cs="Times New Roman"/>
          <w:sz w:val="24"/>
          <w:szCs w:val="24"/>
          <w:lang w:val="es-PE"/>
        </w:rPr>
      </w:pPr>
      <w:r>
        <w:rPr>
          <w:rFonts w:ascii="Times New Roman" w:hAnsi="Times New Roman"/>
          <w:sz w:val="24"/>
        </w:rPr>
        <w:t xml:space="preserve">…………………</w:t>
      </w:r>
    </w:p>
    <w:p w:rsidRPr="003C1581" w:rsidR="003C1581" w:rsidP="003C1581" w:rsidRDefault="003C1581" w14:paraId="09D3A420" w14:textId="07709F0E">
      <w:pPr>
        <w:spacing w:line="240" w:lineRule="auto"/>
        <w:jc w:val="both"/>
        <w:rPr>
          <w:rFonts w:ascii="Times New Roman" w:hAnsi="Times New Roman" w:cs="Times New Roman"/>
          <w:sz w:val="24"/>
          <w:szCs w:val="24"/>
          <w:lang w:val="es-PE"/>
        </w:rPr>
      </w:pPr>
      <w:r w:rsidRPr="25C3978A" w:rsidR="003C1581">
        <w:rPr>
          <w:rFonts w:ascii="Times New Roman" w:hAnsi="Times New Roman" w:cs="Times New Roman"/>
          <w:sz w:val="24"/>
          <w:szCs w:val="24"/>
          <w:lang w:val="es-PE"/>
        </w:rPr>
        <w:t>De acuerdo a</w:t>
      </w:r>
      <w:r w:rsidRPr="25C3978A" w:rsidR="003C1581">
        <w:rPr>
          <w:rFonts w:ascii="Times New Roman" w:hAnsi="Times New Roman" w:cs="Times New Roman"/>
          <w:sz w:val="24"/>
          <w:szCs w:val="24"/>
          <w:lang w:val="es-PE"/>
        </w:rPr>
        <w:t xml:space="preserve"> los medios probatorios que obran en autos (denuncia policial, solicitud de cobertura y constancia de bloqueo de la tarjeta del Banco </w:t>
      </w:r>
      <w:r w:rsidRPr="25C3978A" w:rsidR="09829DC4">
        <w:rPr>
          <w:rFonts w:ascii="Times New Roman" w:hAnsi="Times New Roman" w:cs="Times New Roman"/>
          <w:sz w:val="24"/>
          <w:szCs w:val="24"/>
          <w:lang w:val="es-PE"/>
        </w:rPr>
        <w:t>..............</w:t>
      </w:r>
      <w:r w:rsidRPr="25C3978A" w:rsidR="003C1581">
        <w:rPr>
          <w:rFonts w:ascii="Times New Roman" w:hAnsi="Times New Roman" w:cs="Times New Roman"/>
          <w:sz w:val="24"/>
          <w:szCs w:val="24"/>
          <w:lang w:val="es-PE"/>
        </w:rPr>
        <w:t xml:space="preserve">), con fecha 23 de marzo de 2023 la señora </w:t>
      </w:r>
      <w:r w:rsidRPr="25C3978A" w:rsidR="2293B5DB">
        <w:rPr>
          <w:rFonts w:ascii="Times New Roman" w:hAnsi="Times New Roman" w:cs="Times New Roman"/>
          <w:sz w:val="24"/>
          <w:szCs w:val="24"/>
          <w:lang w:val="es-PE"/>
        </w:rPr>
        <w:t>................</w:t>
      </w:r>
      <w:r w:rsidRPr="25C3978A" w:rsidR="003C1581">
        <w:rPr>
          <w:rFonts w:ascii="Times New Roman" w:hAnsi="Times New Roman" w:cs="Times New Roman"/>
          <w:sz w:val="24"/>
          <w:szCs w:val="24"/>
          <w:lang w:val="es-PE"/>
        </w:rPr>
        <w:t xml:space="preserve"> fue víctima de robo tras subir a un taxi, sustrayéndole, entre otras cosas, sus tarjetas.</w:t>
      </w:r>
    </w:p>
    <w:p w:rsidRPr="003C1581" w:rsidR="003C1581" w:rsidP="25C3978A" w:rsidRDefault="003C1581" w14:paraId="5A3B3880" w14:textId="2DFB197B">
      <w:pPr>
        <w:spacing w:line="240" w:lineRule="auto"/>
        <w:jc w:val="both"/>
        <w:rPr>
          <w:rFonts w:ascii="Times New Roman" w:hAnsi="Times New Roman" w:cs="Times New Roman"/>
          <w:sz w:val="24"/>
          <w:szCs w:val="24"/>
          <w:lang w:val="es-PE"/>
        </w:rPr>
      </w:pPr>
      <w:r w:rsidRPr="25C3978A" w:rsidR="003C1581">
        <w:rPr>
          <w:rFonts w:ascii="Times New Roman" w:hAnsi="Times New Roman" w:cs="Times New Roman"/>
          <w:sz w:val="24"/>
          <w:szCs w:val="24"/>
          <w:lang w:val="es-PE"/>
        </w:rPr>
        <w:t>A consecuencia de ello, le retiraron del cajero automático la suma de S/. 3,000.00 (Tres Mil con 00/100 Soles):</w:t>
      </w:r>
    </w:p>
    <w:p w:rsidR="6856ED07" w:rsidP="25C3978A" w:rsidRDefault="6856ED07" w14:paraId="1BC1FCC5" w14:textId="283649EE">
      <w:pPr>
        <w:spacing w:line="240" w:lineRule="auto"/>
        <w:jc w:val="both"/>
        <w:rPr>
          <w:rFonts w:ascii="Times New Roman" w:hAnsi="Times New Roman" w:cs="Times New Roman"/>
          <w:sz w:val="24"/>
          <w:szCs w:val="24"/>
          <w:lang w:val="es-PE"/>
        </w:rPr>
      </w:pPr>
      <w:r w:rsidRPr="25C3978A" w:rsidR="6856ED07">
        <w:rPr>
          <w:rFonts w:ascii="Times New Roman" w:hAnsi="Times New Roman" w:cs="Times New Roman"/>
          <w:sz w:val="24"/>
          <w:szCs w:val="24"/>
          <w:lang w:val="es-PE"/>
        </w:rPr>
        <w:t>..................................................................................................................................................</w:t>
      </w:r>
    </w:p>
    <w:p w:rsidRPr="003C1581" w:rsidR="003C1581" w:rsidP="003C1581" w:rsidRDefault="003C1581" w14:paraId="2CF35C98" w14:textId="77777777">
      <w:pPr>
        <w:spacing w:line="240" w:lineRule="auto"/>
        <w:jc w:val="both"/>
        <w:rPr>
          <w:rFonts w:ascii="Times New Roman" w:hAnsi="Times New Roman" w:cs="Times New Roman"/>
          <w:noProof/>
          <w:sz w:val="24"/>
          <w:szCs w:val="24"/>
          <w:lang w:val="es-PE"/>
        </w:rPr>
      </w:pPr>
      <w:r w:rsidRPr="003C1581">
        <w:rPr>
          <w:rFonts w:ascii="Times New Roman" w:hAnsi="Times New Roman" w:cs="Times New Roman"/>
          <w:noProof/>
          <w:sz w:val="24"/>
          <w:szCs w:val="24"/>
          <w:lang w:val="es-PE"/>
        </w:rPr>
        <w:t>Que, en este caso no se hizo uso indebido de la tarjeta en establecimientos comerciales, (supuesto 1), tampoco se produjo un uso forzado de la tarjeta, en la medida que la reclamante no fue obligada a retirar directamente el dinero del cajero automático (supuesto 2) , ni se sustrajo dinero tras retirarlo del cajero (supuesto 3); así como tampoco estamos ante compras fraudulentas vía internet (supuesto 4), en tanto la operación no reconocida es un retiro de dinero.</w:t>
      </w:r>
    </w:p>
    <w:p w:rsidRPr="003C1581" w:rsidR="003C1581" w:rsidP="003C1581" w:rsidRDefault="003C1581" w14:paraId="0F3401BF" w14:textId="77777777">
      <w:pPr>
        <w:spacing w:line="240" w:lineRule="auto"/>
        <w:jc w:val="both"/>
        <w:rPr>
          <w:rFonts w:ascii="Times New Roman" w:hAnsi="Times New Roman" w:cs="Times New Roman"/>
          <w:noProof/>
          <w:sz w:val="24"/>
          <w:szCs w:val="24"/>
          <w:lang w:val="es-PE"/>
        </w:rPr>
      </w:pPr>
      <w:r w:rsidRPr="003C1581">
        <w:rPr>
          <w:rFonts w:ascii="Times New Roman" w:hAnsi="Times New Roman" w:cs="Times New Roman"/>
          <w:noProof/>
          <w:sz w:val="24"/>
          <w:szCs w:val="24"/>
          <w:lang w:val="es-PE"/>
        </w:rPr>
        <w:t xml:space="preserve">No se ha producido la clonación y/o adulteración de la tarjeta (supuesto 5), ni los supuestos 6, 7, 8 y 9 que contempla la póliza. </w:t>
      </w:r>
    </w:p>
    <w:p w:rsidRPr="003C1581" w:rsidR="003C1581" w:rsidP="003C1581" w:rsidRDefault="003C1581" w14:paraId="5933BDA6" w14:textId="77777777">
      <w:pPr>
        <w:spacing w:line="240" w:lineRule="auto"/>
        <w:jc w:val="both"/>
        <w:rPr>
          <w:rFonts w:ascii="Times New Roman" w:hAnsi="Times New Roman" w:cs="Times New Roman"/>
          <w:sz w:val="24"/>
          <w:szCs w:val="24"/>
          <w:lang w:val="es-PE"/>
        </w:rPr>
      </w:pPr>
      <w:r w:rsidRPr="003C1581">
        <w:rPr>
          <w:rFonts w:ascii="Times New Roman" w:hAnsi="Times New Roman" w:cs="Times New Roman"/>
          <w:sz w:val="24"/>
          <w:szCs w:val="24"/>
          <w:lang w:val="es-PE"/>
        </w:rPr>
        <w:lastRenderedPageBreak/>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3C1581">
        <w:rPr>
          <w:rFonts w:ascii="Times New Roman" w:hAnsi="Times New Roman" w:cs="Times New Roman"/>
          <w:sz w:val="24"/>
          <w:szCs w:val="24"/>
          <w:lang w:val="es-PE"/>
        </w:rPr>
        <w:t>en razón del</w:t>
      </w:r>
      <w:proofErr w:type="gramEnd"/>
      <w:r w:rsidRPr="003C1581">
        <w:rPr>
          <w:rFonts w:ascii="Times New Roman" w:hAnsi="Times New Roman" w:cs="Times New Roman"/>
          <w:sz w:val="24"/>
          <w:szCs w:val="24"/>
          <w:lang w:val="es-PE"/>
        </w:rPr>
        <w:t xml:space="preserve"> cual se estructuró el equilibrio contractual. </w:t>
      </w:r>
    </w:p>
    <w:p w:rsidRPr="003C1581" w:rsidR="003C1581" w:rsidP="003C1581" w:rsidRDefault="003C1581" w14:paraId="30FF6B2A" w14:textId="77777777">
      <w:pPr>
        <w:spacing w:line="240" w:lineRule="auto"/>
        <w:jc w:val="both"/>
        <w:rPr>
          <w:rFonts w:ascii="Times New Roman" w:hAnsi="Times New Roman" w:cs="Times New Roman"/>
          <w:sz w:val="24"/>
          <w:szCs w:val="24"/>
          <w:lang w:val="es-PE"/>
        </w:rPr>
      </w:pPr>
      <w:r w:rsidRPr="003C1581">
        <w:rPr>
          <w:rFonts w:ascii="Times New Roman" w:hAnsi="Times New Roman" w:cs="Times New Roman"/>
          <w:sz w:val="24"/>
          <w:szCs w:val="24"/>
          <w:lang w:val="es-PE"/>
        </w:rPr>
        <w:t xml:space="preserve">Al respecto, es aplicable lo sancionado en la sétima regla interpretativa contenida en el artículo IV de la Ley Nro. 29946 – Ley del Contrato de Seguro: </w:t>
      </w:r>
      <w:r w:rsidRPr="003C1581">
        <w:rPr>
          <w:rFonts w:ascii="Times New Roman" w:hAnsi="Times New Roman" w:cs="Times New Roman"/>
          <w:b/>
          <w:bCs/>
          <w:i/>
          <w:iCs/>
          <w:sz w:val="24"/>
          <w:szCs w:val="24"/>
          <w:lang w:val="es-PE"/>
        </w:rPr>
        <w:t>“La cobertura,</w:t>
      </w:r>
      <w:r w:rsidRPr="003C1581">
        <w:rPr>
          <w:rFonts w:ascii="Times New Roman" w:hAnsi="Times New Roman" w:cs="Times New Roman"/>
          <w:i/>
          <w:iCs/>
          <w:sz w:val="24"/>
          <w:szCs w:val="24"/>
          <w:lang w:val="es-PE"/>
        </w:rPr>
        <w:t xml:space="preserve"> exclusiones </w:t>
      </w:r>
      <w:r w:rsidRPr="003C1581">
        <w:rPr>
          <w:rFonts w:ascii="Times New Roman" w:hAnsi="Times New Roman" w:cs="Times New Roman"/>
          <w:b/>
          <w:bCs/>
          <w:i/>
          <w:iCs/>
          <w:sz w:val="24"/>
          <w:szCs w:val="24"/>
          <w:lang w:val="es-PE"/>
        </w:rPr>
        <w:t xml:space="preserve">y, en general, la extensión del riesgo, </w:t>
      </w:r>
      <w:r w:rsidRPr="003C1581">
        <w:rPr>
          <w:rFonts w:ascii="Times New Roman" w:hAnsi="Times New Roman" w:cs="Times New Roman"/>
          <w:i/>
          <w:iCs/>
          <w:sz w:val="24"/>
          <w:szCs w:val="24"/>
          <w:lang w:val="es-PE"/>
        </w:rPr>
        <w:t xml:space="preserve">así como los derechos de los beneficiarios, previstos en el contrato de seguro, </w:t>
      </w:r>
      <w:r w:rsidRPr="003C1581">
        <w:rPr>
          <w:rFonts w:ascii="Times New Roman" w:hAnsi="Times New Roman" w:cs="Times New Roman"/>
          <w:b/>
          <w:bCs/>
          <w:i/>
          <w:iCs/>
          <w:sz w:val="24"/>
          <w:szCs w:val="24"/>
          <w:lang w:val="es-PE"/>
        </w:rPr>
        <w:t xml:space="preserve">deben interpretarse literalmente” </w:t>
      </w:r>
      <w:r w:rsidRPr="003C1581">
        <w:rPr>
          <w:rFonts w:ascii="Times New Roman" w:hAnsi="Times New Roman" w:cs="Times New Roman"/>
          <w:sz w:val="24"/>
          <w:szCs w:val="24"/>
          <w:lang w:val="es-PE"/>
        </w:rPr>
        <w:t>(lo destacado es nuestro); y, en este sentido, carece de sustento pretender que la aseguradora deba otorgar cobertura a riesgos que no han sido aceptados.</w:t>
      </w:r>
    </w:p>
    <w:p w:rsidRPr="003C1581" w:rsidR="003C1581" w:rsidP="003C1581" w:rsidRDefault="003C1581" w14:paraId="51BEE646" w14:textId="77777777">
      <w:pPr>
        <w:spacing w:line="240" w:lineRule="auto"/>
        <w:jc w:val="both"/>
        <w:rPr>
          <w:rStyle w:val="Textoennegrita"/>
          <w:rFonts w:ascii="Times New Roman" w:hAnsi="Times New Roman" w:cs="Times New Roman"/>
          <w:b w:val="0"/>
          <w:bCs/>
          <w:noProof/>
          <w:sz w:val="24"/>
          <w:szCs w:val="24"/>
          <w:lang w:val="es-PE"/>
        </w:rPr>
      </w:pPr>
      <w:r w:rsidRPr="003C1581">
        <w:rPr>
          <w:rFonts w:ascii="Times New Roman" w:hAnsi="Times New Roman" w:cs="Times New Roman"/>
          <w:noProof/>
          <w:sz w:val="24"/>
          <w:szCs w:val="24"/>
          <w:lang w:val="es-PE"/>
        </w:rPr>
        <w:t>Al respecto, no</w:t>
      </w:r>
      <w:r w:rsidRPr="003C1581">
        <w:rPr>
          <w:rFonts w:ascii="Times New Roman" w:hAnsi="Times New Roman" w:cs="Times New Roman"/>
          <w:b/>
          <w:bCs/>
          <w:noProof/>
          <w:sz w:val="24"/>
          <w:szCs w:val="24"/>
          <w:lang w:val="es-PE"/>
        </w:rPr>
        <w:t xml:space="preserve"> </w:t>
      </w:r>
      <w:r w:rsidRPr="009D56D8">
        <w:rPr>
          <w:rStyle w:val="Textoennegrita"/>
          <w:rFonts w:ascii="Times New Roman" w:hAnsi="Times New Roman" w:cs="Times New Roman"/>
          <w:b w:val="0"/>
          <w:sz w:val="24"/>
          <w:szCs w:val="24"/>
          <w:lang w:val="es-PE"/>
        </w:rPr>
        <w:t xml:space="preserve">se desconoce que se haya realizado una operación no autorizada, lo que sucede es que dicho supuesto no se encuentra como un riesgo </w:t>
      </w:r>
      <w:proofErr w:type="spellStart"/>
      <w:r w:rsidRPr="009D56D8">
        <w:rPr>
          <w:rStyle w:val="Textoennegrita"/>
          <w:rFonts w:ascii="Times New Roman" w:hAnsi="Times New Roman" w:cs="Times New Roman"/>
          <w:b w:val="0"/>
          <w:sz w:val="24"/>
          <w:szCs w:val="24"/>
          <w:lang w:val="es-PE"/>
        </w:rPr>
        <w:t>coberturado</w:t>
      </w:r>
      <w:proofErr w:type="spellEnd"/>
      <w:r w:rsidRPr="009D56D8">
        <w:rPr>
          <w:rStyle w:val="Textoennegrita"/>
          <w:rFonts w:ascii="Times New Roman" w:hAnsi="Times New Roman" w:cs="Times New Roman"/>
          <w:b w:val="0"/>
          <w:sz w:val="24"/>
          <w:szCs w:val="24"/>
          <w:lang w:val="es-PE"/>
        </w:rPr>
        <w:t xml:space="preserve"> en la póliza contrada.</w:t>
      </w:r>
    </w:p>
    <w:p w:rsidRPr="009D56D8" w:rsidR="003C1581" w:rsidP="003C1581" w:rsidRDefault="003C1581" w14:paraId="2394F83A" w14:textId="77777777">
      <w:pPr>
        <w:tabs>
          <w:tab w:val="left" w:pos="2160"/>
        </w:tabs>
        <w:spacing w:line="240" w:lineRule="auto"/>
        <w:jc w:val="both"/>
        <w:rPr>
          <w:rStyle w:val="Textoennegrita"/>
          <w:rFonts w:ascii="Times New Roman" w:hAnsi="Times New Roman" w:cs="Times New Roman"/>
          <w:b w:val="0"/>
          <w:sz w:val="24"/>
          <w:szCs w:val="24"/>
          <w:lang w:val="es-PE"/>
        </w:rPr>
      </w:pPr>
      <w:r w:rsidRPr="009D56D8">
        <w:rPr>
          <w:rStyle w:val="Textoennegrita"/>
          <w:rFonts w:ascii="Times New Roman" w:hAnsi="Times New Roman" w:cs="Times New Roman"/>
          <w:b w:val="0"/>
          <w:sz w:val="24"/>
          <w:szCs w:val="24"/>
          <w:lang w:val="es-PE"/>
        </w:rPr>
        <w:t>Consecuentemente, en el presente caso no se ha probado ninguno de los supuestos de hecho que materializarían la cobertura</w:t>
      </w:r>
      <w:r w:rsidRPr="009D56D8">
        <w:rPr>
          <w:rFonts w:ascii="Times New Roman" w:hAnsi="Times New Roman" w:cs="Times New Roman"/>
          <w:b/>
          <w:sz w:val="24"/>
          <w:szCs w:val="24"/>
          <w:lang w:val="es-MX"/>
        </w:rPr>
        <w:t xml:space="preserve"> </w:t>
      </w:r>
      <w:r w:rsidRPr="009D56D8">
        <w:rPr>
          <w:rFonts w:ascii="Times New Roman" w:hAnsi="Times New Roman" w:cs="Times New Roman"/>
          <w:bCs/>
          <w:sz w:val="24"/>
          <w:szCs w:val="24"/>
          <w:lang w:val="es-MX"/>
        </w:rPr>
        <w:t>del Seguro Contratado</w:t>
      </w:r>
      <w:r w:rsidRPr="009D56D8">
        <w:rPr>
          <w:rStyle w:val="Textoennegrita"/>
          <w:rFonts w:ascii="Times New Roman" w:hAnsi="Times New Roman" w:cs="Times New Roman"/>
          <w:b w:val="0"/>
          <w:sz w:val="24"/>
          <w:szCs w:val="24"/>
          <w:lang w:val="es-PE"/>
        </w:rPr>
        <w:t>, esto es, no se ha demostrado la existencia de un siniestro que deba ser indemnizado bajo el Seguro contratado.</w:t>
      </w:r>
    </w:p>
    <w:p w:rsidRPr="003C1581" w:rsidR="003C1581" w:rsidP="003C1581" w:rsidRDefault="003C1581" w14:paraId="25039905" w14:textId="30A29717">
      <w:pPr>
        <w:spacing w:line="240" w:lineRule="auto"/>
        <w:jc w:val="both"/>
        <w:rPr>
          <w:rFonts w:ascii="Times New Roman" w:hAnsi="Times New Roman" w:cs="Times New Roman"/>
          <w:sz w:val="24"/>
          <w:szCs w:val="24"/>
          <w:lang w:val="es-PE"/>
        </w:rPr>
      </w:pPr>
      <w:r w:rsidRPr="25C3978A" w:rsidR="003C1581">
        <w:rPr>
          <w:rFonts w:ascii="Times New Roman" w:hAnsi="Times New Roman" w:cs="Times New Roman"/>
          <w:b w:val="1"/>
          <w:bCs w:val="1"/>
          <w:sz w:val="24"/>
          <w:szCs w:val="24"/>
          <w:u w:val="single"/>
          <w:lang w:val="es-PE"/>
        </w:rPr>
        <w:t>TERCERO</w:t>
      </w:r>
      <w:r w:rsidRPr="25C3978A" w:rsidR="003C1581">
        <w:rPr>
          <w:rFonts w:ascii="Times New Roman" w:hAnsi="Times New Roman" w:cs="Times New Roman"/>
          <w:b w:val="1"/>
          <w:bCs w:val="1"/>
          <w:sz w:val="24"/>
          <w:szCs w:val="24"/>
          <w:lang w:val="es-PE"/>
        </w:rPr>
        <w:t>:</w:t>
      </w:r>
      <w:r w:rsidRPr="25C3978A" w:rsidR="003C1581">
        <w:rPr>
          <w:rFonts w:ascii="Times New Roman" w:hAnsi="Times New Roman" w:cs="Times New Roman"/>
          <w:sz w:val="24"/>
          <w:szCs w:val="24"/>
          <w:lang w:val="es-PE"/>
        </w:rPr>
        <w:t xml:space="preserve">  En atención a las consideraciones precedentes, este colegiado aprecia finalmente que en base a los nuevos medios probatorios presentados por </w:t>
      </w:r>
      <w:r w:rsidRPr="25C3978A" w:rsidR="7B0A80ED">
        <w:rPr>
          <w:rFonts w:ascii="Times New Roman" w:hAnsi="Times New Roman" w:cs="Times New Roman"/>
          <w:sz w:val="24"/>
          <w:szCs w:val="24"/>
          <w:lang w:val="es-PE"/>
        </w:rPr>
        <w:t>...............................</w:t>
      </w:r>
      <w:r w:rsidRPr="25C3978A" w:rsidR="003C1581">
        <w:rPr>
          <w:rFonts w:ascii="Times New Roman" w:hAnsi="Times New Roman" w:cs="Times New Roman"/>
          <w:sz w:val="24"/>
          <w:szCs w:val="24"/>
          <w:lang w:val="es-PE"/>
        </w:rPr>
        <w:t>, existe mérito suficiente y razón objetiva para revocarla.</w:t>
      </w:r>
    </w:p>
    <w:p w:rsidRPr="003C1581" w:rsidR="003C1581" w:rsidP="003C1581" w:rsidRDefault="003C1581" w14:paraId="16122764"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003C1581" w:rsidP="25C3978A" w:rsidRDefault="003C1581" w14:paraId="517DE13F" w14:textId="5C01222D">
      <w:pPr>
        <w:pStyle w:val="Default"/>
        <w:spacing w:line="240" w:lineRule="auto"/>
        <w:jc w:val="both"/>
        <w:rPr>
          <w:rFonts w:ascii="Times New Roman" w:hAnsi="Times New Roman" w:cs="Times New Roman"/>
          <w:b w:val="1"/>
          <w:bCs w:val="1"/>
          <w:lang w:val="es-MX"/>
        </w:rPr>
      </w:pPr>
      <w:r>
        <w:rPr>
          <w:rFonts w:ascii="Times New Roman" w:hAnsi="Times New Roman"/>
          <w:sz w:val="24"/>
        </w:rPr>
        <w:t xml:space="preserve">DECLARAR FUNDADO el Recurso de Impugnación interpuesto por .................................................... y, por consiguiente, REVOCAR la Resolución N° 119/23.</w:t>
      </w:r>
    </w:p>
    <w:p w:rsidRPr="003C1581" w:rsidR="00096CCA" w:rsidP="003C1581" w:rsidRDefault="00096CCA" w14:paraId="79579FA9" w14:textId="77777777">
      <w:pPr>
        <w:pStyle w:val="Default"/>
        <w:spacing w:line="240" w:lineRule="auto"/>
        <w:jc w:val="both"/>
        <w:rPr>
          <w:rFonts w:ascii="Times New Roman" w:hAnsi="Times New Roman" w:cs="Times New Roman"/>
          <w:b/>
        </w:rPr>
      </w:pPr>
    </w:p>
    <w:p w:rsidRPr="003C1581" w:rsidR="00231C58" w:rsidP="005A40A4" w:rsidRDefault="0091528B" w14:paraId="2B9BAAC8" w14:textId="485EFDF8">
      <w:pPr>
        <w:suppressAutoHyphens/>
        <w:spacing w:after="0" w:line="240" w:lineRule="auto"/>
        <w:jc w:val="right"/>
        <w:outlineLvl w:val="0"/>
        <w:rPr>
          <w:rFonts w:ascii="Times New Roman" w:hAnsi="Times New Roman" w:eastAsia="Arial Unicode MS" w:cs="Times New Roman"/>
          <w:sz w:val="24"/>
          <w:szCs w:val="24"/>
          <w:lang w:val="es-PE" w:eastAsia="ar-SA"/>
        </w:rPr>
      </w:pPr>
      <w:r w:rsidRPr="003C1581">
        <w:rPr>
          <w:rFonts w:ascii="Times New Roman" w:hAnsi="Times New Roman" w:eastAsia="Arial Unicode MS" w:cs="Times New Roman"/>
          <w:sz w:val="24"/>
          <w:szCs w:val="24"/>
          <w:lang w:val="es-PE" w:eastAsia="ar-SA"/>
        </w:rPr>
        <w:t xml:space="preserve">Lima, </w:t>
      </w:r>
      <w:r w:rsidRPr="003C1581" w:rsidR="000A55BA">
        <w:rPr>
          <w:rFonts w:ascii="Times New Roman" w:hAnsi="Times New Roman" w:eastAsia="Arial Unicode MS" w:cs="Times New Roman"/>
          <w:sz w:val="24"/>
          <w:szCs w:val="24"/>
          <w:lang w:val="es-PE" w:eastAsia="ar-SA"/>
        </w:rPr>
        <w:t>1</w:t>
      </w:r>
      <w:r w:rsidRPr="003C1581" w:rsidR="00986F0C">
        <w:rPr>
          <w:rFonts w:ascii="Times New Roman" w:hAnsi="Times New Roman" w:eastAsia="Arial Unicode MS" w:cs="Times New Roman"/>
          <w:sz w:val="24"/>
          <w:szCs w:val="24"/>
          <w:lang w:val="es-PE" w:eastAsia="ar-SA"/>
        </w:rPr>
        <w:t>8</w:t>
      </w:r>
      <w:r w:rsidRPr="003C1581" w:rsidR="00701639">
        <w:rPr>
          <w:rFonts w:ascii="Times New Roman" w:hAnsi="Times New Roman" w:eastAsia="Arial Unicode MS" w:cs="Times New Roman"/>
          <w:sz w:val="24"/>
          <w:szCs w:val="24"/>
          <w:lang w:val="es-PE" w:eastAsia="ar-SA"/>
        </w:rPr>
        <w:t xml:space="preserve"> </w:t>
      </w:r>
      <w:r w:rsidRPr="003C1581" w:rsidR="00707C99">
        <w:rPr>
          <w:rFonts w:ascii="Times New Roman" w:hAnsi="Times New Roman" w:eastAsia="Arial Unicode MS" w:cs="Times New Roman"/>
          <w:sz w:val="24"/>
          <w:szCs w:val="24"/>
          <w:lang w:val="es-PE" w:eastAsia="ar-SA"/>
        </w:rPr>
        <w:t xml:space="preserve">de </w:t>
      </w:r>
      <w:r w:rsidRPr="003C1581" w:rsidR="000A55BA">
        <w:rPr>
          <w:rFonts w:ascii="Times New Roman" w:hAnsi="Times New Roman" w:eastAsia="Arial Unicode MS" w:cs="Times New Roman"/>
          <w:sz w:val="24"/>
          <w:szCs w:val="24"/>
          <w:lang w:val="es-PE" w:eastAsia="ar-SA"/>
        </w:rPr>
        <w:t>septiembre</w:t>
      </w:r>
      <w:r w:rsidRPr="003C1581" w:rsidR="002F478E">
        <w:rPr>
          <w:rFonts w:ascii="Times New Roman" w:hAnsi="Times New Roman" w:eastAsia="Arial Unicode MS" w:cs="Times New Roman"/>
          <w:sz w:val="24"/>
          <w:szCs w:val="24"/>
          <w:lang w:val="es-PE" w:eastAsia="ar-SA"/>
        </w:rPr>
        <w:t xml:space="preserve"> </w:t>
      </w:r>
      <w:r w:rsidRPr="003C1581" w:rsidR="00F06498">
        <w:rPr>
          <w:rFonts w:ascii="Times New Roman" w:hAnsi="Times New Roman" w:eastAsia="Arial Unicode MS" w:cs="Times New Roman"/>
          <w:sz w:val="24"/>
          <w:szCs w:val="24"/>
          <w:lang w:val="es-PE" w:eastAsia="ar-SA"/>
        </w:rPr>
        <w:t>de 202</w:t>
      </w:r>
      <w:r w:rsidRPr="003C1581" w:rsidR="00B340D4">
        <w:rPr>
          <w:rFonts w:ascii="Times New Roman" w:hAnsi="Times New Roman" w:eastAsia="Arial Unicode MS" w:cs="Times New Roman"/>
          <w:sz w:val="24"/>
          <w:szCs w:val="24"/>
          <w:lang w:val="es-PE" w:eastAsia="ar-SA"/>
        </w:rPr>
        <w:t>3</w:t>
      </w:r>
      <w:r w:rsidRPr="003C1581" w:rsidR="00707C99">
        <w:rPr>
          <w:rFonts w:ascii="Times New Roman" w:hAnsi="Times New Roman" w:eastAsia="Times New Roman" w:cs="Times New Roman"/>
          <w:sz w:val="24"/>
          <w:szCs w:val="24"/>
          <w:lang w:val="es-PE" w:eastAsia="ar-SA"/>
        </w:rPr>
        <w:t xml:space="preserve"> </w:t>
      </w:r>
    </w:p>
    <w:p w:rsidRPr="003C1581"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C1581"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3C158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3C1581"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3C1581"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3C1581">
        <w:rPr>
          <w:rFonts w:ascii="Times New Roman" w:hAnsi="Times New Roman" w:cs="Times New Roman"/>
          <w:b/>
          <w:bCs/>
          <w:sz w:val="24"/>
          <w:szCs w:val="24"/>
          <w:lang w:val="es-PE"/>
        </w:rPr>
        <w:t xml:space="preserve">Rolando Eyzaguirre </w:t>
      </w:r>
      <w:proofErr w:type="spellStart"/>
      <w:r w:rsidRPr="003C1581">
        <w:rPr>
          <w:rFonts w:ascii="Times New Roman" w:hAnsi="Times New Roman" w:cs="Times New Roman"/>
          <w:b/>
          <w:bCs/>
          <w:sz w:val="24"/>
          <w:szCs w:val="24"/>
          <w:lang w:val="es-PE"/>
        </w:rPr>
        <w:t>Maccan</w:t>
      </w:r>
      <w:proofErr w:type="spellEnd"/>
      <w:r w:rsidRPr="003C1581">
        <w:rPr>
          <w:rFonts w:ascii="Times New Roman" w:hAnsi="Times New Roman" w:cs="Times New Roman"/>
          <w:b/>
          <w:bCs/>
          <w:sz w:val="24"/>
          <w:szCs w:val="24"/>
          <w:lang w:val="es-PE"/>
        </w:rPr>
        <w:t xml:space="preserve"> – </w:t>
      </w:r>
      <w:proofErr w:type="gramStart"/>
      <w:r w:rsidRPr="003C1581">
        <w:rPr>
          <w:rFonts w:ascii="Times New Roman" w:hAnsi="Times New Roman" w:cs="Times New Roman"/>
          <w:b/>
          <w:bCs/>
          <w:sz w:val="24"/>
          <w:szCs w:val="24"/>
          <w:lang w:val="es-PE"/>
        </w:rPr>
        <w:t>Presidente</w:t>
      </w:r>
      <w:proofErr w:type="gramEnd"/>
    </w:p>
    <w:p w:rsidRPr="003C1581"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3C1581">
        <w:rPr>
          <w:rFonts w:ascii="Times New Roman" w:hAnsi="Times New Roman" w:cs="Times New Roman"/>
          <w:b/>
          <w:bCs/>
          <w:sz w:val="24"/>
          <w:szCs w:val="24"/>
          <w:lang w:val="es-PE"/>
        </w:rPr>
        <w:t>María Eugenia Valdez Fernández Baca – Vocal</w:t>
      </w:r>
    </w:p>
    <w:p w:rsidRPr="003C1581"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3C1581">
        <w:rPr>
          <w:rFonts w:ascii="Times New Roman" w:hAnsi="Times New Roman" w:cs="Times New Roman"/>
          <w:b/>
          <w:bCs/>
          <w:sz w:val="24"/>
          <w:szCs w:val="24"/>
          <w:lang w:val="es-PE"/>
        </w:rPr>
        <w:t>Omar Alfaro Villanueva – Vocal</w:t>
      </w:r>
    </w:p>
    <w:p w:rsidRPr="003C1581"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3C1581">
        <w:rPr>
          <w:rFonts w:ascii="Times New Roman" w:hAnsi="Times New Roman" w:cs="Times New Roman"/>
          <w:b/>
          <w:bCs/>
          <w:sz w:val="24"/>
          <w:szCs w:val="24"/>
          <w:lang w:val="es-PE"/>
        </w:rPr>
        <w:t>Gonzalo Abad del Busto – Vocal</w:t>
      </w:r>
    </w:p>
    <w:p w:rsidRPr="00AF1C99"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12"/>
      <w:footerReference w:type="default" r:id="rId13"/>
      <w:headerReference w:type="first" r:id="rId11"/>
      <w:footerReference w:type="first" r:id="rId16"/>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6104" w:rsidP="00784355" w:rsidRDefault="00F16104" w14:paraId="1BF93BCD" w14:textId="77777777">
      <w:pPr>
        <w:spacing w:after="0" w:line="240" w:lineRule="auto"/>
      </w:pPr>
      <w:r>
        <w:separator/>
      </w:r>
    </w:p>
  </w:endnote>
  <w:endnote w:type="continuationSeparator" w:id="0">
    <w:p w:rsidR="00F16104" w:rsidP="00784355" w:rsidRDefault="00F16104" w14:paraId="6CA959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6104" w:rsidP="00784355" w:rsidRDefault="00F16104" w14:paraId="230D20AA" w14:textId="77777777">
      <w:pPr>
        <w:spacing w:after="0" w:line="240" w:lineRule="auto"/>
      </w:pPr>
      <w:r>
        <w:separator/>
      </w:r>
    </w:p>
  </w:footnote>
  <w:footnote w:type="continuationSeparator" w:id="0">
    <w:p w:rsidR="00F16104" w:rsidP="00784355" w:rsidRDefault="00F16104" w14:paraId="3B1CCB1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2"/>
  </w:num>
  <w:num w:numId="3" w16cid:durableId="333261791">
    <w:abstractNumId w:val="10"/>
  </w:num>
  <w:num w:numId="4" w16cid:durableId="1770345525">
    <w:abstractNumId w:val="9"/>
  </w:num>
  <w:num w:numId="5" w16cid:durableId="1816144979">
    <w:abstractNumId w:val="11"/>
  </w:num>
  <w:num w:numId="6" w16cid:durableId="1304313350">
    <w:abstractNumId w:val="0"/>
  </w:num>
  <w:num w:numId="7" w16cid:durableId="1668288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6E73"/>
    <w:rsid w:val="00077B6F"/>
    <w:rsid w:val="00080A9A"/>
    <w:rsid w:val="000835CB"/>
    <w:rsid w:val="00083D69"/>
    <w:rsid w:val="00083F50"/>
    <w:rsid w:val="00084148"/>
    <w:rsid w:val="00092684"/>
    <w:rsid w:val="00096CCA"/>
    <w:rsid w:val="000A55BA"/>
    <w:rsid w:val="000A5666"/>
    <w:rsid w:val="000A5CAA"/>
    <w:rsid w:val="000B19A0"/>
    <w:rsid w:val="000B58D8"/>
    <w:rsid w:val="000C0734"/>
    <w:rsid w:val="000C1AAB"/>
    <w:rsid w:val="000D5F00"/>
    <w:rsid w:val="000F17DA"/>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B96E9"/>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8290F"/>
    <w:rsid w:val="00391F72"/>
    <w:rsid w:val="00392259"/>
    <w:rsid w:val="003A3F8C"/>
    <w:rsid w:val="003B348C"/>
    <w:rsid w:val="003B3A93"/>
    <w:rsid w:val="003B41F7"/>
    <w:rsid w:val="003B798E"/>
    <w:rsid w:val="003C1581"/>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723B"/>
    <w:rsid w:val="00F11E0A"/>
    <w:rsid w:val="00F13013"/>
    <w:rsid w:val="00F14F22"/>
    <w:rsid w:val="00F16104"/>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3A850F7"/>
    <w:rsid w:val="09829DC4"/>
    <w:rsid w:val="1209F0A3"/>
    <w:rsid w:val="14F7E22A"/>
    <w:rsid w:val="186A815A"/>
    <w:rsid w:val="19FF6F54"/>
    <w:rsid w:val="2293B5DB"/>
    <w:rsid w:val="25C3978A"/>
    <w:rsid w:val="2CBB419C"/>
    <w:rsid w:val="31019D1A"/>
    <w:rsid w:val="3DFF7EDD"/>
    <w:rsid w:val="3E3ECD07"/>
    <w:rsid w:val="54EE04E6"/>
    <w:rsid w:val="597E5F6B"/>
    <w:rsid w:val="6856ED07"/>
    <w:rsid w:val="6F2D9EDF"/>
    <w:rsid w:val="72F5D95B"/>
    <w:rsid w:val="7300A1AC"/>
    <w:rsid w:val="7B0A8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9ABC142-DE86-47AE-9591-44578D2A1B51}"/>
</file>

<file path=customXml/itemProps3.xml><?xml version="1.0" encoding="utf-8"?>
<ds:datastoreItem xmlns:ds="http://schemas.openxmlformats.org/officeDocument/2006/customXml" ds:itemID="{439FA078-A77A-4E59-96BD-50231A913DAD}"/>
</file>

<file path=customXml/itemProps4.xml><?xml version="1.0" encoding="utf-8"?>
<ds:datastoreItem xmlns:ds="http://schemas.openxmlformats.org/officeDocument/2006/customXml" ds:itemID="{68D87618-968F-45DB-9A7B-32469960A6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139</cp:revision>
  <cp:lastPrinted>2023-09-18T17:04:00Z</cp:lastPrinted>
  <dcterms:created xsi:type="dcterms:W3CDTF">2023-02-14T22:37:00Z</dcterms:created>
  <dcterms:modified xsi:type="dcterms:W3CDTF">2025-12-03T21:23:35Z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