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C1581" w:rsidR="00707C99" w:rsidP="00272F4F" w:rsidRDefault="00201C0D" w14:paraId="19FE0E96" w14:textId="5928FE7D">
      <w:pPr>
        <w:spacing w:after="0" w:line="240" w:lineRule="auto"/>
        <w:jc w:val="center"/>
        <w:rPr>
          <w:rFonts w:ascii="Times New Roman" w:hAnsi="Times New Roman" w:cs="Times New Roman"/>
          <w:b/>
          <w:sz w:val="24"/>
          <w:szCs w:val="24"/>
          <w:lang w:val="es-PE" w:eastAsia="ar-SA"/>
        </w:rPr>
      </w:pPr>
      <w:r w:rsidRPr="003C1581">
        <w:rPr>
          <w:rFonts w:ascii="Times New Roman" w:hAnsi="Times New Roman" w:cs="Times New Roman"/>
          <w:b/>
          <w:sz w:val="24"/>
          <w:szCs w:val="24"/>
          <w:lang w:val="es-PE" w:eastAsia="ar-SA"/>
        </w:rPr>
        <w:t xml:space="preserve">RESOLUCIÓN DE RECURSO IMPUGNATIVO </w:t>
      </w:r>
      <w:proofErr w:type="spellStart"/>
      <w:r w:rsidRPr="003C1581" w:rsidR="00707C99">
        <w:rPr>
          <w:rFonts w:ascii="Times New Roman" w:hAnsi="Times New Roman" w:cs="Times New Roman"/>
          <w:b/>
          <w:sz w:val="24"/>
          <w:szCs w:val="24"/>
          <w:lang w:val="es-PE" w:eastAsia="ar-SA"/>
        </w:rPr>
        <w:t>N°</w:t>
      </w:r>
      <w:proofErr w:type="spellEnd"/>
      <w:r w:rsidRPr="003C1581" w:rsidR="00707C99">
        <w:rPr>
          <w:rFonts w:ascii="Times New Roman" w:hAnsi="Times New Roman" w:cs="Times New Roman"/>
          <w:b/>
          <w:sz w:val="24"/>
          <w:szCs w:val="24"/>
          <w:lang w:val="es-PE" w:eastAsia="ar-SA"/>
        </w:rPr>
        <w:t xml:space="preserve"> </w:t>
      </w:r>
      <w:r w:rsidRPr="003C1581" w:rsidR="00516293">
        <w:rPr>
          <w:rFonts w:ascii="Times New Roman" w:hAnsi="Times New Roman" w:cs="Times New Roman"/>
          <w:b/>
          <w:sz w:val="24"/>
          <w:szCs w:val="24"/>
          <w:lang w:val="es-PE" w:eastAsia="ar-SA"/>
        </w:rPr>
        <w:t>0</w:t>
      </w:r>
      <w:r w:rsidRPr="003C1581" w:rsidR="00D422AF">
        <w:rPr>
          <w:rFonts w:ascii="Times New Roman" w:hAnsi="Times New Roman" w:cs="Times New Roman"/>
          <w:b/>
          <w:sz w:val="24"/>
          <w:szCs w:val="24"/>
          <w:lang w:val="es-PE" w:eastAsia="ar-SA"/>
        </w:rPr>
        <w:t>4</w:t>
      </w:r>
      <w:r w:rsidR="004B155C">
        <w:rPr>
          <w:rFonts w:ascii="Times New Roman" w:hAnsi="Times New Roman" w:cs="Times New Roman"/>
          <w:b/>
          <w:sz w:val="24"/>
          <w:szCs w:val="24"/>
          <w:lang w:val="es-PE" w:eastAsia="ar-SA"/>
        </w:rPr>
        <w:t>4</w:t>
      </w:r>
      <w:r w:rsidRPr="003C1581" w:rsidR="00C671F5">
        <w:rPr>
          <w:rFonts w:ascii="Times New Roman" w:hAnsi="Times New Roman" w:cs="Times New Roman"/>
          <w:b/>
          <w:sz w:val="24"/>
          <w:szCs w:val="24"/>
          <w:lang w:val="es-PE" w:eastAsia="ar-SA"/>
        </w:rPr>
        <w:t>/2</w:t>
      </w:r>
      <w:r w:rsidRPr="003C1581" w:rsidR="00AB7BFE">
        <w:rPr>
          <w:rFonts w:ascii="Times New Roman" w:hAnsi="Times New Roman" w:cs="Times New Roman"/>
          <w:b/>
          <w:sz w:val="24"/>
          <w:szCs w:val="24"/>
          <w:lang w:val="es-PE" w:eastAsia="ar-SA"/>
        </w:rPr>
        <w:t>3</w:t>
      </w:r>
    </w:p>
    <w:p w:rsidRPr="003C1581"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00372864" w:rsidP="00372864" w:rsidRDefault="00372864" w14:paraId="24ABD53E" w14:textId="77777777">
      <w:pPr>
        <w:spacing w:after="0" w:line="240" w:lineRule="auto"/>
        <w:jc w:val="both"/>
        <w:rPr>
          <w:rFonts w:ascii="Times New Roman" w:hAnsi="Times New Roman" w:cs="Times New Roman"/>
          <w:b/>
          <w:sz w:val="24"/>
          <w:szCs w:val="24"/>
          <w:lang w:val="es-PE"/>
        </w:rPr>
      </w:pPr>
    </w:p>
    <w:p w:rsidR="00372864" w:rsidP="00372864" w:rsidRDefault="00372864" w14:paraId="6F207447" w14:textId="77777777">
      <w:pPr>
        <w:spacing w:line="240" w:lineRule="auto"/>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372864" w:rsidP="12411382" w:rsidRDefault="00372864" w14:paraId="4B19AFF1" w14:textId="552BAF0F">
      <w:pPr>
        <w:spacing w:line="240" w:lineRule="auto"/>
        <w:jc w:val="both"/>
        <w:outlineLvl w:val="0"/>
        <w:rPr>
          <w:rFonts w:ascii="Times New Roman" w:hAnsi="Times New Roman" w:cs="Times New Roman"/>
          <w:b w:val="1"/>
          <w:bCs w:val="1"/>
          <w:sz w:val="24"/>
          <w:szCs w:val="24"/>
          <w:lang w:val="es-PE"/>
        </w:rPr>
      </w:pPr>
      <w:r>
        <w:rPr>
          <w:rFonts w:ascii="Times New Roman" w:hAnsi="Times New Roman"/>
          <w:sz w:val="24"/>
        </w:rPr>
        <w:t xml:space="preserve">El Recurso de Impugnación presentado por .................................. respecto de la Resolución Nro. 153/23, expedida por el Órgano Resolutivo Unipersonal de esta Defensoría del Asegurado (DEFASEG), conforme a la cual se declaró ………………… la reclamación interpuesta por .................................. respecto al Seguro de Protección de Tarjetas 360° CERTIFICADO N° ..................</w:t>
      </w:r>
    </w:p>
    <w:p w:rsidR="00372864" w:rsidP="00372864" w:rsidRDefault="00372864" w14:paraId="337F9CF9" w14:textId="49585022">
      <w:pPr>
        <w:spacing w:line="240" w:lineRule="auto"/>
        <w:jc w:val="both"/>
        <w:outlineLvl w:val="0"/>
        <w:rPr>
          <w:rFonts w:ascii="Times New Roman" w:hAnsi="Times New Roman" w:cs="Times New Roman"/>
          <w:sz w:val="24"/>
          <w:szCs w:val="24"/>
          <w:lang w:val="es-PE"/>
        </w:rPr>
      </w:pPr>
      <w:r w:rsidRPr="12411382" w:rsidR="00372864">
        <w:rPr>
          <w:rFonts w:ascii="Times New Roman" w:hAnsi="Times New Roman" w:cs="Times New Roman"/>
          <w:sz w:val="24"/>
          <w:szCs w:val="24"/>
          <w:lang w:val="es-PE"/>
        </w:rPr>
        <w:t xml:space="preserve">Que, el indicado recurso se sustenta resumidamente en lo siguiente: a) Con fecha 5 de julio de 2022, el señor </w:t>
      </w:r>
      <w:r w:rsidRPr="12411382" w:rsidR="2452D604">
        <w:rPr>
          <w:rFonts w:ascii="Times New Roman" w:hAnsi="Times New Roman" w:cs="Times New Roman"/>
          <w:sz w:val="24"/>
          <w:szCs w:val="24"/>
          <w:lang w:val="es-PE"/>
        </w:rPr>
        <w:t>..................</w:t>
      </w:r>
      <w:r w:rsidRPr="12411382" w:rsidR="00372864">
        <w:rPr>
          <w:rFonts w:ascii="Times New Roman" w:hAnsi="Times New Roman" w:cs="Times New Roman"/>
          <w:sz w:val="24"/>
          <w:szCs w:val="24"/>
          <w:lang w:val="es-PE"/>
        </w:rPr>
        <w:t xml:space="preserve"> contrató el seguro denominado “Seguro de Tarjetas 360°”, tomando conocimiento en dicho momento, acerca de los términos y condiciones del Seguro contratado, siendo de uno de ellos, la obligación de presentar la denuncia policial dentro del plazo de 24 (veinticuatro) horas de ocurrido el robo, extravío, o hurto o desde que se tome conocimiento </w:t>
      </w:r>
      <w:r w:rsidRPr="12411382" w:rsidR="00372864">
        <w:rPr>
          <w:rFonts w:ascii="Times New Roman" w:hAnsi="Times New Roman" w:cs="Times New Roman"/>
          <w:sz w:val="24"/>
          <w:szCs w:val="24"/>
          <w:lang w:val="es-PE"/>
        </w:rPr>
        <w:t>del mismo</w:t>
      </w:r>
      <w:r w:rsidRPr="12411382" w:rsidR="00372864">
        <w:rPr>
          <w:rFonts w:ascii="Times New Roman" w:hAnsi="Times New Roman" w:cs="Times New Roman"/>
          <w:sz w:val="24"/>
          <w:szCs w:val="24"/>
          <w:lang w:val="es-PE"/>
        </w:rPr>
        <w:t xml:space="preserve">. Mediante dicha contratación, el señor </w:t>
      </w:r>
      <w:r w:rsidRPr="12411382" w:rsidR="2452D604">
        <w:rPr>
          <w:rFonts w:ascii="Times New Roman" w:hAnsi="Times New Roman" w:cs="Times New Roman"/>
          <w:sz w:val="24"/>
          <w:szCs w:val="24"/>
          <w:lang w:val="es-PE"/>
        </w:rPr>
        <w:t>..................</w:t>
      </w:r>
      <w:r w:rsidRPr="12411382" w:rsidR="00372864">
        <w:rPr>
          <w:rFonts w:ascii="Times New Roman" w:hAnsi="Times New Roman" w:cs="Times New Roman"/>
          <w:sz w:val="24"/>
          <w:szCs w:val="24"/>
          <w:lang w:val="es-PE"/>
        </w:rPr>
        <w:t xml:space="preserve"> también tomó conocimiento que, el incumplimiento de cualquier obligación establecida podría afectar el pago de la indemnización o prestación a las que tendría derecho; b) con fecha 31 de marzo de 2023, el señor </w:t>
      </w:r>
      <w:r w:rsidRPr="12411382" w:rsidR="2452D604">
        <w:rPr>
          <w:rFonts w:ascii="Times New Roman" w:hAnsi="Times New Roman" w:cs="Times New Roman"/>
          <w:sz w:val="24"/>
          <w:szCs w:val="24"/>
          <w:lang w:val="es-PE"/>
        </w:rPr>
        <w:t>..................</w:t>
      </w:r>
      <w:r w:rsidRPr="12411382" w:rsidR="00372864">
        <w:rPr>
          <w:rFonts w:ascii="Times New Roman" w:hAnsi="Times New Roman" w:cs="Times New Roman"/>
          <w:sz w:val="24"/>
          <w:szCs w:val="24"/>
          <w:lang w:val="es-PE"/>
        </w:rPr>
        <w:t xml:space="preserve"> solicitó la aplicación de la cobertura de la Póliza contratada, en razón al evento ocurrido el 1 de marzo del mismo año, adjuntando para ello, una serie de documentos. Así, luego de revisar los documentos proporcionados por el reclamante, advertimos que no cumplió con la obligación que tenía de interponer la denuncia policial fue interpuesta posterior a las 24 (veinticuatro) horas de ocurrido el evento o de haber tomado conocimiento </w:t>
      </w:r>
      <w:r w:rsidRPr="12411382" w:rsidR="00372864">
        <w:rPr>
          <w:rFonts w:ascii="Times New Roman" w:hAnsi="Times New Roman" w:cs="Times New Roman"/>
          <w:sz w:val="24"/>
          <w:szCs w:val="24"/>
          <w:lang w:val="es-PE"/>
        </w:rPr>
        <w:t>del mismo</w:t>
      </w:r>
      <w:r w:rsidRPr="12411382" w:rsidR="00372864">
        <w:rPr>
          <w:rFonts w:ascii="Times New Roman" w:hAnsi="Times New Roman" w:cs="Times New Roman"/>
          <w:sz w:val="24"/>
          <w:szCs w:val="24"/>
          <w:lang w:val="es-PE"/>
        </w:rPr>
        <w:t xml:space="preserve">; c) al haberse advertido el incumplimiento de la obligación atribuida al señor </w:t>
      </w:r>
      <w:r w:rsidRPr="12411382" w:rsidR="2452D604">
        <w:rPr>
          <w:rFonts w:ascii="Times New Roman" w:hAnsi="Times New Roman" w:cs="Times New Roman"/>
          <w:sz w:val="24"/>
          <w:szCs w:val="24"/>
          <w:lang w:val="es-PE"/>
        </w:rPr>
        <w:t>..................</w:t>
      </w:r>
      <w:r w:rsidRPr="12411382" w:rsidR="00372864">
        <w:rPr>
          <w:rFonts w:ascii="Times New Roman" w:hAnsi="Times New Roman" w:cs="Times New Roman"/>
          <w:sz w:val="24"/>
          <w:szCs w:val="24"/>
          <w:lang w:val="es-PE"/>
        </w:rPr>
        <w:t xml:space="preserve">, con fecha 17 de abril de 2023, nuestra compañía denegó la solicitud de cobertura. Al no encontrarse conforme, con fecha 21 de abril de 2023, el señor </w:t>
      </w:r>
      <w:r w:rsidRPr="12411382" w:rsidR="2452D604">
        <w:rPr>
          <w:rFonts w:ascii="Times New Roman" w:hAnsi="Times New Roman" w:cs="Times New Roman"/>
          <w:sz w:val="24"/>
          <w:szCs w:val="24"/>
          <w:lang w:val="es-PE"/>
        </w:rPr>
        <w:t>..................</w:t>
      </w:r>
      <w:r w:rsidRPr="12411382" w:rsidR="00372864">
        <w:rPr>
          <w:rFonts w:ascii="Times New Roman" w:hAnsi="Times New Roman" w:cs="Times New Roman"/>
          <w:sz w:val="24"/>
          <w:szCs w:val="24"/>
          <w:lang w:val="es-PE"/>
        </w:rPr>
        <w:t xml:space="preserve"> solicitó una reconsideración alegando que, no le informaron acerca del plazo para interponer la denuncia policial. Sin embargo, con fecha 2 de mayo de 2023</w:t>
      </w:r>
      <w:r w:rsidRPr="12411382" w:rsidR="00372864">
        <w:rPr>
          <w:rFonts w:ascii="Times New Roman" w:hAnsi="Times New Roman" w:cs="Times New Roman"/>
          <w:sz w:val="24"/>
          <w:szCs w:val="24"/>
          <w:lang w:val="es-PE"/>
        </w:rPr>
        <w:t xml:space="preserve">,  </w:t>
      </w:r>
      <w:r w:rsidRPr="12411382" w:rsidR="3E56470F">
        <w:rPr>
          <w:rFonts w:ascii="Times New Roman" w:hAnsi="Times New Roman" w:cs="Times New Roman"/>
          <w:sz w:val="24"/>
          <w:szCs w:val="24"/>
          <w:lang w:val="es-PE"/>
        </w:rPr>
        <w:t>..................................</w:t>
      </w:r>
      <w:r w:rsidRPr="12411382" w:rsidR="00372864">
        <w:rPr>
          <w:rFonts w:ascii="Times New Roman" w:hAnsi="Times New Roman" w:cs="Times New Roman"/>
          <w:sz w:val="24"/>
          <w:szCs w:val="24"/>
          <w:lang w:val="es-PE"/>
        </w:rPr>
        <w:t xml:space="preserve"> reiteró la posición señalada en la carta de fecha 17de abril del mismo año; d) mediante la Resolución materia de apelación se concluyó que no se habría cumplido con demostrar cómo la denuncia policial interpuesta en un plazo mayor a 24 (veinticuatro) horas, influye en el alcance de las obligaciones derivadas del contrato de seguro, en la medida que no se podría sostener que la denuncia policial interpuesta extemporáneamente genera un perjuicio a </w:t>
      </w:r>
      <w:r w:rsidRPr="12411382" w:rsidR="3E56470F">
        <w:rPr>
          <w:rFonts w:ascii="Times New Roman" w:hAnsi="Times New Roman" w:cs="Times New Roman"/>
          <w:sz w:val="24"/>
          <w:szCs w:val="24"/>
          <w:lang w:val="es-PE"/>
        </w:rPr>
        <w:t>..................................</w:t>
      </w:r>
      <w:r w:rsidRPr="12411382" w:rsidR="00372864">
        <w:rPr>
          <w:rFonts w:ascii="Times New Roman" w:hAnsi="Times New Roman" w:cs="Times New Roman"/>
          <w:sz w:val="24"/>
          <w:szCs w:val="24"/>
          <w:lang w:val="es-PE"/>
        </w:rPr>
        <w:t xml:space="preserve">.  Al respecto, y contrariamente a lo concluido, el hecho que los asegurados presenten la denuncia policial fuera del plazo establecido en el Seguro, sí genera un perjuicio a </w:t>
      </w:r>
      <w:r w:rsidRPr="12411382" w:rsidR="3E56470F">
        <w:rPr>
          <w:rFonts w:ascii="Times New Roman" w:hAnsi="Times New Roman" w:cs="Times New Roman"/>
          <w:sz w:val="24"/>
          <w:szCs w:val="24"/>
          <w:lang w:val="es-PE"/>
        </w:rPr>
        <w:t>..................................</w:t>
      </w:r>
      <w:r w:rsidRPr="12411382" w:rsidR="00372864">
        <w:rPr>
          <w:rFonts w:ascii="Times New Roman" w:hAnsi="Times New Roman" w:cs="Times New Roman"/>
          <w:sz w:val="24"/>
          <w:szCs w:val="24"/>
          <w:lang w:val="es-PE"/>
        </w:rPr>
        <w:t>, en la medida que, mientras más se demoren en interponer la misma, no se podría tener un detalle exacto de los hechos ocurridos, ya que estos podrías ser olvidados por los asegurados, así  como impediría que la Dirección correspondiente de la Policía Nacional tenga la posibilidad de reunir las evidencias relacionadas al caso, pudiendo rastrear los movimientos y recuperar el dinero, disminuyendo de esta manera los daños; e)  concluir que la presentación de la denuncia policial solo tiene como finalidad dejar constancia de los hechos ocurrido es un razonamiento erróneo, ya que la denuncia policial es el único documento por el cual nuestra compañía puede evidenciar los hechos ocurridos y, la presentación tardía de esta solo podrá obedecer a una fuerza mayor, debidamente acreditada, que impida al asegurado interponerla dentro del plazo establecido.</w:t>
      </w:r>
    </w:p>
    <w:p w:rsidR="00372864" w:rsidP="12411382" w:rsidRDefault="00372864" w14:paraId="41B5CFED" w14:textId="21FBF2F8">
      <w:pPr>
        <w:suppressAutoHyphens/>
        <w:spacing w:after="0" w:line="240" w:lineRule="auto"/>
        <w:jc w:val="both"/>
        <w:rPr>
          <w:rFonts w:ascii="Times New Roman" w:hAnsi="Times New Roman" w:eastAsia="Times New Roman" w:cs="Times New Roman"/>
          <w:sz w:val="24"/>
          <w:szCs w:val="24"/>
          <w:lang w:val="es-MX" w:eastAsia="ar-SA"/>
        </w:rPr>
      </w:pPr>
      <w:r w:rsidRPr="12411382" w:rsidR="00372864">
        <w:rPr>
          <w:rFonts w:ascii="Times New Roman" w:hAnsi="Times New Roman" w:eastAsia="Times New Roman" w:cs="Times New Roman"/>
          <w:sz w:val="24"/>
          <w:szCs w:val="24"/>
          <w:lang w:val="es-MX" w:eastAsia="ar-SA"/>
        </w:rPr>
        <w:t xml:space="preserve">Que, habiéndosele corrido traslado de la señalada impugnación, el señor </w:t>
      </w:r>
      <w:r w:rsidRPr="12411382" w:rsidR="2452D604">
        <w:rPr>
          <w:rFonts w:ascii="Times New Roman" w:hAnsi="Times New Roman" w:eastAsia="Times New Roman" w:cs="Times New Roman"/>
          <w:sz w:val="24"/>
          <w:szCs w:val="24"/>
          <w:lang w:val="es-MX" w:eastAsia="ar-SA"/>
        </w:rPr>
        <w:t>..................</w:t>
      </w:r>
      <w:r w:rsidRPr="12411382" w:rsidR="00372864">
        <w:rPr>
          <w:rFonts w:ascii="Times New Roman" w:hAnsi="Times New Roman" w:eastAsia="Times New Roman" w:cs="Times New Roman"/>
          <w:sz w:val="24"/>
          <w:szCs w:val="24"/>
          <w:lang w:val="es-MX" w:eastAsia="ar-SA"/>
        </w:rPr>
        <w:t xml:space="preserve"> no ha absuelto el trámite correspondiente.</w:t>
      </w:r>
    </w:p>
    <w:p w:rsidR="00372864" w:rsidP="00372864" w:rsidRDefault="00372864" w14:paraId="76F69E45" w14:textId="77777777">
      <w:pPr>
        <w:pStyle w:val="Textoindependiente"/>
        <w:spacing w:line="240" w:lineRule="auto"/>
        <w:rPr>
          <w:bCs w:val="0"/>
          <w:color w:val="000000"/>
          <w:lang w:val="es-PE" w:eastAsia="es-PE"/>
        </w:rPr>
      </w:pPr>
    </w:p>
    <w:p w:rsidR="00372864" w:rsidP="00372864" w:rsidRDefault="00372864" w14:paraId="6E22C1D6" w14:textId="77777777">
      <w:pPr>
        <w:suppressAutoHyphens/>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lastRenderedPageBreak/>
        <w:t>Que, ambas partes han tenido la oportunidad para ejercer su derecho de defensa con relación a la resolución recurrida, siendo que este colegiado estima que se encuentra suficientemente informado para resolver de manera definitiva;</w:t>
      </w:r>
    </w:p>
    <w:p w:rsidR="00372864" w:rsidP="00372864" w:rsidRDefault="00372864" w14:paraId="467329D9" w14:textId="77777777">
      <w:pPr>
        <w:pStyle w:val="Textoindependiente"/>
        <w:tabs>
          <w:tab w:val="left" w:pos="930"/>
        </w:tabs>
        <w:spacing w:line="240" w:lineRule="auto"/>
      </w:pPr>
    </w:p>
    <w:p w:rsidR="00372864" w:rsidP="00372864" w:rsidRDefault="00372864" w14:paraId="4B195474"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00372864" w:rsidP="00372864" w:rsidRDefault="00372864" w14:paraId="25C9D230"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00372864" w:rsidP="00372864" w:rsidRDefault="00372864" w14:paraId="4A91526E"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SEGUNDO: Que el Recurso de Impugnación presentado por la aseguradora no se sustenta en nueva prueba sino en tratar de desvirtuar los fundamentos de la Resolución Impugnada, invocando que el hecho que los asegurados presenten la denuncia policial fuera del plazo establecido en el Seguro sí genera un perjuicio a la aseguradora.</w:t>
      </w:r>
    </w:p>
    <w:p w:rsidR="00372864" w:rsidP="00372864" w:rsidRDefault="00372864" w14:paraId="44141B61" w14:textId="77777777">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Sobre el particular,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 horas ha influido en el alcance de las obligaciones derivadas del contrato de seguro.</w:t>
      </w:r>
    </w:p>
    <w:p w:rsidR="00372864" w:rsidP="00372864" w:rsidRDefault="00372864" w14:paraId="526B34C6"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Como se indica en la Resolución Impugnada, si bien, podría sostenerse que la denuncia policial luego de transcurridas las 24 horas de tomar conocimiento del evento, genera un perjuicio para la compañía aseguradora,  indicando que mientras más se demoren en interponer la misma, los hechos podrían ser olvidados por los asegurados, así  como impediría que la Dirección correspondiente de la Policía Nacional tenga la posibilidad de reunir las evidencias relacionadas al caso, pudiendo rastrear los movimientos y recuperar el dinero, disminuyendo de esta manera los daños.</w:t>
      </w:r>
    </w:p>
    <w:p w:rsidR="00372864" w:rsidP="00372864" w:rsidRDefault="00372864" w14:paraId="75D47647" w14:textId="77777777">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Que, lo señalado tiene sentido en otro tipo de siniestros donde es necesario realizar una investigación para conocer la causa del siniestro, pero tratándose de la realización de un consumo indebido luego del extravío de una tarjeta, dicha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del propio titular de la tarjeta, lo que entendemos se habría hecho dentro del plazo, en tanto no ha sido invocado como causal de rechazo.</w:t>
      </w:r>
    </w:p>
    <w:p w:rsidR="00372864" w:rsidP="00372864" w:rsidRDefault="00372864" w14:paraId="72CA86A3" w14:textId="77777777">
      <w:pPr>
        <w:spacing w:line="240" w:lineRule="auto"/>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w:t>
      </w:r>
      <w:r>
        <w:rPr>
          <w:rFonts w:ascii="Times New Roman" w:hAnsi="Times New Roman" w:cs="Times New Roman"/>
          <w:sz w:val="24"/>
          <w:szCs w:val="24"/>
          <w:lang w:val="es-PE"/>
        </w:rPr>
        <w:lastRenderedPageBreak/>
        <w:t>la resolución materia de impugnación, por lo que no existe mérito ni razón objetiva para revocarla.</w:t>
      </w:r>
    </w:p>
    <w:p w:rsidR="00372864" w:rsidP="00372864" w:rsidRDefault="00372864" w14:paraId="5E9C1D5D"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00372864" w:rsidP="12411382" w:rsidRDefault="00372864" w14:paraId="261F6642" w14:textId="537FA171">
      <w:pPr>
        <w:pStyle w:val="Default"/>
        <w:spacing w:line="240" w:lineRule="auto"/>
        <w:jc w:val="both"/>
        <w:rPr>
          <w:rFonts w:ascii="Times New Roman" w:hAnsi="Times New Roman" w:cs="Times New Roman"/>
          <w:b w:val="1"/>
          <w:bCs w:val="1"/>
        </w:rPr>
      </w:pPr>
      <w:r>
        <w:rPr>
          <w:rFonts w:ascii="Times New Roman" w:hAnsi="Times New Roman"/>
          <w:sz w:val="24"/>
        </w:rPr>
        <w:t xml:space="preserve">DECLARAR INFUNDADO el Recurso de Impugnación interpuesto por .................................. y, por consiguiente, CONFIRMAR la Resolución N° 153/23.</w:t>
      </w:r>
    </w:p>
    <w:p w:rsidRPr="003C1581" w:rsidR="00096CCA" w:rsidP="003C1581" w:rsidRDefault="00096CCA" w14:paraId="79579FA9" w14:textId="77777777">
      <w:pPr>
        <w:pStyle w:val="Default"/>
        <w:spacing w:line="240" w:lineRule="auto"/>
        <w:jc w:val="both"/>
        <w:rPr>
          <w:rFonts w:ascii="Times New Roman" w:hAnsi="Times New Roman" w:cs="Times New Roman"/>
          <w:b/>
        </w:rPr>
      </w:pPr>
    </w:p>
    <w:p w:rsidRPr="003C1581" w:rsidR="00231C58" w:rsidP="005A40A4" w:rsidRDefault="0091528B" w14:paraId="2B9BAAC8" w14:textId="485EFDF8">
      <w:pPr>
        <w:suppressAutoHyphens/>
        <w:spacing w:after="0" w:line="240" w:lineRule="auto"/>
        <w:jc w:val="right"/>
        <w:outlineLvl w:val="0"/>
        <w:rPr>
          <w:rFonts w:ascii="Times New Roman" w:hAnsi="Times New Roman" w:eastAsia="Arial Unicode MS" w:cs="Times New Roman"/>
          <w:sz w:val="24"/>
          <w:szCs w:val="24"/>
          <w:lang w:val="es-PE" w:eastAsia="ar-SA"/>
        </w:rPr>
      </w:pPr>
      <w:r w:rsidRPr="003C1581">
        <w:rPr>
          <w:rFonts w:ascii="Times New Roman" w:hAnsi="Times New Roman" w:eastAsia="Arial Unicode MS" w:cs="Times New Roman"/>
          <w:sz w:val="24"/>
          <w:szCs w:val="24"/>
          <w:lang w:val="es-PE" w:eastAsia="ar-SA"/>
        </w:rPr>
        <w:t xml:space="preserve">Lima, </w:t>
      </w:r>
      <w:r w:rsidRPr="003C1581" w:rsidR="000A55BA">
        <w:rPr>
          <w:rFonts w:ascii="Times New Roman" w:hAnsi="Times New Roman" w:eastAsia="Arial Unicode MS" w:cs="Times New Roman"/>
          <w:sz w:val="24"/>
          <w:szCs w:val="24"/>
          <w:lang w:val="es-PE" w:eastAsia="ar-SA"/>
        </w:rPr>
        <w:t>1</w:t>
      </w:r>
      <w:r w:rsidRPr="003C1581" w:rsidR="00986F0C">
        <w:rPr>
          <w:rFonts w:ascii="Times New Roman" w:hAnsi="Times New Roman" w:eastAsia="Arial Unicode MS" w:cs="Times New Roman"/>
          <w:sz w:val="24"/>
          <w:szCs w:val="24"/>
          <w:lang w:val="es-PE" w:eastAsia="ar-SA"/>
        </w:rPr>
        <w:t>8</w:t>
      </w:r>
      <w:r w:rsidRPr="003C1581" w:rsidR="00701639">
        <w:rPr>
          <w:rFonts w:ascii="Times New Roman" w:hAnsi="Times New Roman" w:eastAsia="Arial Unicode MS" w:cs="Times New Roman"/>
          <w:sz w:val="24"/>
          <w:szCs w:val="24"/>
          <w:lang w:val="es-PE" w:eastAsia="ar-SA"/>
        </w:rPr>
        <w:t xml:space="preserve"> </w:t>
      </w:r>
      <w:r w:rsidRPr="003C1581" w:rsidR="00707C99">
        <w:rPr>
          <w:rFonts w:ascii="Times New Roman" w:hAnsi="Times New Roman" w:eastAsia="Arial Unicode MS" w:cs="Times New Roman"/>
          <w:sz w:val="24"/>
          <w:szCs w:val="24"/>
          <w:lang w:val="es-PE" w:eastAsia="ar-SA"/>
        </w:rPr>
        <w:t xml:space="preserve">de </w:t>
      </w:r>
      <w:r w:rsidRPr="003C1581" w:rsidR="000A55BA">
        <w:rPr>
          <w:rFonts w:ascii="Times New Roman" w:hAnsi="Times New Roman" w:eastAsia="Arial Unicode MS" w:cs="Times New Roman"/>
          <w:sz w:val="24"/>
          <w:szCs w:val="24"/>
          <w:lang w:val="es-PE" w:eastAsia="ar-SA"/>
        </w:rPr>
        <w:t>septiembre</w:t>
      </w:r>
      <w:r w:rsidRPr="003C1581" w:rsidR="002F478E">
        <w:rPr>
          <w:rFonts w:ascii="Times New Roman" w:hAnsi="Times New Roman" w:eastAsia="Arial Unicode MS" w:cs="Times New Roman"/>
          <w:sz w:val="24"/>
          <w:szCs w:val="24"/>
          <w:lang w:val="es-PE" w:eastAsia="ar-SA"/>
        </w:rPr>
        <w:t xml:space="preserve"> </w:t>
      </w:r>
      <w:r w:rsidRPr="003C1581" w:rsidR="00F06498">
        <w:rPr>
          <w:rFonts w:ascii="Times New Roman" w:hAnsi="Times New Roman" w:eastAsia="Arial Unicode MS" w:cs="Times New Roman"/>
          <w:sz w:val="24"/>
          <w:szCs w:val="24"/>
          <w:lang w:val="es-PE" w:eastAsia="ar-SA"/>
        </w:rPr>
        <w:t>de 202</w:t>
      </w:r>
      <w:r w:rsidRPr="003C1581" w:rsidR="00B340D4">
        <w:rPr>
          <w:rFonts w:ascii="Times New Roman" w:hAnsi="Times New Roman" w:eastAsia="Arial Unicode MS" w:cs="Times New Roman"/>
          <w:sz w:val="24"/>
          <w:szCs w:val="24"/>
          <w:lang w:val="es-PE" w:eastAsia="ar-SA"/>
        </w:rPr>
        <w:t>3</w:t>
      </w:r>
      <w:r w:rsidRPr="003C1581" w:rsidR="00707C99">
        <w:rPr>
          <w:rFonts w:ascii="Times New Roman" w:hAnsi="Times New Roman" w:eastAsia="Times New Roman" w:cs="Times New Roman"/>
          <w:sz w:val="24"/>
          <w:szCs w:val="24"/>
          <w:lang w:val="es-PE" w:eastAsia="ar-SA"/>
        </w:rPr>
        <w:t xml:space="preserve"> </w:t>
      </w:r>
    </w:p>
    <w:p w:rsidRPr="003C1581"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C1581"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3C158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3C1581"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3C1581"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3C1581">
        <w:rPr>
          <w:rFonts w:ascii="Times New Roman" w:hAnsi="Times New Roman" w:cs="Times New Roman"/>
          <w:b/>
          <w:bCs/>
          <w:sz w:val="24"/>
          <w:szCs w:val="24"/>
          <w:lang w:val="es-PE"/>
        </w:rPr>
        <w:t xml:space="preserve">Rolando Eyzaguirre </w:t>
      </w:r>
      <w:proofErr w:type="spellStart"/>
      <w:r w:rsidRPr="003C1581">
        <w:rPr>
          <w:rFonts w:ascii="Times New Roman" w:hAnsi="Times New Roman" w:cs="Times New Roman"/>
          <w:b/>
          <w:bCs/>
          <w:sz w:val="24"/>
          <w:szCs w:val="24"/>
          <w:lang w:val="es-PE"/>
        </w:rPr>
        <w:t>Maccan</w:t>
      </w:r>
      <w:proofErr w:type="spellEnd"/>
      <w:r w:rsidRPr="003C1581">
        <w:rPr>
          <w:rFonts w:ascii="Times New Roman" w:hAnsi="Times New Roman" w:cs="Times New Roman"/>
          <w:b/>
          <w:bCs/>
          <w:sz w:val="24"/>
          <w:szCs w:val="24"/>
          <w:lang w:val="es-PE"/>
        </w:rPr>
        <w:t xml:space="preserve"> – </w:t>
      </w:r>
      <w:proofErr w:type="gramStart"/>
      <w:r w:rsidRPr="003C1581">
        <w:rPr>
          <w:rFonts w:ascii="Times New Roman" w:hAnsi="Times New Roman" w:cs="Times New Roman"/>
          <w:b/>
          <w:bCs/>
          <w:sz w:val="24"/>
          <w:szCs w:val="24"/>
          <w:lang w:val="es-PE"/>
        </w:rPr>
        <w:t>Presidente</w:t>
      </w:r>
      <w:proofErr w:type="gramEnd"/>
    </w:p>
    <w:p w:rsidRPr="003C1581"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3C1581">
        <w:rPr>
          <w:rFonts w:ascii="Times New Roman" w:hAnsi="Times New Roman" w:cs="Times New Roman"/>
          <w:b/>
          <w:bCs/>
          <w:sz w:val="24"/>
          <w:szCs w:val="24"/>
          <w:lang w:val="es-PE"/>
        </w:rPr>
        <w:t>María Eugenia Valdez Fernández Baca – Vocal</w:t>
      </w:r>
    </w:p>
    <w:p w:rsidRPr="003C1581"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3C1581">
        <w:rPr>
          <w:rFonts w:ascii="Times New Roman" w:hAnsi="Times New Roman" w:cs="Times New Roman"/>
          <w:b/>
          <w:bCs/>
          <w:sz w:val="24"/>
          <w:szCs w:val="24"/>
          <w:lang w:val="es-PE"/>
        </w:rPr>
        <w:t>Omar Alfaro Villanueva – Vocal</w:t>
      </w:r>
    </w:p>
    <w:p w:rsidRPr="003C1581"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3C1581">
        <w:rPr>
          <w:rFonts w:ascii="Times New Roman" w:hAnsi="Times New Roman" w:cs="Times New Roman"/>
          <w:b/>
          <w:bCs/>
          <w:sz w:val="24"/>
          <w:szCs w:val="24"/>
          <w:lang w:val="es-PE"/>
        </w:rPr>
        <w:t>Gonzalo Abad del Busto – Vocal</w:t>
      </w:r>
    </w:p>
    <w:p w:rsidRPr="00AF1C99"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6104" w:rsidP="00784355" w:rsidRDefault="00F16104" w14:paraId="1BF93BCD" w14:textId="77777777">
      <w:pPr>
        <w:spacing w:after="0" w:line="240" w:lineRule="auto"/>
      </w:pPr>
      <w:r>
        <w:separator/>
      </w:r>
    </w:p>
  </w:endnote>
  <w:endnote w:type="continuationSeparator" w:id="0">
    <w:p w:rsidR="00F16104" w:rsidP="00784355" w:rsidRDefault="00F16104" w14:paraId="6CA959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6104" w:rsidP="00784355" w:rsidRDefault="00F16104" w14:paraId="230D20AA" w14:textId="77777777">
      <w:pPr>
        <w:spacing w:after="0" w:line="240" w:lineRule="auto"/>
      </w:pPr>
      <w:r>
        <w:separator/>
      </w:r>
    </w:p>
  </w:footnote>
  <w:footnote w:type="continuationSeparator" w:id="0">
    <w:p w:rsidR="00F16104" w:rsidP="00784355" w:rsidRDefault="00F16104" w14:paraId="3B1CCB1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2"/>
  </w:num>
  <w:num w:numId="3" w16cid:durableId="333261791">
    <w:abstractNumId w:val="10"/>
  </w:num>
  <w:num w:numId="4" w16cid:durableId="1770345525">
    <w:abstractNumId w:val="9"/>
  </w:num>
  <w:num w:numId="5" w16cid:durableId="1816144979">
    <w:abstractNumId w:val="11"/>
  </w:num>
  <w:num w:numId="6" w16cid:durableId="1304313350">
    <w:abstractNumId w:val="0"/>
  </w:num>
  <w:num w:numId="7" w16cid:durableId="1668288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6E73"/>
    <w:rsid w:val="00077B6F"/>
    <w:rsid w:val="00080A9A"/>
    <w:rsid w:val="000835CB"/>
    <w:rsid w:val="00083D69"/>
    <w:rsid w:val="00083F50"/>
    <w:rsid w:val="00084148"/>
    <w:rsid w:val="00092684"/>
    <w:rsid w:val="00096CCA"/>
    <w:rsid w:val="000A55BA"/>
    <w:rsid w:val="000A5666"/>
    <w:rsid w:val="000A5CAA"/>
    <w:rsid w:val="000B19A0"/>
    <w:rsid w:val="000B58D8"/>
    <w:rsid w:val="000C0734"/>
    <w:rsid w:val="000C1AAB"/>
    <w:rsid w:val="000D5F00"/>
    <w:rsid w:val="000F17DA"/>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72864"/>
    <w:rsid w:val="0038290F"/>
    <w:rsid w:val="00391F72"/>
    <w:rsid w:val="00392259"/>
    <w:rsid w:val="003A3F8C"/>
    <w:rsid w:val="003B348C"/>
    <w:rsid w:val="003B3A93"/>
    <w:rsid w:val="003B41F7"/>
    <w:rsid w:val="003B798E"/>
    <w:rsid w:val="003C1581"/>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155C"/>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723B"/>
    <w:rsid w:val="00F11E0A"/>
    <w:rsid w:val="00F13013"/>
    <w:rsid w:val="00F14F22"/>
    <w:rsid w:val="00F16104"/>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12411382"/>
    <w:rsid w:val="2452D604"/>
    <w:rsid w:val="268D9598"/>
    <w:rsid w:val="2CD63EF4"/>
    <w:rsid w:val="3E56470F"/>
    <w:rsid w:val="71800E4B"/>
    <w:rsid w:val="72C5B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869A5BF-5413-465A-B41C-1BEAFFB0993E}"/>
</file>

<file path=customXml/itemProps3.xml><?xml version="1.0" encoding="utf-8"?>
<ds:datastoreItem xmlns:ds="http://schemas.openxmlformats.org/officeDocument/2006/customXml" ds:itemID="{CEB2D66E-367A-4622-824E-0CDA33E3C056}"/>
</file>

<file path=customXml/itemProps4.xml><?xml version="1.0" encoding="utf-8"?>
<ds:datastoreItem xmlns:ds="http://schemas.openxmlformats.org/officeDocument/2006/customXml" ds:itemID="{2D743AFF-B9C7-4B73-88BA-754A9F438C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142</cp:revision>
  <cp:lastPrinted>2023-09-18T17:06:00Z</cp:lastPrinted>
  <dcterms:created xsi:type="dcterms:W3CDTF">2023-02-14T22:37:00Z</dcterms:created>
  <dcterms:modified xsi:type="dcterms:W3CDTF">2025-12-03T21:25:42Z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