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06E99" w:rsidR="00707C99" w:rsidP="00272F4F" w:rsidRDefault="00201C0D" w14:paraId="19FE0E96" w14:textId="4D2128A0">
      <w:pPr>
        <w:spacing w:after="0" w:line="240" w:lineRule="auto"/>
        <w:jc w:val="center"/>
        <w:rPr>
          <w:rFonts w:ascii="Times New Roman" w:hAnsi="Times New Roman" w:cs="Times New Roman"/>
          <w:b/>
          <w:sz w:val="23"/>
          <w:szCs w:val="23"/>
          <w:lang w:val="es-PE" w:eastAsia="ar-SA"/>
        </w:rPr>
      </w:pPr>
      <w:r w:rsidRPr="00F06E99">
        <w:rPr>
          <w:rFonts w:ascii="Times New Roman" w:hAnsi="Times New Roman" w:cs="Times New Roman"/>
          <w:b/>
          <w:sz w:val="24"/>
          <w:szCs w:val="23"/>
          <w:lang w:val="es-PE" w:eastAsia="ar-SA"/>
        </w:rPr>
        <w:t xml:space="preserve">RESOLUCIÓN DE RECURSO IMPUGNATIVO </w:t>
      </w:r>
      <w:proofErr w:type="spellStart"/>
      <w:r w:rsidRPr="00F06E99" w:rsidR="00707C99">
        <w:rPr>
          <w:rFonts w:ascii="Times New Roman" w:hAnsi="Times New Roman" w:cs="Times New Roman"/>
          <w:b/>
          <w:sz w:val="24"/>
          <w:szCs w:val="23"/>
          <w:lang w:val="es-PE" w:eastAsia="ar-SA"/>
        </w:rPr>
        <w:t>N°</w:t>
      </w:r>
      <w:proofErr w:type="spellEnd"/>
      <w:r w:rsidRPr="00F06E99" w:rsidR="00707C99">
        <w:rPr>
          <w:rFonts w:ascii="Times New Roman" w:hAnsi="Times New Roman" w:cs="Times New Roman"/>
          <w:b/>
          <w:sz w:val="24"/>
          <w:szCs w:val="23"/>
          <w:lang w:val="es-PE" w:eastAsia="ar-SA"/>
        </w:rPr>
        <w:t xml:space="preserve"> </w:t>
      </w:r>
      <w:r w:rsidRPr="00F06E99" w:rsidR="00516293">
        <w:rPr>
          <w:rFonts w:ascii="Times New Roman" w:hAnsi="Times New Roman" w:cs="Times New Roman"/>
          <w:b/>
          <w:sz w:val="24"/>
          <w:szCs w:val="23"/>
          <w:lang w:val="es-PE" w:eastAsia="ar-SA"/>
        </w:rPr>
        <w:t>0</w:t>
      </w:r>
      <w:r w:rsidRPr="00F06E99" w:rsidR="00D422AF">
        <w:rPr>
          <w:rFonts w:ascii="Times New Roman" w:hAnsi="Times New Roman" w:cs="Times New Roman"/>
          <w:b/>
          <w:sz w:val="24"/>
          <w:szCs w:val="23"/>
          <w:lang w:val="es-PE" w:eastAsia="ar-SA"/>
        </w:rPr>
        <w:t>4</w:t>
      </w:r>
      <w:r w:rsidR="00786117">
        <w:rPr>
          <w:rFonts w:ascii="Times New Roman" w:hAnsi="Times New Roman" w:cs="Times New Roman"/>
          <w:b/>
          <w:sz w:val="24"/>
          <w:szCs w:val="23"/>
          <w:lang w:val="es-PE" w:eastAsia="ar-SA"/>
        </w:rPr>
        <w:t>6</w:t>
      </w:r>
      <w:r w:rsidRPr="00F06E99" w:rsidR="00C671F5">
        <w:rPr>
          <w:rFonts w:ascii="Times New Roman" w:hAnsi="Times New Roman" w:cs="Times New Roman"/>
          <w:b/>
          <w:sz w:val="24"/>
          <w:szCs w:val="23"/>
          <w:lang w:val="es-PE" w:eastAsia="ar-SA"/>
        </w:rPr>
        <w:t>/2</w:t>
      </w:r>
      <w:r w:rsidRPr="00F06E99" w:rsidR="00AB7BFE">
        <w:rPr>
          <w:rFonts w:ascii="Times New Roman" w:hAnsi="Times New Roman" w:cs="Times New Roman"/>
          <w:b/>
          <w:sz w:val="24"/>
          <w:szCs w:val="23"/>
          <w:lang w:val="es-PE" w:eastAsia="ar-SA"/>
        </w:rPr>
        <w:t>3</w:t>
      </w:r>
    </w:p>
    <w:p w:rsidRPr="00F06E99" w:rsidR="00073EC5" w:rsidP="00073EC5" w:rsidRDefault="00073EC5" w14:paraId="2461434C" w14:textId="77777777">
      <w:pPr>
        <w:spacing w:after="0" w:line="240" w:lineRule="auto"/>
        <w:jc w:val="both"/>
        <w:rPr>
          <w:rFonts w:ascii="Times New Roman" w:hAnsi="Times New Roman" w:cs="Times New Roman"/>
          <w:sz w:val="23"/>
          <w:szCs w:val="23"/>
          <w:lang w:val="es-PE"/>
        </w:rPr>
      </w:pPr>
      <w:r w:rsidRPr="00F06E99">
        <w:rPr>
          <w:rFonts w:ascii="Times New Roman" w:hAnsi="Times New Roman" w:cs="Times New Roman"/>
          <w:b/>
          <w:sz w:val="24"/>
          <w:szCs w:val="23"/>
          <w:lang w:val="es-PE"/>
        </w:rPr>
        <w:t xml:space="preserve">Vistos: </w:t>
      </w:r>
    </w:p>
    <w:p w:rsidRPr="00F06E99" w:rsidR="00073EC5" w:rsidP="00073EC5" w:rsidRDefault="00073EC5" w14:paraId="425F7760" w14:textId="77777777">
      <w:pPr>
        <w:spacing w:after="0" w:line="240" w:lineRule="auto"/>
        <w:jc w:val="both"/>
        <w:rPr>
          <w:rFonts w:ascii="Times New Roman" w:hAnsi="Times New Roman" w:cs="Times New Roman"/>
          <w:sz w:val="23"/>
          <w:szCs w:val="23"/>
          <w:lang w:val="es-PE"/>
        </w:rPr>
      </w:pPr>
    </w:p>
    <w:p w:rsidRPr="00F06E99" w:rsidR="00073EC5" w:rsidP="00073EC5" w:rsidRDefault="00073EC5" w14:paraId="637383A0" w14:textId="10AE756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3"/>
          <w:szCs w:val="23"/>
          <w:lang w:val="es-PE"/>
        </w:rPr>
      </w:pPr>
      <w:r>
        <w:rPr>
          <w:rFonts w:ascii="Times New Roman" w:hAnsi="Times New Roman"/>
          <w:sz w:val="24"/>
        </w:rPr>
        <w:t xml:space="preserve">El Recurso de Impugnación presentado el 03 de julio de 2023 por ..............................................(en adelante, la asegurada) y .............................................., respectivamente, respecto de la Resolución Nro. 117/23 (en adelante, la Resolución), notificada el 23 de junio de 2023, emitida por esta Defensoría del Asegurado (en adelante, DEFASEG), que declaró ………………… la reclamación interpuesta por la asegurada, a fin de que se le otorgue cobertura respecto del Seguro Vehicular Póliza N° ...................... (en adelante, la póliza) en vista del siniestro ocurrido el pasado 01 de agosto de 2022.</w:t>
      </w:r>
    </w:p>
    <w:p w:rsidRPr="00F06E99" w:rsidR="00073EC5" w:rsidP="00073EC5" w:rsidRDefault="00073EC5" w14:paraId="618D8496"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3"/>
          <w:szCs w:val="23"/>
          <w:lang w:val="es-PE"/>
        </w:rPr>
      </w:pPr>
    </w:p>
    <w:p w:rsidRPr="00F06E99" w:rsidR="00073EC5" w:rsidP="00073EC5" w:rsidRDefault="00073EC5" w14:paraId="0D246B2D" w14:textId="77777777">
      <w:pPr>
        <w:pStyle w:val="Default"/>
        <w:spacing w:line="240" w:lineRule="auto"/>
        <w:jc w:val="both"/>
        <w:rPr>
          <w:rFonts w:ascii="Times New Roman" w:hAnsi="Times New Roman" w:cs="Times New Roman"/>
          <w:sz w:val="23"/>
          <w:szCs w:val="23"/>
        </w:rPr>
      </w:pPr>
      <w:r w:rsidRPr="00F06E99">
        <w:rPr>
          <w:rFonts w:ascii="Times New Roman" w:hAnsi="Times New Roman" w:cs="Times New Roman"/>
          <w:sz w:val="24"/>
          <w:szCs w:val="23"/>
        </w:rPr>
        <w:t>Que el señalado Recurso Impugnativo de la aseguradora se fundamenta -resumidamente- en lo siguiente: 1) realizó una valorización preparada por la propia marca para determinar el valor de la unidad asegurada conforme al modelo, características y año de la misma, procurando de esta forma obtener una valorización más objetiva, situación evidenciada de la propia cadena de correos obrante en autos; 2) la Resolución no se pronuncia respecto de la disconformidad del asegurado con la aplicación del infraseguro en la liquidación del presente siniestro;</w:t>
      </w:r>
    </w:p>
    <w:p w:rsidRPr="00F06E99" w:rsidR="00073EC5" w:rsidP="00073EC5" w:rsidRDefault="00073EC5" w14:paraId="49305A6A" w14:textId="77777777">
      <w:pPr>
        <w:pStyle w:val="Default"/>
        <w:spacing w:line="240" w:lineRule="auto"/>
        <w:jc w:val="both"/>
        <w:rPr>
          <w:rFonts w:ascii="Times New Roman" w:hAnsi="Times New Roman" w:cs="Times New Roman"/>
          <w:sz w:val="23"/>
          <w:szCs w:val="23"/>
        </w:rPr>
      </w:pPr>
    </w:p>
    <w:p w:rsidRPr="00F06E99" w:rsidR="00073EC5" w:rsidP="00073EC5" w:rsidRDefault="00073EC5" w14:paraId="5F096FC5" w14:textId="77777777">
      <w:pPr>
        <w:pStyle w:val="Default"/>
        <w:spacing w:line="240" w:lineRule="auto"/>
        <w:jc w:val="both"/>
        <w:rPr>
          <w:rFonts w:ascii="Times New Roman" w:hAnsi="Times New Roman" w:cs="Times New Roman"/>
          <w:sz w:val="23"/>
          <w:szCs w:val="23"/>
        </w:rPr>
      </w:pPr>
      <w:r w:rsidRPr="00F06E99">
        <w:rPr>
          <w:rFonts w:ascii="Times New Roman" w:hAnsi="Times New Roman" w:cs="Times New Roman"/>
          <w:sz w:val="24"/>
          <w:szCs w:val="23"/>
        </w:rPr>
        <w:t xml:space="preserve">Que, por su parte, el señalado Recurso Impugnativo de la asegurada se fundamenta </w:t>
      </w:r>
      <w:r w:rsidRPr="00F06E99">
        <w:rPr>
          <w:rFonts w:ascii="Times New Roman" w:hAnsi="Times New Roman" w:cs="Times New Roman"/>
          <w:sz w:val="24"/>
          <w:szCs w:val="23"/>
        </w:rPr>
        <w:br/>
      </w:r>
      <w:r w:rsidRPr="00F06E99">
        <w:rPr>
          <w:rFonts w:ascii="Times New Roman" w:hAnsi="Times New Roman" w:cs="Times New Roman"/>
          <w:sz w:val="24"/>
          <w:szCs w:val="23"/>
        </w:rPr>
        <w:t>-resumidamente- en lo siguiente: 1) si bien DEFASEG no es competente para pronunciarse respecto de pretensiones indemnizatorias, ello no debería ser ignorado; 2) respecto del valor comercial, la carga de la prueba debe recaer en la aseguradora, toda vez que esta es la que objeta la suma asegurada; 3) al momento en que se venden vehículos usados, estos han sido repotenciados, por lo que no se puede comparar con otro vehículo con las mismas características que han sufrido desgaste y siniestros que afectan su estado de conservación;</w:t>
      </w:r>
    </w:p>
    <w:p w:rsidRPr="00F06E99" w:rsidR="00073EC5" w:rsidP="00073EC5" w:rsidRDefault="00073EC5" w14:paraId="0811BB8D" w14:textId="77777777">
      <w:pPr>
        <w:pStyle w:val="Default"/>
        <w:spacing w:line="240" w:lineRule="auto"/>
        <w:jc w:val="both"/>
        <w:rPr>
          <w:rFonts w:ascii="Times New Roman" w:hAnsi="Times New Roman" w:cs="Times New Roman"/>
          <w:sz w:val="23"/>
          <w:szCs w:val="23"/>
        </w:rPr>
      </w:pPr>
    </w:p>
    <w:p w:rsidRPr="00F06E99" w:rsidR="00073EC5" w:rsidP="00073EC5" w:rsidRDefault="00073EC5" w14:paraId="2B54C1AD" w14:textId="77777777">
      <w:pPr>
        <w:spacing w:after="0" w:line="240" w:lineRule="auto"/>
        <w:jc w:val="both"/>
        <w:rPr>
          <w:rFonts w:ascii="Times New Roman" w:hAnsi="Times New Roman" w:cs="Times New Roman"/>
          <w:sz w:val="23"/>
          <w:szCs w:val="23"/>
          <w:lang w:val="es-PE"/>
        </w:rPr>
      </w:pPr>
      <w:r w:rsidRPr="00F06E99">
        <w:rPr>
          <w:rFonts w:ascii="Times New Roman" w:hAnsi="Times New Roman" w:cs="Times New Roman"/>
          <w:sz w:val="24"/>
          <w:szCs w:val="23"/>
          <w:lang w:val="es-PE"/>
        </w:rPr>
        <w:t>Que, atendiendo a lo expuesto, esta Defensoría resuelve finalmente lo siguiente:</w:t>
      </w:r>
    </w:p>
    <w:p w:rsidRPr="00F06E99" w:rsidR="00073EC5" w:rsidP="00073EC5" w:rsidRDefault="00073EC5" w14:paraId="6D96DF30" w14:textId="77777777">
      <w:pPr>
        <w:spacing w:after="0" w:line="240" w:lineRule="auto"/>
        <w:jc w:val="both"/>
        <w:rPr>
          <w:rFonts w:ascii="Times New Roman" w:hAnsi="Times New Roman" w:cs="Times New Roman"/>
          <w:b/>
          <w:sz w:val="23"/>
          <w:szCs w:val="23"/>
          <w:lang w:val="es-PE"/>
        </w:rPr>
      </w:pPr>
    </w:p>
    <w:p w:rsidRPr="00F06E99" w:rsidR="00073EC5" w:rsidP="00073EC5" w:rsidRDefault="00073EC5" w14:paraId="4FFD305E" w14:textId="77777777">
      <w:pPr>
        <w:spacing w:after="0" w:line="240" w:lineRule="auto"/>
        <w:jc w:val="both"/>
        <w:rPr>
          <w:rFonts w:ascii="Times New Roman" w:hAnsi="Times New Roman" w:cs="Times New Roman"/>
          <w:sz w:val="23"/>
          <w:szCs w:val="23"/>
          <w:lang w:val="es-PE"/>
        </w:rPr>
      </w:pPr>
      <w:r w:rsidRPr="00F06E99">
        <w:rPr>
          <w:rFonts w:ascii="Times New Roman" w:hAnsi="Times New Roman" w:cs="Times New Roman"/>
          <w:b/>
          <w:sz w:val="24"/>
          <w:szCs w:val="23"/>
          <w:lang w:val="es-PE"/>
        </w:rPr>
        <w:t>PRIMERO:</w:t>
      </w:r>
      <w:r w:rsidRPr="00F06E99">
        <w:rPr>
          <w:rFonts w:ascii="Times New Roman" w:hAnsi="Times New Roman" w:cs="Times New Roman"/>
          <w:sz w:val="24"/>
          <w:szCs w:val="23"/>
          <w:lang w:val="es-PE"/>
        </w:rPr>
        <w:t xml:space="preserve"> El artículo 10 (Procedimiento) del Reglamento de la DEFASEG (</w:t>
      </w:r>
      <w:r w:rsidR="00E45B51">
        <w:rPr>
          <w:rFonts w:ascii="Times New Roman" w:hAnsi="Times New Roman"/>
          <w:sz w:val="24"/>
        </w:rPr>
        <w:fldChar w:fldCharType="begin"/>
      </w:r>
      <w:r w:rsidRPr="00E45B51" w:rsidR="00E45B51">
        <w:rPr>
          <w:rFonts w:ascii="Times New Roman" w:hAnsi="Times New Roman"/>
          <w:sz w:val="24"/>
          <w:lang w:val="es-PE"/>
        </w:rPr>
        <w:instrText>HYPERLINK "http://www.defaseg</w:instrText>
      </w:r>
      <w:r w:rsidRPr="00E45B51" w:rsidR="00E45B51">
        <w:rPr>
          <w:rFonts w:ascii="Times New Roman" w:hAnsi="Times New Roman"/>
          <w:sz w:val="24"/>
          <w:lang w:val="es-PE"/>
        </w:rPr>
        <w:instrText>.com.pe/reglamento"</w:instrText>
      </w:r>
      <w:r w:rsidR="00E45B51">
        <w:rPr>
          <w:rFonts w:ascii="Times New Roman" w:hAnsi="Times New Roman"/>
          <w:sz w:val="24"/>
        </w:rPr>
        <w:fldChar w:fldCharType="separate"/>
      </w:r>
      <w:r w:rsidRPr="00F06E99">
        <w:rPr>
          <w:rStyle w:val="Hipervnculo"/>
          <w:rFonts w:ascii="Times New Roman" w:hAnsi="Times New Roman" w:cs="Times New Roman"/>
          <w:sz w:val="24"/>
          <w:szCs w:val="23"/>
          <w:lang w:val="es-PE"/>
        </w:rPr>
        <w:t>http://www.defaseg.com.pe/reglamento</w:t>
      </w:r>
      <w:r w:rsidR="00E45B51">
        <w:rPr>
          <w:rStyle w:val="Hipervnculo"/>
          <w:rFonts w:ascii="Times New Roman" w:hAnsi="Times New Roman" w:cs="Times New Roman"/>
          <w:sz w:val="24"/>
          <w:szCs w:val="23"/>
          <w:lang w:val="es-PE"/>
        </w:rPr>
        <w:fldChar w:fldCharType="end"/>
      </w:r>
      <w:r w:rsidRPr="00F06E99">
        <w:rPr>
          <w:rFonts w:ascii="Times New Roman" w:hAnsi="Times New Roman" w:cs="Times New Roman"/>
          <w:sz w:val="24"/>
          <w:szCs w:val="23"/>
          <w:lang w:val="es-PE"/>
        </w:rPr>
        <w:t>)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DEFASEG, el que deberá sustentar -razonablemente- la razón de su desacuerdo, destacando el vicio o error en que se habría incurrido y que permitiría fundamentar que lo resuelto no se ajusta a derecho ni a los correspondientes actuados.</w:t>
      </w:r>
    </w:p>
    <w:p w:rsidRPr="00F06E99" w:rsidR="00073EC5" w:rsidP="00073EC5" w:rsidRDefault="00073EC5" w14:paraId="3F3570C6" w14:textId="77777777">
      <w:pPr>
        <w:spacing w:after="0" w:line="240" w:lineRule="auto"/>
        <w:jc w:val="both"/>
        <w:rPr>
          <w:rFonts w:ascii="Times New Roman" w:hAnsi="Times New Roman" w:cs="Times New Roman"/>
          <w:b/>
          <w:sz w:val="23"/>
          <w:szCs w:val="23"/>
          <w:lang w:val="es-PE"/>
        </w:rPr>
      </w:pPr>
    </w:p>
    <w:p w:rsidRPr="00F06E99" w:rsidR="00073EC5" w:rsidP="00073EC5" w:rsidRDefault="00073EC5" w14:paraId="0034219E" w14:textId="77777777">
      <w:pPr>
        <w:spacing w:after="0" w:line="240" w:lineRule="auto"/>
        <w:jc w:val="both"/>
        <w:rPr>
          <w:rFonts w:ascii="Times New Roman" w:hAnsi="Times New Roman" w:cs="Times New Roman"/>
          <w:sz w:val="23"/>
          <w:szCs w:val="23"/>
          <w:lang w:val="es-PE"/>
        </w:rPr>
      </w:pPr>
      <w:r w:rsidRPr="00F06E99">
        <w:rPr>
          <w:rFonts w:ascii="Times New Roman" w:hAnsi="Times New Roman" w:cs="Times New Roman"/>
          <w:b/>
          <w:sz w:val="24"/>
          <w:szCs w:val="23"/>
          <w:lang w:val="es-PE"/>
        </w:rPr>
        <w:t>SEGUNDO:</w:t>
      </w:r>
      <w:r w:rsidRPr="00F06E99">
        <w:rPr>
          <w:rFonts w:ascii="Times New Roman" w:hAnsi="Times New Roman" w:cs="Times New Roman"/>
          <w:sz w:val="24"/>
          <w:szCs w:val="23"/>
          <w:lang w:val="es-PE"/>
        </w:rPr>
        <w:t xml:space="preserve"> De la lectura del Recurso Impugnativo se aprecia que la aseguradora y la asegurada, respectivamente, impugnan lo resuelto por la DEFASEG manifestando su disconformidad. A juicio de este colegiado, el recurso impugnativo interpuesto puede ser categorizado, por su contenido mismo, como una solicitud de revisión general, sustentado en el respetable criterio de las partes, pero sin aportar argumento o medio probatorio alguno que permita objetivamente a este colegiado apreciar que habría incurrido efectivamente en un error o vicio al momento de resolver, por lo que la DEFASEG reitera lo analizado y concluido en su oportunidad.</w:t>
      </w:r>
    </w:p>
    <w:p w:rsidRPr="00F06E99" w:rsidR="00073EC5" w:rsidP="00073EC5" w:rsidRDefault="00073EC5" w14:paraId="6AFA5B06" w14:textId="77777777">
      <w:pPr>
        <w:spacing w:after="0" w:line="240" w:lineRule="auto"/>
        <w:jc w:val="both"/>
        <w:rPr>
          <w:rFonts w:ascii="Times New Roman" w:hAnsi="Times New Roman" w:cs="Times New Roman"/>
          <w:sz w:val="23"/>
          <w:szCs w:val="23"/>
          <w:lang w:val="es-PE"/>
        </w:rPr>
      </w:pPr>
    </w:p>
    <w:p w:rsidRPr="00F06E99" w:rsidR="00073EC5" w:rsidP="00863530" w:rsidRDefault="00073EC5" w14:paraId="2182F0F7" w14:textId="441CCD44">
      <w:pPr>
        <w:spacing w:after="0" w:line="240" w:lineRule="auto"/>
        <w:jc w:val="both"/>
        <w:rPr>
          <w:rFonts w:ascii="Times New Roman" w:hAnsi="Times New Roman" w:cs="Times New Roman"/>
          <w:sz w:val="23"/>
          <w:szCs w:val="23"/>
          <w:lang w:val="es-PE"/>
        </w:rPr>
      </w:pPr>
      <w:r w:rsidRPr="00863530" w:rsidR="00073EC5">
        <w:rPr>
          <w:rFonts w:ascii="Times New Roman" w:hAnsi="Times New Roman" w:cs="Times New Roman"/>
          <w:b w:val="1"/>
          <w:bCs w:val="1"/>
          <w:sz w:val="24"/>
          <w:szCs w:val="23"/>
          <w:lang w:val="es-PE"/>
        </w:rPr>
        <w:t xml:space="preserve">TERCERO: </w:t>
      </w:r>
      <w:r w:rsidRPr="00863530" w:rsidR="00073EC5">
        <w:rPr>
          <w:rFonts w:ascii="Times New Roman" w:hAnsi="Times New Roman" w:cs="Times New Roman"/>
          <w:sz w:val="24"/>
          <w:szCs w:val="23"/>
          <w:lang w:val="es-PE"/>
        </w:rPr>
        <w:t xml:space="preserve">Debemos precisar, además, que, de la cadena de correos a la que hace referencia la aseguradora en su recurso, no se aprecia ninguna cotización requerida a la </w:t>
      </w:r>
      <w:r w:rsidRPr="00863530" w:rsidR="00073EC5">
        <w:rPr>
          <w:rFonts w:ascii="Times New Roman" w:hAnsi="Times New Roman" w:cs="Times New Roman"/>
          <w:i w:val="1"/>
          <w:iCs w:val="1"/>
          <w:sz w:val="24"/>
          <w:szCs w:val="23"/>
          <w:lang w:val="es-PE"/>
        </w:rPr>
        <w:t>propia marca para determinar el valor de la unidad asegurada</w:t>
      </w:r>
      <w:r w:rsidRPr="00863530" w:rsidR="00073EC5">
        <w:rPr>
          <w:rFonts w:ascii="Times New Roman" w:hAnsi="Times New Roman" w:cs="Times New Roman"/>
          <w:sz w:val="24"/>
          <w:szCs w:val="23"/>
          <w:lang w:val="es-PE"/>
        </w:rPr>
        <w:t xml:space="preserve">. Por el contrario, conforme se aprecia del correo del 22 de setiembre de 2022, la aseguradora requirió un pedido de cotización de repuestos a la empresa </w:t>
      </w:r>
      <w:r w:rsidRPr="00863530" w:rsidR="2C151CD6">
        <w:rPr>
          <w:rFonts w:ascii="Times New Roman" w:hAnsi="Times New Roman" w:cs="Times New Roman"/>
          <w:sz w:val="24"/>
          <w:szCs w:val="23"/>
          <w:lang w:val="es-PE"/>
        </w:rPr>
        <w:t>..........................................</w:t>
      </w:r>
      <w:r w:rsidRPr="00863530" w:rsidR="00073EC5">
        <w:rPr>
          <w:rFonts w:ascii="Times New Roman" w:hAnsi="Times New Roman" w:cs="Times New Roman"/>
          <w:sz w:val="24"/>
          <w:szCs w:val="23"/>
          <w:lang w:val="es-PE"/>
        </w:rPr>
        <w:t>, mas no hay referencia alguna a una valorización de la unidad.</w:t>
      </w:r>
    </w:p>
    <w:p w:rsidRPr="00F06E99" w:rsidR="00073EC5" w:rsidP="00073EC5" w:rsidRDefault="00073EC5" w14:paraId="3762F84A" w14:textId="77777777">
      <w:pPr>
        <w:spacing w:after="0" w:line="240" w:lineRule="auto"/>
        <w:jc w:val="both"/>
        <w:rPr>
          <w:rFonts w:ascii="Times New Roman" w:hAnsi="Times New Roman" w:cs="Times New Roman"/>
          <w:bCs/>
          <w:sz w:val="23"/>
          <w:szCs w:val="23"/>
          <w:lang w:val="es-PE"/>
        </w:rPr>
      </w:pPr>
    </w:p>
    <w:p w:rsidRPr="00F06E99" w:rsidR="00073EC5" w:rsidP="00073EC5" w:rsidRDefault="00073EC5" w14:paraId="6ADC1070" w14:textId="77777777">
      <w:pPr>
        <w:spacing w:after="0" w:line="240" w:lineRule="auto"/>
        <w:jc w:val="both"/>
        <w:rPr>
          <w:rFonts w:ascii="Times New Roman" w:hAnsi="Times New Roman" w:cs="Times New Roman"/>
          <w:bCs/>
          <w:sz w:val="23"/>
          <w:szCs w:val="23"/>
          <w:lang w:val="es-PE"/>
        </w:rPr>
      </w:pPr>
      <w:r w:rsidRPr="00F06E99">
        <w:rPr>
          <w:rFonts w:ascii="Times New Roman" w:hAnsi="Times New Roman" w:cs="Times New Roman"/>
          <w:bCs/>
          <w:sz w:val="24"/>
          <w:szCs w:val="23"/>
          <w:lang w:val="es-PE"/>
        </w:rPr>
        <w:t>Al respecto, debemos recordar que, tal como se mencionó en la Resolución, podemos apreciar que la aseguradora insiste en que basa su liquidación en un análisis de precios extraído de la web OLX. Ello, no fue objeto de contradicción y no ha podido ser contradicho en la impugnación bajo análisis.</w:t>
      </w:r>
    </w:p>
    <w:p w:rsidRPr="00F06E99" w:rsidR="00073EC5" w:rsidP="00073EC5" w:rsidRDefault="00073EC5" w14:paraId="176F8590" w14:textId="77777777">
      <w:pPr>
        <w:spacing w:after="0" w:line="240" w:lineRule="auto"/>
        <w:jc w:val="both"/>
        <w:rPr>
          <w:rFonts w:ascii="Times New Roman" w:hAnsi="Times New Roman" w:cs="Times New Roman"/>
          <w:bCs/>
          <w:sz w:val="23"/>
          <w:szCs w:val="23"/>
          <w:lang w:val="es-PE"/>
        </w:rPr>
      </w:pPr>
    </w:p>
    <w:p w:rsidRPr="00F06E99" w:rsidR="00073EC5" w:rsidP="00073EC5" w:rsidRDefault="00073EC5" w14:paraId="2C6395F1" w14:textId="77777777">
      <w:pPr>
        <w:spacing w:after="0" w:line="240" w:lineRule="auto"/>
        <w:jc w:val="both"/>
        <w:rPr>
          <w:rFonts w:ascii="Times New Roman" w:hAnsi="Times New Roman" w:cs="Times New Roman"/>
          <w:sz w:val="23"/>
          <w:szCs w:val="23"/>
          <w:lang w:val="es-PE"/>
        </w:rPr>
      </w:pPr>
      <w:r w:rsidRPr="00F06E99">
        <w:rPr>
          <w:rFonts w:ascii="Times New Roman" w:hAnsi="Times New Roman" w:cs="Times New Roman"/>
          <w:b/>
          <w:bCs/>
          <w:sz w:val="24"/>
          <w:szCs w:val="23"/>
          <w:lang w:val="es-PE"/>
        </w:rPr>
        <w:t xml:space="preserve">CUARTO: </w:t>
      </w:r>
      <w:r w:rsidRPr="00F06E99">
        <w:rPr>
          <w:rFonts w:ascii="Times New Roman" w:hAnsi="Times New Roman" w:cs="Times New Roman"/>
          <w:sz w:val="24"/>
          <w:szCs w:val="23"/>
          <w:lang w:val="es-PE"/>
        </w:rPr>
        <w:t>Por otro lado, debemos agregar que, habiéndose determinado que el proceso de determinación de la valorización del vehículo no se ha realizado conforme a la póliza, carece de objeto pronunciarse respecto del extremo referido al infraseguro. Así pues, debe resaltarse que, conforme a lo expresado en la Resolución, ninguna de las partes aportó los medios probatorios idóneos para la correcta realización de la liquidación, por lo que la Resolución dispuso que esta se vuelva a realizar conforme a las reglas fijadas en la póliza.</w:t>
      </w:r>
    </w:p>
    <w:p w:rsidRPr="00F06E99" w:rsidR="00073EC5" w:rsidP="00073EC5" w:rsidRDefault="00073EC5" w14:paraId="037C13F9" w14:textId="77777777">
      <w:pPr>
        <w:spacing w:after="0" w:line="240" w:lineRule="auto"/>
        <w:jc w:val="both"/>
        <w:rPr>
          <w:rFonts w:ascii="Times New Roman" w:hAnsi="Times New Roman" w:cs="Times New Roman"/>
          <w:sz w:val="23"/>
          <w:szCs w:val="23"/>
          <w:lang w:val="es-PE"/>
        </w:rPr>
      </w:pPr>
    </w:p>
    <w:p w:rsidRPr="00F06E99" w:rsidR="00073EC5" w:rsidP="00073EC5" w:rsidRDefault="00073EC5" w14:paraId="4A16EDA1" w14:textId="7430125A">
      <w:pPr>
        <w:spacing w:after="0" w:line="240" w:lineRule="auto"/>
        <w:jc w:val="both"/>
        <w:rPr>
          <w:rFonts w:ascii="Times New Roman" w:hAnsi="Times New Roman" w:cs="Times New Roman"/>
          <w:sz w:val="23"/>
          <w:szCs w:val="23"/>
          <w:lang w:val="es-PE"/>
        </w:rPr>
      </w:pPr>
      <w:r w:rsidRPr="00863530" w:rsidR="00073EC5">
        <w:rPr>
          <w:rFonts w:ascii="Times New Roman" w:hAnsi="Times New Roman" w:cs="Times New Roman"/>
          <w:b w:val="1"/>
          <w:bCs w:val="1"/>
          <w:sz w:val="24"/>
          <w:szCs w:val="23"/>
          <w:lang w:val="es-PE"/>
        </w:rPr>
        <w:t xml:space="preserve">QUINTO: </w:t>
      </w:r>
      <w:r w:rsidRPr="00863530" w:rsidR="00073EC5">
        <w:rPr>
          <w:rFonts w:ascii="Times New Roman" w:hAnsi="Times New Roman" w:cs="Times New Roman"/>
          <w:sz w:val="24"/>
          <w:szCs w:val="23"/>
          <w:lang w:val="es-PE"/>
        </w:rPr>
        <w:t xml:space="preserve">Debemos precisar que la Resolución solo puede versar respecto de los hechos controvertidos en el caso y en estricta aplicación del Reglamento de DEFASEG. En ese sentido, no es posible que el Colegiado se pronuncie respecto de temas que no son de su </w:t>
      </w:r>
      <w:r w:rsidRPr="00863530" w:rsidR="00073EC5">
        <w:rPr>
          <w:rFonts w:ascii="Times New Roman" w:hAnsi="Times New Roman" w:cs="Times New Roman"/>
          <w:sz w:val="24"/>
          <w:szCs w:val="23"/>
          <w:lang w:val="es-PE"/>
        </w:rPr>
        <w:t>competencia.</w:t>
      </w:r>
    </w:p>
    <w:p w:rsidRPr="00F06E99" w:rsidR="00073EC5" w:rsidP="00073EC5" w:rsidRDefault="00073EC5" w14:paraId="6CA71FD7" w14:textId="77777777">
      <w:pPr>
        <w:spacing w:after="0" w:line="240" w:lineRule="auto"/>
        <w:jc w:val="both"/>
        <w:rPr>
          <w:rFonts w:ascii="Times New Roman" w:hAnsi="Times New Roman" w:cs="Times New Roman"/>
          <w:sz w:val="23"/>
          <w:szCs w:val="23"/>
          <w:lang w:val="es-PE"/>
        </w:rPr>
      </w:pPr>
    </w:p>
    <w:p w:rsidRPr="00F06E99" w:rsidR="00073EC5" w:rsidP="00073EC5" w:rsidRDefault="00073EC5" w14:paraId="627D5997" w14:textId="77777777">
      <w:pPr>
        <w:spacing w:after="0" w:line="240" w:lineRule="auto"/>
        <w:jc w:val="both"/>
        <w:rPr>
          <w:rFonts w:ascii="Times New Roman" w:hAnsi="Times New Roman" w:cs="Times New Roman"/>
          <w:sz w:val="23"/>
          <w:szCs w:val="23"/>
          <w:lang w:val="es-PE"/>
        </w:rPr>
      </w:pPr>
      <w:r w:rsidRPr="00F06E99">
        <w:rPr>
          <w:rFonts w:ascii="Times New Roman" w:hAnsi="Times New Roman" w:cs="Times New Roman"/>
          <w:sz w:val="24"/>
          <w:szCs w:val="23"/>
          <w:lang w:val="es-PE"/>
        </w:rPr>
        <w:t>Que, en atención a las consideraciones precedentes, este Colegiado no aprecia mérito ni razón objetiva para revocar la resolución recurrida y, por lo tanto;</w:t>
      </w:r>
    </w:p>
    <w:p w:rsidRPr="00F06E99" w:rsidR="00073EC5" w:rsidP="00073EC5" w:rsidRDefault="00073EC5" w14:paraId="7DE2D1A4" w14:textId="77777777">
      <w:pPr>
        <w:spacing w:after="0" w:line="240" w:lineRule="auto"/>
        <w:jc w:val="both"/>
        <w:rPr>
          <w:rFonts w:ascii="Times New Roman" w:hAnsi="Times New Roman" w:cs="Times New Roman"/>
          <w:b/>
          <w:sz w:val="23"/>
          <w:szCs w:val="23"/>
          <w:lang w:val="es-PE"/>
        </w:rPr>
      </w:pPr>
    </w:p>
    <w:p w:rsidRPr="00F06E99" w:rsidR="00073EC5" w:rsidP="00073EC5" w:rsidRDefault="00073EC5" w14:paraId="01916DFA" w14:textId="77777777">
      <w:pPr>
        <w:spacing w:after="0" w:line="240" w:lineRule="auto"/>
        <w:jc w:val="both"/>
        <w:rPr>
          <w:rFonts w:ascii="Times New Roman" w:hAnsi="Times New Roman" w:cs="Times New Roman"/>
          <w:b/>
          <w:sz w:val="23"/>
          <w:szCs w:val="23"/>
          <w:lang w:val="es-PE"/>
        </w:rPr>
      </w:pPr>
      <w:r w:rsidRPr="00F06E99">
        <w:rPr>
          <w:rFonts w:ascii="Times New Roman" w:hAnsi="Times New Roman" w:cs="Times New Roman"/>
          <w:b/>
          <w:sz w:val="24"/>
          <w:szCs w:val="23"/>
          <w:lang w:val="es-PE"/>
        </w:rPr>
        <w:t xml:space="preserve">RESUELVE: </w:t>
      </w:r>
    </w:p>
    <w:p w:rsidRPr="00F06E99" w:rsidR="00073EC5" w:rsidP="00073EC5" w:rsidRDefault="00073EC5" w14:paraId="4334CACA" w14:textId="77777777">
      <w:pPr>
        <w:spacing w:after="0" w:line="240" w:lineRule="auto"/>
        <w:jc w:val="both"/>
        <w:rPr>
          <w:rFonts w:ascii="Times New Roman" w:hAnsi="Times New Roman" w:cs="Times New Roman"/>
          <w:sz w:val="23"/>
          <w:szCs w:val="23"/>
          <w:lang w:val="es-PE"/>
        </w:rPr>
      </w:pPr>
    </w:p>
    <w:p w:rsidRPr="00F06E99" w:rsidR="00073EC5" w:rsidP="00073EC5" w:rsidRDefault="00073EC5" w14:paraId="5B547F59" w14:textId="497BF960">
      <w:pPr>
        <w:spacing w:after="0" w:line="240" w:lineRule="auto"/>
        <w:jc w:val="both"/>
        <w:rPr>
          <w:rFonts w:ascii="Times New Roman" w:hAnsi="Times New Roman" w:cs="Times New Roman"/>
          <w:sz w:val="23"/>
          <w:szCs w:val="23"/>
          <w:lang w:val="es-PE"/>
        </w:rPr>
      </w:pPr>
      <w:r>
        <w:rPr>
          <w:rFonts w:ascii="Times New Roman" w:hAnsi="Times New Roman"/>
          <w:sz w:val="24"/>
        </w:rPr>
        <w:t xml:space="preserve">Declarar INFUNDADO los Recursos Impugnativos interpuestos y, por consiguiente, ratificar la Resolución N° 117/23 que declaró ………………… la reclamación interpuesta por .........................................., dejando a salvo el derecho de la parte reclamante de acudir a otras instancias que considere pertinentes,</w:t>
      </w:r>
    </w:p>
    <w:p w:rsidRPr="00F06E99" w:rsidR="00096CCA" w:rsidP="003C1581" w:rsidRDefault="00096CCA" w14:paraId="79579FA9" w14:textId="77777777">
      <w:pPr>
        <w:pStyle w:val="Default"/>
        <w:spacing w:line="240" w:lineRule="auto"/>
        <w:jc w:val="both"/>
        <w:rPr>
          <w:rFonts w:ascii="Times New Roman" w:hAnsi="Times New Roman" w:cs="Times New Roman"/>
          <w:b/>
          <w:sz w:val="23"/>
          <w:szCs w:val="23"/>
        </w:rPr>
      </w:pPr>
    </w:p>
    <w:p w:rsidRPr="00F06E99" w:rsidR="00231C58" w:rsidP="005A40A4" w:rsidRDefault="0091528B" w14:paraId="2B9BAAC8" w14:textId="23808481">
      <w:pPr>
        <w:suppressAutoHyphens/>
        <w:spacing w:after="0" w:line="240" w:lineRule="auto"/>
        <w:jc w:val="right"/>
        <w:outlineLvl w:val="0"/>
        <w:rPr>
          <w:rFonts w:ascii="Times New Roman" w:hAnsi="Times New Roman" w:eastAsia="Arial Unicode MS" w:cs="Times New Roman"/>
          <w:sz w:val="23"/>
          <w:szCs w:val="23"/>
          <w:lang w:val="es-PE" w:eastAsia="ar-SA"/>
        </w:rPr>
      </w:pPr>
      <w:r w:rsidRPr="00F06E99">
        <w:rPr>
          <w:rFonts w:ascii="Times New Roman" w:hAnsi="Times New Roman" w:eastAsia="Arial Unicode MS" w:cs="Times New Roman"/>
          <w:sz w:val="24"/>
          <w:szCs w:val="23"/>
          <w:lang w:val="es-PE" w:eastAsia="ar-SA"/>
        </w:rPr>
        <w:t xml:space="preserve">Lima, </w:t>
      </w:r>
      <w:r w:rsidRPr="00F06E99" w:rsidR="003D690E">
        <w:rPr>
          <w:rFonts w:ascii="Times New Roman" w:hAnsi="Times New Roman" w:eastAsia="Arial Unicode MS" w:cs="Times New Roman"/>
          <w:sz w:val="24"/>
          <w:szCs w:val="23"/>
          <w:lang w:val="es-PE" w:eastAsia="ar-SA"/>
        </w:rPr>
        <w:t>25</w:t>
      </w:r>
      <w:r w:rsidRPr="00F06E99" w:rsidR="00701639">
        <w:rPr>
          <w:rFonts w:ascii="Times New Roman" w:hAnsi="Times New Roman" w:eastAsia="Arial Unicode MS" w:cs="Times New Roman"/>
          <w:sz w:val="24"/>
          <w:szCs w:val="23"/>
          <w:lang w:val="es-PE" w:eastAsia="ar-SA"/>
        </w:rPr>
        <w:t xml:space="preserve"> </w:t>
      </w:r>
      <w:r w:rsidRPr="00F06E99" w:rsidR="00707C99">
        <w:rPr>
          <w:rFonts w:ascii="Times New Roman" w:hAnsi="Times New Roman" w:eastAsia="Arial Unicode MS" w:cs="Times New Roman"/>
          <w:sz w:val="24"/>
          <w:szCs w:val="23"/>
          <w:lang w:val="es-PE" w:eastAsia="ar-SA"/>
        </w:rPr>
        <w:t xml:space="preserve">de </w:t>
      </w:r>
      <w:r w:rsidRPr="00F06E99" w:rsidR="000A55BA">
        <w:rPr>
          <w:rFonts w:ascii="Times New Roman" w:hAnsi="Times New Roman" w:eastAsia="Arial Unicode MS" w:cs="Times New Roman"/>
          <w:sz w:val="24"/>
          <w:szCs w:val="23"/>
          <w:lang w:val="es-PE" w:eastAsia="ar-SA"/>
        </w:rPr>
        <w:t>septiembre</w:t>
      </w:r>
      <w:r w:rsidRPr="00F06E99" w:rsidR="002F478E">
        <w:rPr>
          <w:rFonts w:ascii="Times New Roman" w:hAnsi="Times New Roman" w:eastAsia="Arial Unicode MS" w:cs="Times New Roman"/>
          <w:sz w:val="24"/>
          <w:szCs w:val="23"/>
          <w:lang w:val="es-PE" w:eastAsia="ar-SA"/>
        </w:rPr>
        <w:t xml:space="preserve"> </w:t>
      </w:r>
      <w:r w:rsidRPr="00F06E99" w:rsidR="00F06498">
        <w:rPr>
          <w:rFonts w:ascii="Times New Roman" w:hAnsi="Times New Roman" w:eastAsia="Arial Unicode MS" w:cs="Times New Roman"/>
          <w:sz w:val="24"/>
          <w:szCs w:val="23"/>
          <w:lang w:val="es-PE" w:eastAsia="ar-SA"/>
        </w:rPr>
        <w:t>de 202</w:t>
      </w:r>
      <w:r w:rsidRPr="00F06E99" w:rsidR="00B340D4">
        <w:rPr>
          <w:rFonts w:ascii="Times New Roman" w:hAnsi="Times New Roman" w:eastAsia="Arial Unicode MS" w:cs="Times New Roman"/>
          <w:sz w:val="24"/>
          <w:szCs w:val="23"/>
          <w:lang w:val="es-PE" w:eastAsia="ar-SA"/>
        </w:rPr>
        <w:t>3</w:t>
      </w:r>
      <w:r w:rsidRPr="00F06E99" w:rsidR="00707C99">
        <w:rPr>
          <w:rFonts w:ascii="Times New Roman" w:hAnsi="Times New Roman" w:eastAsia="Times New Roman" w:cs="Times New Roman"/>
          <w:sz w:val="24"/>
          <w:szCs w:val="23"/>
          <w:lang w:val="es-PE" w:eastAsia="ar-SA"/>
        </w:rPr>
        <w:t xml:space="preserve"> </w:t>
      </w:r>
    </w:p>
    <w:p w:rsidRPr="00F06E99"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F06E99"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F06E99">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rsidRPr="00F06E99"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F06E99" w:rsidR="00942733" w:rsidP="00942733" w:rsidRDefault="00942733" w14:paraId="4EB70007" w14:textId="73D2551D">
      <w:pPr>
        <w:spacing w:after="0" w:line="360" w:lineRule="auto"/>
        <w:jc w:val="center"/>
        <w:rPr>
          <w:rFonts w:ascii="Times New Roman" w:hAnsi="Times New Roman" w:cs="Times New Roman"/>
          <w:b/>
          <w:bCs/>
          <w:sz w:val="23"/>
          <w:szCs w:val="23"/>
          <w:lang w:val="es-PE"/>
        </w:rPr>
      </w:pPr>
      <w:r w:rsidRPr="00F06E99">
        <w:rPr>
          <w:rFonts w:ascii="Times New Roman" w:hAnsi="Times New Roman" w:cs="Times New Roman"/>
          <w:b/>
          <w:bCs/>
          <w:sz w:val="24"/>
          <w:szCs w:val="23"/>
          <w:lang w:val="es-PE"/>
        </w:rPr>
        <w:t xml:space="preserve">Rolando Eyzaguirre </w:t>
      </w:r>
      <w:proofErr w:type="spellStart"/>
      <w:r w:rsidRPr="00F06E99">
        <w:rPr>
          <w:rFonts w:ascii="Times New Roman" w:hAnsi="Times New Roman" w:cs="Times New Roman"/>
          <w:b/>
          <w:bCs/>
          <w:sz w:val="24"/>
          <w:szCs w:val="23"/>
          <w:lang w:val="es-PE"/>
        </w:rPr>
        <w:t>Maccan</w:t>
      </w:r>
      <w:proofErr w:type="spellEnd"/>
      <w:r w:rsidRPr="00F06E99">
        <w:rPr>
          <w:rFonts w:ascii="Times New Roman" w:hAnsi="Times New Roman" w:cs="Times New Roman"/>
          <w:b/>
          <w:bCs/>
          <w:sz w:val="24"/>
          <w:szCs w:val="23"/>
          <w:lang w:val="es-PE"/>
        </w:rPr>
        <w:t xml:space="preserve"> – </w:t>
      </w:r>
      <w:proofErr w:type="gramStart"/>
      <w:r w:rsidRPr="00F06E99">
        <w:rPr>
          <w:rFonts w:ascii="Times New Roman" w:hAnsi="Times New Roman" w:cs="Times New Roman"/>
          <w:b/>
          <w:bCs/>
          <w:sz w:val="24"/>
          <w:szCs w:val="23"/>
          <w:lang w:val="es-PE"/>
        </w:rPr>
        <w:t>Presidente</w:t>
      </w:r>
      <w:proofErr w:type="gramEnd"/>
    </w:p>
    <w:p w:rsidRPr="00F06E99" w:rsidR="00206718" w:rsidP="00206718" w:rsidRDefault="00206718" w14:paraId="21F577B8" w14:textId="77777777">
      <w:pPr>
        <w:spacing w:after="0" w:line="360" w:lineRule="auto"/>
        <w:jc w:val="center"/>
        <w:rPr>
          <w:rFonts w:ascii="Times New Roman" w:hAnsi="Times New Roman" w:cs="Times New Roman"/>
          <w:b/>
          <w:bCs/>
          <w:sz w:val="23"/>
          <w:szCs w:val="23"/>
          <w:lang w:val="es-PE"/>
        </w:rPr>
      </w:pPr>
      <w:r w:rsidRPr="00F06E99">
        <w:rPr>
          <w:rFonts w:ascii="Times New Roman" w:hAnsi="Times New Roman" w:cs="Times New Roman"/>
          <w:b/>
          <w:bCs/>
          <w:sz w:val="24"/>
          <w:szCs w:val="23"/>
          <w:lang w:val="es-PE"/>
        </w:rPr>
        <w:t>María Eugenia Valdez Fernández Baca – Vocal</w:t>
      </w:r>
    </w:p>
    <w:p w:rsidRPr="00F06E99" w:rsidR="00556526" w:rsidP="00556526" w:rsidRDefault="00556526" w14:paraId="354585F8" w14:textId="79417450">
      <w:pPr>
        <w:spacing w:after="0" w:line="360" w:lineRule="auto"/>
        <w:jc w:val="center"/>
        <w:rPr>
          <w:rFonts w:ascii="Times New Roman" w:hAnsi="Times New Roman" w:cs="Times New Roman"/>
          <w:b/>
          <w:bCs/>
          <w:sz w:val="23"/>
          <w:szCs w:val="23"/>
          <w:lang w:val="es-PE"/>
        </w:rPr>
      </w:pPr>
      <w:r w:rsidRPr="00F06E99">
        <w:rPr>
          <w:rFonts w:ascii="Times New Roman" w:hAnsi="Times New Roman" w:cs="Times New Roman"/>
          <w:b/>
          <w:bCs/>
          <w:sz w:val="24"/>
          <w:szCs w:val="23"/>
          <w:lang w:val="es-PE"/>
        </w:rPr>
        <w:t>Omar Alfaro Villanueva – Vocal</w:t>
      </w:r>
    </w:p>
    <w:p w:rsidRPr="00F06E99" w:rsidR="00986F0C" w:rsidP="00986F0C" w:rsidRDefault="00986F0C" w14:paraId="6E8DFFF0" w14:textId="77777777">
      <w:pPr>
        <w:spacing w:after="0" w:line="360" w:lineRule="auto"/>
        <w:jc w:val="center"/>
        <w:rPr>
          <w:rFonts w:ascii="Times New Roman" w:hAnsi="Times New Roman" w:cs="Times New Roman"/>
          <w:sz w:val="23"/>
          <w:szCs w:val="23"/>
          <w:lang w:val="es-PE"/>
        </w:rPr>
      </w:pPr>
      <w:r w:rsidRPr="00F06E99">
        <w:rPr>
          <w:rFonts w:ascii="Times New Roman" w:hAnsi="Times New Roman" w:cs="Times New Roman"/>
          <w:b/>
          <w:bCs/>
          <w:sz w:val="24"/>
          <w:szCs w:val="23"/>
          <w:lang w:val="es-PE"/>
        </w:rPr>
        <w:t>Gonzalo Abad del Busto – Vocal</w:t>
      </w:r>
    </w:p>
    <w:p w:rsidRPr="00F06E99"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F56CC" w:rsidP="00784355" w:rsidRDefault="000F56CC" w14:paraId="67C9BC4C" w14:textId="77777777">
      <w:pPr>
        <w:spacing w:after="0" w:line="240" w:lineRule="auto"/>
      </w:pPr>
      <w:r>
        <w:separator/>
      </w:r>
    </w:p>
  </w:endnote>
  <w:endnote w:type="continuationSeparator" w:id="0">
    <w:p w:rsidR="000F56CC" w:rsidP="00784355" w:rsidRDefault="000F56CC" w14:paraId="3E4765A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F56CC" w:rsidP="00784355" w:rsidRDefault="000F56CC" w14:paraId="15823A53" w14:textId="77777777">
      <w:pPr>
        <w:spacing w:after="0" w:line="240" w:lineRule="auto"/>
      </w:pPr>
      <w:r>
        <w:separator/>
      </w:r>
    </w:p>
  </w:footnote>
  <w:footnote w:type="continuationSeparator" w:id="0">
    <w:p w:rsidR="000F56CC" w:rsidP="00784355" w:rsidRDefault="000F56CC" w14:paraId="7C59555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2"/>
  </w:num>
  <w:num w:numId="3" w16cid:durableId="333261791">
    <w:abstractNumId w:val="10"/>
  </w:num>
  <w:num w:numId="4" w16cid:durableId="1770345525">
    <w:abstractNumId w:val="9"/>
  </w:num>
  <w:num w:numId="5" w16cid:durableId="1816144979">
    <w:abstractNumId w:val="11"/>
  </w:num>
  <w:num w:numId="6" w16cid:durableId="1304313350">
    <w:abstractNumId w:val="0"/>
  </w:num>
  <w:num w:numId="7" w16cid:durableId="16682880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91C09"/>
    <w:rsid w:val="00092684"/>
    <w:rsid w:val="00096CCA"/>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7D70"/>
    <w:rsid w:val="00360239"/>
    <w:rsid w:val="00362449"/>
    <w:rsid w:val="00364E0F"/>
    <w:rsid w:val="00366842"/>
    <w:rsid w:val="00367746"/>
    <w:rsid w:val="00372864"/>
    <w:rsid w:val="0038290F"/>
    <w:rsid w:val="00391F72"/>
    <w:rsid w:val="00392259"/>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B155C"/>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E5BE6"/>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530"/>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5049"/>
    <w:rsid w:val="008D6DDF"/>
    <w:rsid w:val="008D721C"/>
    <w:rsid w:val="008F1161"/>
    <w:rsid w:val="008F479E"/>
    <w:rsid w:val="009011F1"/>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17A9B0E0"/>
    <w:rsid w:val="264FD4A2"/>
    <w:rsid w:val="2C151CD6"/>
    <w:rsid w:val="3BF97792"/>
    <w:rsid w:val="3F1B87B0"/>
    <w:rsid w:val="3F8E8829"/>
    <w:rsid w:val="5A761DC4"/>
    <w:rsid w:val="64420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66FFD8E-A99E-4FEA-B83C-42F96C4986C3}"/>
</file>

<file path=customXml/itemProps3.xml><?xml version="1.0" encoding="utf-8"?>
<ds:datastoreItem xmlns:ds="http://schemas.openxmlformats.org/officeDocument/2006/customXml" ds:itemID="{B78409FC-64CD-4345-990B-85DF71FC5E8E}"/>
</file>

<file path=customXml/itemProps4.xml><?xml version="1.0" encoding="utf-8"?>
<ds:datastoreItem xmlns:ds="http://schemas.openxmlformats.org/officeDocument/2006/customXml" ds:itemID="{8395F245-5686-4BC3-ACF4-ECCD5AD681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150</cp:revision>
  <cp:lastPrinted>2023-09-25T17:21:00Z</cp:lastPrinted>
  <dcterms:created xsi:type="dcterms:W3CDTF">2023-02-14T22:37:00Z</dcterms:created>
  <dcterms:modified xsi:type="dcterms:W3CDTF">2025-12-03T21:52:05Z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