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endnotes.xml" ContentType="application/vnd.openxmlformats-officedocument.wordprocessingml.endnotes+xml"/>
  <Override PartName="/word/fontTable.xml" ContentType="application/vnd.openxmlformats-officedocument.wordprocessingml.fontTabl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oter1.xml" ContentType="application/vnd.openxmlformats-officedocument.wordprocessingml.footer+xml"/>
  <Override PartName="/word/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4C1C34" w:rsidR="00707C99" w:rsidP="00272F4F" w:rsidRDefault="00201C0D" w14:paraId="19FE0E96" w14:textId="3B2BF41B">
      <w:pPr>
        <w:spacing w:after="0" w:line="240" w:lineRule="auto"/>
        <w:jc w:val="center"/>
        <w:rPr>
          <w:rFonts w:ascii="Times New Roman" w:hAnsi="Times New Roman" w:cs="Times New Roman"/>
          <w:b/>
          <w:sz w:val="24"/>
          <w:szCs w:val="24"/>
          <w:lang w:val="es-PE" w:eastAsia="ar-SA"/>
        </w:rPr>
      </w:pPr>
      <w:r w:rsidRPr="004C1C34">
        <w:rPr>
          <w:rFonts w:ascii="Times New Roman" w:hAnsi="Times New Roman" w:cs="Times New Roman"/>
          <w:b/>
          <w:sz w:val="24"/>
          <w:szCs w:val="24"/>
          <w:lang w:val="es-PE" w:eastAsia="ar-SA"/>
        </w:rPr>
        <w:t xml:space="preserve">RESOLUCIÓN DE RECURSO IMPUGNATIVO </w:t>
      </w:r>
      <w:proofErr w:type="spellStart"/>
      <w:r w:rsidRPr="004C1C34" w:rsidR="00707C99">
        <w:rPr>
          <w:rFonts w:ascii="Times New Roman" w:hAnsi="Times New Roman" w:cs="Times New Roman"/>
          <w:b/>
          <w:sz w:val="24"/>
          <w:szCs w:val="24"/>
          <w:lang w:val="es-PE" w:eastAsia="ar-SA"/>
        </w:rPr>
        <w:t>N°</w:t>
      </w:r>
      <w:proofErr w:type="spellEnd"/>
      <w:r w:rsidRPr="004C1C34" w:rsidR="00707C99">
        <w:rPr>
          <w:rFonts w:ascii="Times New Roman" w:hAnsi="Times New Roman" w:cs="Times New Roman"/>
          <w:b/>
          <w:sz w:val="24"/>
          <w:szCs w:val="24"/>
          <w:lang w:val="es-PE" w:eastAsia="ar-SA"/>
        </w:rPr>
        <w:t xml:space="preserve"> </w:t>
      </w:r>
      <w:r w:rsidRPr="004C1C34" w:rsidR="00516293">
        <w:rPr>
          <w:rFonts w:ascii="Times New Roman" w:hAnsi="Times New Roman" w:cs="Times New Roman"/>
          <w:b/>
          <w:sz w:val="24"/>
          <w:szCs w:val="24"/>
          <w:lang w:val="es-PE" w:eastAsia="ar-SA"/>
        </w:rPr>
        <w:t>0</w:t>
      </w:r>
      <w:r w:rsidRPr="004C1C34" w:rsidR="00D422AF">
        <w:rPr>
          <w:rFonts w:ascii="Times New Roman" w:hAnsi="Times New Roman" w:cs="Times New Roman"/>
          <w:b/>
          <w:sz w:val="24"/>
          <w:szCs w:val="24"/>
          <w:lang w:val="es-PE" w:eastAsia="ar-SA"/>
        </w:rPr>
        <w:t>4</w:t>
      </w:r>
      <w:r w:rsidRPr="004C1C34" w:rsidR="008E33FD">
        <w:rPr>
          <w:rFonts w:ascii="Times New Roman" w:hAnsi="Times New Roman" w:cs="Times New Roman"/>
          <w:b/>
          <w:sz w:val="24"/>
          <w:szCs w:val="24"/>
          <w:lang w:val="es-PE" w:eastAsia="ar-SA"/>
        </w:rPr>
        <w:t>7</w:t>
      </w:r>
      <w:r w:rsidRPr="004C1C34" w:rsidR="00C671F5">
        <w:rPr>
          <w:rFonts w:ascii="Times New Roman" w:hAnsi="Times New Roman" w:cs="Times New Roman"/>
          <w:b/>
          <w:sz w:val="24"/>
          <w:szCs w:val="24"/>
          <w:lang w:val="es-PE" w:eastAsia="ar-SA"/>
        </w:rPr>
        <w:t>/2</w:t>
      </w:r>
      <w:r w:rsidRPr="004C1C34" w:rsidR="00AB7BFE">
        <w:rPr>
          <w:rFonts w:ascii="Times New Roman" w:hAnsi="Times New Roman" w:cs="Times New Roman"/>
          <w:b/>
          <w:sz w:val="24"/>
          <w:szCs w:val="24"/>
          <w:lang w:val="es-PE" w:eastAsia="ar-SA"/>
        </w:rPr>
        <w:t>3</w:t>
      </w:r>
    </w:p>
    <w:p w:rsidRPr="004C1C34" w:rsidR="00096CCA" w:rsidP="003C1581" w:rsidRDefault="00096CCA" w14:paraId="79579FA9" w14:textId="77777777">
      <w:pPr>
        <w:pStyle w:val="Default"/>
        <w:spacing w:line="240" w:lineRule="auto"/>
        <w:jc w:val="both"/>
        <w:rPr>
          <w:rFonts w:ascii="Times New Roman" w:hAnsi="Times New Roman" w:cs="Times New Roman"/>
          <w:b/>
        </w:rPr>
      </w:pPr>
    </w:p>
    <w:p w:rsidRPr="004C1C34" w:rsidR="004C1C34" w:rsidP="004C1C34" w:rsidRDefault="004C1C34" w14:paraId="10796697" w14:textId="77777777">
      <w:pPr>
        <w:spacing w:line="240" w:lineRule="auto"/>
        <w:jc w:val="both"/>
        <w:outlineLvl w:val="0"/>
        <w:rPr>
          <w:rFonts w:ascii="Times New Roman" w:hAnsi="Times New Roman" w:cs="Times New Roman"/>
          <w:b/>
          <w:bCs/>
          <w:sz w:val="24"/>
          <w:szCs w:val="24"/>
          <w:lang w:val="es-MX"/>
        </w:rPr>
      </w:pPr>
      <w:r w:rsidRPr="004C1C34">
        <w:rPr>
          <w:rFonts w:ascii="Times New Roman" w:hAnsi="Times New Roman" w:cs="Times New Roman"/>
          <w:b/>
          <w:bCs/>
          <w:sz w:val="24"/>
          <w:szCs w:val="24"/>
          <w:lang w:val="es-MX"/>
        </w:rPr>
        <w:t>VISTOS:</w:t>
      </w:r>
    </w:p>
    <w:p w:rsidRPr="004C1C34" w:rsidR="004C1C34" w:rsidP="004C1C34" w:rsidRDefault="004C1C34" w14:paraId="1C6173B8" w14:textId="76357754">
      <w:pPr>
        <w:spacing w:after="0" w:line="240" w:lineRule="auto"/>
        <w:jc w:val="both"/>
        <w:outlineLvl w:val="0"/>
        <w:rPr>
          <w:rFonts w:ascii="Times New Roman" w:hAnsi="Times New Roman" w:cs="Times New Roman"/>
          <w:sz w:val="24"/>
          <w:szCs w:val="24"/>
          <w:lang w:val="es-PE"/>
        </w:rPr>
      </w:pPr>
      <w:r>
        <w:rPr>
          <w:rFonts w:ascii="Times New Roman" w:hAnsi="Times New Roman"/>
          <w:sz w:val="24"/>
        </w:rPr>
        <w:t xml:space="preserve">El Recurso de Impugnación presentado por .................................. respecto de la Resolución Nro. 158/23, expedida por esta Defensoría, conforme a la cual se declaró FUNDADA la reclamación interpuesta por doña ............................................................. respecto al Seguro Protección Familiar Nº .....................................</w:t>
      </w:r>
    </w:p>
    <w:p w:rsidRPr="004C1C34" w:rsidR="004C1C34" w:rsidP="004C1C34" w:rsidRDefault="004C1C34" w14:paraId="61A10A8C" w14:textId="77777777">
      <w:pPr>
        <w:spacing w:after="0" w:line="240" w:lineRule="auto"/>
        <w:jc w:val="both"/>
        <w:outlineLvl w:val="0"/>
        <w:rPr>
          <w:rFonts w:ascii="Times New Roman" w:hAnsi="Times New Roman" w:cs="Times New Roman"/>
          <w:sz w:val="24"/>
          <w:szCs w:val="24"/>
          <w:lang w:val="es-PE"/>
        </w:rPr>
      </w:pPr>
    </w:p>
    <w:p w:rsidRPr="004C1C34" w:rsidR="004C1C34" w:rsidP="004C1C34" w:rsidRDefault="004C1C34" w14:paraId="7A1E793E" w14:textId="77777777">
      <w:pPr>
        <w:pStyle w:val="Textoindependiente"/>
        <w:spacing w:line="240" w:lineRule="auto"/>
      </w:pPr>
      <w:r w:rsidRPr="004C1C34">
        <w:rPr>
          <w:rFonts w:ascii="Times New Roman" w:hAnsi="Times New Roman"/>
          <w:sz w:val="24"/>
        </w:rPr>
        <w:t xml:space="preserve">Que, el indicado recurso se sustenta resumidamente en lo siguiente: a) no se ha efectuado un análisis competo de los documentos presentados; b) se menciona que el asegurado sí fue notificado en su oportunidad, siendo que no se requiere que los beneficiarios hayan sido notificados previamente con la póliza contratada, por lo que la exclusión resulta ser oponible; c) no se ha tomado en cuenta la solicitud de seguro que sí fue presentada con fecha 14 de julio de 2023, debidamente firmada por la asegurada en noviembre de 2019, en la cual respondió negativamente a la pregunta sobre enfermedades respiratorias; lo que ha vulnerado su derecho al debido procedimiento al no valorarse dicho medio probatorio; por lo que debe revocarse la resolución emitida y declararse infundado el reclamo. </w:t>
      </w:r>
    </w:p>
    <w:p w:rsidRPr="004C1C34" w:rsidR="004C1C34" w:rsidP="004C1C34" w:rsidRDefault="004C1C34" w14:paraId="7E1E3E4C" w14:textId="77777777">
      <w:pPr>
        <w:pStyle w:val="Textoindependiente"/>
        <w:spacing w:line="240" w:lineRule="auto"/>
      </w:pPr>
    </w:p>
    <w:p w:rsidRPr="004C1C34" w:rsidR="004C1C34" w:rsidP="572BCC05" w:rsidRDefault="004C1C34" w14:paraId="6948F6B2" w14:textId="06F44353">
      <w:pPr>
        <w:suppressAutoHyphens/>
        <w:spacing w:after="0" w:line="240" w:lineRule="auto"/>
        <w:jc w:val="both"/>
        <w:rPr>
          <w:rFonts w:ascii="Times New Roman" w:hAnsi="Times New Roman" w:eastAsia="Times New Roman" w:cs="Times New Roman"/>
          <w:sz w:val="24"/>
          <w:szCs w:val="24"/>
          <w:lang w:val="es-MX" w:eastAsia="ar-SA"/>
        </w:rPr>
      </w:pPr>
      <w:r w:rsidRPr="572BCC05" w:rsidR="004C1C34">
        <w:rPr>
          <w:rFonts w:ascii="Times New Roman" w:hAnsi="Times New Roman" w:eastAsia="Times New Roman" w:cs="Times New Roman"/>
          <w:sz w:val="24"/>
          <w:szCs w:val="24"/>
          <w:lang w:val="es-MX" w:eastAsia="ar-SA"/>
        </w:rPr>
        <w:t xml:space="preserve">Que, habiéndosele corrido traslado de la señalada impugnación, la reclamante presentó un escrito solicitando se confirme la resolución emitida, señalando resumidamente lo siguiente: a) el plazo para presentar los documentos solicitados ya había vencido; b) la solicitud presentada por la aseguradora contiene una firma que no es la de su padre, la impresión digital no es legible y la firma parece que ha sido copiada y pegada, por lo que debería realizarse una pericia para comprobar la autenticidad, añade que la fecha de creación del archivo es de junio del presente año, lo que es corresponde a fecha en que la aseguradora fue notificada; c) que la aseguradora considerada que la fibrosis pulmonar idiopática fue la causa principal de la muerte, lo que no corresponde a la realidad pues su padre fallece a consecuencia de una neumonía hospitalaria contraída cuando estuvo internado como puede verse del certificado de defunción; d) añaden que su padre contrató el seguro desde el año 2005 y fue migrando de póliza por campañas que </w:t>
      </w:r>
      <w:r w:rsidRPr="572BCC05" w:rsidR="16FD380C">
        <w:rPr>
          <w:rFonts w:ascii="Times New Roman" w:hAnsi="Times New Roman" w:eastAsia="Times New Roman" w:cs="Times New Roman"/>
          <w:sz w:val="24"/>
          <w:szCs w:val="24"/>
          <w:lang w:val="es-MX" w:eastAsia="ar-SA"/>
        </w:rPr>
        <w:t>................</w:t>
      </w:r>
      <w:r w:rsidRPr="572BCC05" w:rsidR="004C1C34">
        <w:rPr>
          <w:rFonts w:ascii="Times New Roman" w:hAnsi="Times New Roman" w:eastAsia="Times New Roman" w:cs="Times New Roman"/>
          <w:sz w:val="24"/>
          <w:szCs w:val="24"/>
          <w:lang w:val="es-MX" w:eastAsia="ar-SA"/>
        </w:rPr>
        <w:t xml:space="preserve"> ofrecía. </w:t>
      </w:r>
    </w:p>
    <w:p w:rsidRPr="004C1C34" w:rsidR="004C1C34" w:rsidP="004C1C34" w:rsidRDefault="004C1C34" w14:paraId="2F2D0C11" w14:textId="77777777">
      <w:pPr>
        <w:pStyle w:val="Textoindependiente"/>
        <w:spacing w:line="240" w:lineRule="auto"/>
        <w:rPr>
          <w:bCs w:val="0"/>
          <w:color w:val="000000"/>
          <w:lang w:val="es-PE" w:eastAsia="es-PE"/>
        </w:rPr>
      </w:pPr>
    </w:p>
    <w:p w:rsidRPr="004C1C34" w:rsidR="004C1C34" w:rsidP="004C1C34" w:rsidRDefault="004C1C34" w14:paraId="6E34B640" w14:textId="77777777">
      <w:pPr>
        <w:suppressAutoHyphens/>
        <w:spacing w:after="0" w:line="240" w:lineRule="auto"/>
        <w:jc w:val="both"/>
        <w:rPr>
          <w:rFonts w:ascii="Times New Roman" w:hAnsi="Times New Roman" w:cs="Times New Roman"/>
          <w:bCs/>
          <w:sz w:val="24"/>
          <w:szCs w:val="24"/>
          <w:lang w:val="es-ES"/>
        </w:rPr>
      </w:pPr>
      <w:r w:rsidRPr="004C1C34">
        <w:rPr>
          <w:rFonts w:ascii="Times New Roman" w:hAnsi="Times New Roman" w:cs="Times New Roman"/>
          <w:bCs/>
          <w:sz w:val="24"/>
          <w:szCs w:val="24"/>
          <w:lang w:val="es-ES"/>
        </w:rPr>
        <w:t>Que, ambas partes han tenido la oportunidad para ejercer su derecho de defensa con relación a la resolución recurrida, siendo que este colegiado estima que se encuentra suficientemente informado para resolver de manera definitiva;</w:t>
      </w:r>
    </w:p>
    <w:p w:rsidRPr="004C1C34" w:rsidR="004C1C34" w:rsidP="004C1C34" w:rsidRDefault="004C1C34" w14:paraId="7740996D" w14:textId="77777777">
      <w:pPr>
        <w:spacing w:line="240" w:lineRule="auto"/>
        <w:jc w:val="both"/>
        <w:rPr>
          <w:rFonts w:ascii="Times New Roman" w:hAnsi="Times New Roman" w:cs="Times New Roman"/>
          <w:b/>
          <w:sz w:val="24"/>
          <w:szCs w:val="24"/>
          <w:u w:val="single"/>
          <w:lang w:val="es-ES"/>
        </w:rPr>
      </w:pPr>
    </w:p>
    <w:p w:rsidRPr="004C1C34" w:rsidR="004C1C34" w:rsidP="004C1C34" w:rsidRDefault="004C1C34" w14:paraId="044AE542"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Órgano Resolutivo Unipersonal sobre la materia reclamada, podrá impugnarla, interponiendo el correspondiente Recurso de Impugnación.  </w:t>
      </w:r>
    </w:p>
    <w:p w:rsidRPr="004C1C34" w:rsidR="004C1C34" w:rsidP="004C1C34" w:rsidRDefault="004C1C34" w14:paraId="4849D5CA"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Conforme a ello, en el caso concreto, al interponer el Recurso de Impugnación la aseguradora ha ejercido formalmente su derecho a contradecir lo resuelto por la Defensoría.</w:t>
      </w:r>
    </w:p>
    <w:p w:rsidRPr="004C1C34" w:rsidR="004C1C34" w:rsidP="004C1C34" w:rsidRDefault="004C1C34" w14:paraId="539B84CB" w14:textId="77777777">
      <w:pPr>
        <w:spacing w:line="240" w:lineRule="auto"/>
        <w:jc w:val="both"/>
        <w:rPr>
          <w:rFonts w:ascii="Times New Roman" w:hAnsi="Times New Roman" w:cs="Times New Roman"/>
          <w:bCs/>
          <w:sz w:val="24"/>
          <w:szCs w:val="24"/>
          <w:lang w:val="es-PE"/>
        </w:rPr>
      </w:pPr>
      <w:r w:rsidRPr="004C1C34">
        <w:rPr>
          <w:rFonts w:ascii="Times New Roman" w:hAnsi="Times New Roman" w:cs="Times New Roman"/>
          <w:b/>
          <w:bCs/>
          <w:sz w:val="24"/>
          <w:szCs w:val="24"/>
          <w:u w:val="single"/>
          <w:lang w:val="es-PE"/>
        </w:rPr>
        <w:t>SEGUNDO</w:t>
      </w:r>
      <w:r w:rsidRPr="004C1C34">
        <w:rPr>
          <w:rFonts w:ascii="Times New Roman" w:hAnsi="Times New Roman" w:cs="Times New Roman"/>
          <w:b/>
          <w:bCs/>
          <w:sz w:val="24"/>
          <w:szCs w:val="24"/>
          <w:lang w:val="es-PE"/>
        </w:rPr>
        <w:t>:</w:t>
      </w:r>
      <w:r w:rsidRPr="004C1C34">
        <w:rPr>
          <w:rFonts w:ascii="Times New Roman" w:hAnsi="Times New Roman" w:cs="Times New Roman"/>
          <w:bCs/>
          <w:sz w:val="24"/>
          <w:szCs w:val="24"/>
          <w:lang w:val="es-PE"/>
        </w:rPr>
        <w:t xml:space="preserve"> Que este colegiado ha tomado conocimiento que, en efecto, la aseguradora habría presentado la solicitud de seguro mediante correo electrónico de fecha 14 de julio de 2023; sin </w:t>
      </w:r>
      <w:r w:rsidRPr="004C1C34">
        <w:rPr>
          <w:rFonts w:ascii="Times New Roman" w:hAnsi="Times New Roman" w:cs="Times New Roman"/>
          <w:bCs/>
          <w:sz w:val="24"/>
          <w:szCs w:val="24"/>
          <w:lang w:val="es-PE"/>
        </w:rPr>
        <w:lastRenderedPageBreak/>
        <w:t>embargo, por un error administrativo, dicha solicitud no fue merituada al momento de emitir la resolución emitida, por lo que corresponde rectificar lo expuesto en ese sentido.</w:t>
      </w:r>
    </w:p>
    <w:p w:rsidRPr="004C1C34" w:rsidR="004C1C34" w:rsidP="004C1C34" w:rsidRDefault="004C1C34" w14:paraId="1042347E" w14:textId="77777777">
      <w:pPr>
        <w:spacing w:line="240" w:lineRule="auto"/>
        <w:jc w:val="both"/>
        <w:rPr>
          <w:rFonts w:ascii="Times New Roman" w:hAnsi="Times New Roman" w:cs="Times New Roman"/>
          <w:bCs/>
          <w:sz w:val="24"/>
          <w:szCs w:val="24"/>
          <w:lang w:val="es-PE"/>
        </w:rPr>
      </w:pPr>
    </w:p>
    <w:p w:rsidRPr="004C1C34" w:rsidR="004C1C34" w:rsidP="004C1C34" w:rsidRDefault="004C1C34" w14:paraId="56E489F5" w14:textId="77777777">
      <w:pPr>
        <w:spacing w:line="240" w:lineRule="auto"/>
        <w:jc w:val="both"/>
        <w:rPr>
          <w:rFonts w:ascii="Times New Roman" w:hAnsi="Times New Roman" w:cs="Times New Roman"/>
          <w:bCs/>
          <w:sz w:val="24"/>
          <w:szCs w:val="24"/>
          <w:lang w:val="es-PE"/>
        </w:rPr>
      </w:pPr>
      <w:r w:rsidRPr="004C1C34">
        <w:rPr>
          <w:rFonts w:ascii="Times New Roman" w:hAnsi="Times New Roman" w:cs="Times New Roman"/>
          <w:b/>
          <w:sz w:val="24"/>
          <w:szCs w:val="24"/>
          <w:u w:val="single"/>
          <w:lang w:val="es-PE"/>
        </w:rPr>
        <w:t>TERCERO</w:t>
      </w:r>
      <w:r w:rsidRPr="004C1C34">
        <w:rPr>
          <w:rFonts w:ascii="Times New Roman" w:hAnsi="Times New Roman" w:cs="Times New Roman"/>
          <w:b/>
          <w:sz w:val="24"/>
          <w:szCs w:val="24"/>
          <w:lang w:val="es-PE"/>
        </w:rPr>
        <w:t>:</w:t>
      </w:r>
      <w:r w:rsidRPr="004C1C34">
        <w:rPr>
          <w:rFonts w:ascii="Times New Roman" w:hAnsi="Times New Roman" w:cs="Times New Roman"/>
          <w:bCs/>
          <w:sz w:val="24"/>
          <w:szCs w:val="24"/>
          <w:lang w:val="es-PE"/>
        </w:rPr>
        <w:t xml:space="preserve"> Que, en lo que respecta al argumento de la reclamante sobre que la solicitud de seguro fue remitida extemporáneamente, de acuerdo con lo establecido en el reglamento de la DEFASEG, las partes pueden aportar pruebas documentales en cualquier estado del procedimiento. Es importante precisar que la DEFASEG no se rige por la Ley del Procedimiento Administrativo General, invocada por la reclamante, por cuanto no es una instancia administrativa, sino una institución privada creada por la Asociación Peruana de Empresas de Seguros – APESEG como un mecanismo de auto regulación que busca resolver, bajo reglas de derecho, las controversias suscitadas entre los asegurados y las empresas de seguros, respecto de rechazos o liquidación de cobertura de siniestros. La DEFASEG se </w:t>
      </w:r>
      <w:proofErr w:type="gramStart"/>
      <w:r w:rsidRPr="004C1C34">
        <w:rPr>
          <w:rFonts w:ascii="Times New Roman" w:hAnsi="Times New Roman" w:cs="Times New Roman"/>
          <w:bCs/>
          <w:sz w:val="24"/>
          <w:szCs w:val="24"/>
          <w:lang w:val="es-PE"/>
        </w:rPr>
        <w:t>rige,  por</w:t>
      </w:r>
      <w:proofErr w:type="gramEnd"/>
      <w:r w:rsidRPr="004C1C34">
        <w:rPr>
          <w:rFonts w:ascii="Times New Roman" w:hAnsi="Times New Roman" w:cs="Times New Roman"/>
          <w:bCs/>
          <w:sz w:val="24"/>
          <w:szCs w:val="24"/>
          <w:lang w:val="es-PE"/>
        </w:rPr>
        <w:t xml:space="preserve"> su reglamento, el cual establece que sus resoluciones son vinculantes para la compañía de seguros cuando resultan favorables al asegurado, y no son vinculantes para los usuarios cuando les son desfavorables, es decir, no afectan el derecho de los usuarios de acudir a otra instancia si no se encuentran conformes con lo resuelto, sin necesidad de cuestionar la resolución emitida.  </w:t>
      </w:r>
    </w:p>
    <w:p w:rsidRPr="004C1C34" w:rsidR="004C1C34" w:rsidP="004C1C34" w:rsidRDefault="004C1C34" w14:paraId="188D6116" w14:textId="610A1338">
      <w:pPr>
        <w:spacing w:line="240" w:lineRule="auto"/>
        <w:jc w:val="both"/>
        <w:rPr>
          <w:rFonts w:ascii="Times New Roman" w:hAnsi="Times New Roman" w:cs="Times New Roman"/>
          <w:bCs/>
          <w:sz w:val="24"/>
          <w:szCs w:val="24"/>
          <w:lang w:val="es-PE"/>
        </w:rPr>
      </w:pPr>
      <w:r w:rsidRPr="004C1C34">
        <w:rPr>
          <w:rFonts w:ascii="Times New Roman" w:hAnsi="Times New Roman" w:cs="Times New Roman"/>
          <w:bCs/>
          <w:sz w:val="24"/>
          <w:szCs w:val="24"/>
          <w:lang w:val="es-PE"/>
        </w:rPr>
        <w:t xml:space="preserve">De otro lado, la reclamante sostiene que la firma ni la huella corresponden a la de su padre, no obstante, no adjunta prueba de su afirmación, siendo que la carga de la prueba le corresponde. En lo que respecta al argumento </w:t>
      </w:r>
      <w:proofErr w:type="gramStart"/>
      <w:r w:rsidRPr="004C1C34">
        <w:rPr>
          <w:rFonts w:ascii="Times New Roman" w:hAnsi="Times New Roman" w:cs="Times New Roman"/>
          <w:bCs/>
          <w:sz w:val="24"/>
          <w:szCs w:val="24"/>
          <w:lang w:val="es-PE"/>
        </w:rPr>
        <w:t>de</w:t>
      </w:r>
      <w:r w:rsidR="006F6CBD">
        <w:rPr>
          <w:rFonts w:ascii="Times New Roman" w:hAnsi="Times New Roman" w:cs="Times New Roman"/>
          <w:bCs/>
          <w:sz w:val="24"/>
          <w:szCs w:val="24"/>
          <w:lang w:val="es-PE"/>
        </w:rPr>
        <w:t xml:space="preserve"> </w:t>
      </w:r>
      <w:r w:rsidRPr="004C1C34">
        <w:rPr>
          <w:rFonts w:ascii="Times New Roman" w:hAnsi="Times New Roman" w:cs="Times New Roman"/>
          <w:bCs/>
          <w:sz w:val="24"/>
          <w:szCs w:val="24"/>
          <w:lang w:val="es-PE"/>
        </w:rPr>
        <w:t>la reclamante referido</w:t>
      </w:r>
      <w:proofErr w:type="gramEnd"/>
      <w:r w:rsidRPr="004C1C34">
        <w:rPr>
          <w:rFonts w:ascii="Times New Roman" w:hAnsi="Times New Roman" w:cs="Times New Roman"/>
          <w:bCs/>
          <w:sz w:val="24"/>
          <w:szCs w:val="24"/>
          <w:lang w:val="es-PE"/>
        </w:rPr>
        <w:t xml:space="preserve"> a que la solicitud de seguro, habría sido creada al momento de la notificación, el mismo no genera convicción por cuanto la solicitud pudo haber sido escaneada en fecha posterior a la firma.</w:t>
      </w:r>
    </w:p>
    <w:p w:rsidRPr="004C1C34" w:rsidR="004C1C34" w:rsidP="004C1C34" w:rsidRDefault="004C1C34" w14:paraId="02D23DBF" w14:textId="77777777">
      <w:pPr>
        <w:spacing w:line="240" w:lineRule="auto"/>
        <w:jc w:val="both"/>
        <w:rPr>
          <w:rFonts w:ascii="Times New Roman" w:hAnsi="Times New Roman" w:cs="Times New Roman"/>
          <w:bCs/>
          <w:sz w:val="24"/>
          <w:szCs w:val="24"/>
          <w:lang w:val="es-PE"/>
        </w:rPr>
      </w:pPr>
      <w:r w:rsidRPr="004C1C34">
        <w:rPr>
          <w:rFonts w:ascii="Times New Roman" w:hAnsi="Times New Roman" w:cs="Times New Roman"/>
          <w:bCs/>
          <w:sz w:val="24"/>
          <w:szCs w:val="24"/>
          <w:lang w:val="es-PE"/>
        </w:rPr>
        <w:t>Dicha solicitud de seguro prueba que, en efecto, el asegurado no declaró en noviembre de 2019 sus antecedentes médicos, respondiendo negativamente a las preguntas formuladas.</w:t>
      </w:r>
    </w:p>
    <w:p w:rsidRPr="004C1C34" w:rsidR="004C1C34" w:rsidP="004C1C34" w:rsidRDefault="004C1C34" w14:paraId="56977711" w14:textId="77777777">
      <w:pPr>
        <w:spacing w:line="240" w:lineRule="auto"/>
        <w:jc w:val="both"/>
        <w:rPr>
          <w:rFonts w:ascii="Times New Roman" w:hAnsi="Times New Roman" w:cs="Times New Roman"/>
          <w:bCs/>
          <w:sz w:val="24"/>
          <w:szCs w:val="24"/>
          <w:lang w:val="es-PE"/>
        </w:rPr>
      </w:pPr>
      <w:r>
        <w:rPr>
          <w:rFonts w:ascii="Times New Roman" w:hAnsi="Times New Roman"/>
          <w:sz w:val="24"/>
        </w:rPr>
        <w:t xml:space="preserve">CUARTO: Que, corresponde analizar los otros extremos de la Resolución Impugnada, para determinar si el rechazo de cobertura resulta o no legítimo.</w:t>
      </w:r>
    </w:p>
    <w:p w:rsidRPr="004C1C34" w:rsidR="004C1C34" w:rsidP="004C1C34" w:rsidRDefault="004C1C34" w14:paraId="0BBFA73D" w14:textId="77777777">
      <w:pPr>
        <w:pStyle w:val="Prrafodelista"/>
        <w:numPr>
          <w:ilvl w:val="0"/>
          <w:numId w:val="17"/>
        </w:numPr>
        <w:spacing w:line="240" w:lineRule="auto"/>
        <w:jc w:val="both"/>
        <w:rPr>
          <w:rFonts w:ascii="Times New Roman" w:hAnsi="Times New Roman" w:cs="Times New Roman"/>
          <w:b/>
          <w:bCs/>
          <w:sz w:val="24"/>
          <w:szCs w:val="24"/>
          <w:lang w:val="es-PE"/>
        </w:rPr>
      </w:pPr>
      <w:r w:rsidRPr="004C1C34">
        <w:rPr>
          <w:rFonts w:ascii="Times New Roman" w:hAnsi="Times New Roman" w:cs="Times New Roman"/>
          <w:b/>
          <w:bCs/>
          <w:sz w:val="24"/>
          <w:szCs w:val="24"/>
          <w:lang w:val="es-PE"/>
        </w:rPr>
        <w:t>Oponibilidad de la exclusión:</w:t>
      </w:r>
    </w:p>
    <w:p w:rsidRPr="004C1C34" w:rsidR="004C1C34" w:rsidP="004C1C34" w:rsidRDefault="004C1C34" w14:paraId="527F9465" w14:textId="77777777">
      <w:pPr>
        <w:spacing w:line="240" w:lineRule="auto"/>
        <w:jc w:val="both"/>
        <w:rPr>
          <w:rFonts w:ascii="Times New Roman" w:hAnsi="Times New Roman" w:cs="Times New Roman"/>
          <w:sz w:val="24"/>
          <w:szCs w:val="24"/>
          <w:lang w:val="es-PE"/>
        </w:rPr>
      </w:pPr>
      <w:r w:rsidRPr="004C1C34">
        <w:rPr>
          <w:rFonts w:ascii="Times New Roman" w:hAnsi="Times New Roman" w:cs="Times New Roman"/>
          <w:sz w:val="24"/>
          <w:szCs w:val="24"/>
          <w:lang w:val="es-PE"/>
        </w:rPr>
        <w:t xml:space="preserve">La aseguradora sostiene que la solicitud sí resulta oponible por cuanto se notificó al asegurado de </w:t>
      </w:r>
      <w:proofErr w:type="gramStart"/>
      <w:r w:rsidRPr="004C1C34">
        <w:rPr>
          <w:rFonts w:ascii="Times New Roman" w:hAnsi="Times New Roman" w:cs="Times New Roman"/>
          <w:sz w:val="24"/>
          <w:szCs w:val="24"/>
          <w:lang w:val="es-PE"/>
        </w:rPr>
        <w:t>la misma</w:t>
      </w:r>
      <w:proofErr w:type="gramEnd"/>
      <w:r w:rsidRPr="004C1C34">
        <w:rPr>
          <w:rFonts w:ascii="Times New Roman" w:hAnsi="Times New Roman" w:cs="Times New Roman"/>
          <w:sz w:val="24"/>
          <w:szCs w:val="24"/>
          <w:lang w:val="es-PE"/>
        </w:rPr>
        <w:t>, haciendo una diferenciación entre la comunicación al asegurado y a los beneficiarios. No obstante, la aseguradora no cuidó de presentar copia del cargo de entrega de la póliza o certificado de seguro al asegurado.</w:t>
      </w:r>
    </w:p>
    <w:p w:rsidRPr="004C1C34" w:rsidR="004C1C34" w:rsidP="004C1C34" w:rsidRDefault="004C1C34" w14:paraId="036CBA3E"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Al respecto, la Resolución Impugnada señaló lo siguiente: </w:t>
      </w:r>
    </w:p>
    <w:p w:rsidRPr="004C1C34" w:rsidR="004C1C34" w:rsidP="572BCC05" w:rsidRDefault="004C1C34" w14:paraId="7D317DF0" w14:textId="66950B90">
      <w:pPr>
        <w:tabs>
          <w:tab w:val="left" w:pos="2160"/>
        </w:tabs>
        <w:spacing w:after="0" w:line="240" w:lineRule="auto"/>
        <w:ind w:left="720"/>
        <w:jc w:val="both"/>
        <w:rPr>
          <w:rFonts w:ascii="Times New Roman" w:hAnsi="Times New Roman" w:cs="Times New Roman"/>
          <w:i w:val="1"/>
          <w:iCs w:val="1"/>
          <w:sz w:val="24"/>
          <w:szCs w:val="24"/>
          <w:lang w:val="es-PE"/>
        </w:rPr>
      </w:pPr>
      <w:r w:rsidRPr="572BCC05" w:rsidR="004C1C34">
        <w:rPr>
          <w:rFonts w:ascii="Times New Roman" w:hAnsi="Times New Roman" w:cs="Times New Roman"/>
          <w:i w:val="1"/>
          <w:iCs w:val="1"/>
          <w:sz w:val="24"/>
          <w:szCs w:val="24"/>
          <w:lang w:val="es-PE"/>
        </w:rPr>
        <w:t xml:space="preserve">“(…) </w:t>
      </w:r>
      <w:r w:rsidRPr="572BCC05" w:rsidR="16FD380C">
        <w:rPr>
          <w:rFonts w:ascii="Times New Roman" w:hAnsi="Times New Roman" w:cs="Times New Roman"/>
          <w:i w:val="1"/>
          <w:iCs w:val="1"/>
          <w:sz w:val="24"/>
          <w:szCs w:val="24"/>
          <w:lang w:val="es-PE"/>
        </w:rPr>
        <w:t>................</w:t>
      </w:r>
      <w:r w:rsidRPr="572BCC05" w:rsidR="004C1C34">
        <w:rPr>
          <w:rFonts w:ascii="Times New Roman" w:hAnsi="Times New Roman" w:cs="Times New Roman"/>
          <w:i w:val="1"/>
          <w:iCs w:val="1"/>
          <w:sz w:val="24"/>
          <w:szCs w:val="24"/>
          <w:lang w:val="es-PE"/>
        </w:rPr>
        <w:t xml:space="preserve"> no ha presentado el cargo de entrega de </w:t>
      </w:r>
      <w:r w:rsidRPr="572BCC05" w:rsidR="004C1C34">
        <w:rPr>
          <w:rFonts w:ascii="Times New Roman" w:hAnsi="Times New Roman" w:cs="Times New Roman"/>
          <w:i w:val="1"/>
          <w:iCs w:val="1"/>
          <w:sz w:val="24"/>
          <w:szCs w:val="24"/>
          <w:lang w:val="es-PE"/>
        </w:rPr>
        <w:t>la misma</w:t>
      </w:r>
      <w:r w:rsidRPr="572BCC05" w:rsidR="004C1C34">
        <w:rPr>
          <w:rFonts w:ascii="Times New Roman" w:hAnsi="Times New Roman" w:cs="Times New Roman"/>
          <w:i w:val="1"/>
          <w:iCs w:val="1"/>
          <w:sz w:val="24"/>
          <w:szCs w:val="24"/>
          <w:lang w:val="es-PE"/>
        </w:rPr>
        <w:t>, pese a que debió presentarla adjunta a sus descargos y además le fue requerida en la audiencia de vista, habiendo vencido el plazo otorgado para dicho efecto; en consecuencia, la misma no resulta oponible a la asegurada y por ende el rechazo de cobertura invocado no resulta legítimo.</w:t>
      </w:r>
    </w:p>
    <w:p w:rsidRPr="004C1C34" w:rsidR="004C1C34" w:rsidP="004C1C34" w:rsidRDefault="004C1C34" w14:paraId="6EB960D6" w14:textId="77777777">
      <w:pPr>
        <w:tabs>
          <w:tab w:val="left" w:pos="2160"/>
        </w:tabs>
        <w:spacing w:after="0" w:line="240" w:lineRule="auto"/>
        <w:ind w:left="720"/>
        <w:jc w:val="both"/>
        <w:rPr>
          <w:rFonts w:ascii="Times New Roman" w:hAnsi="Times New Roman" w:cs="Times New Roman"/>
          <w:i/>
          <w:iCs/>
          <w:sz w:val="24"/>
          <w:szCs w:val="24"/>
          <w:lang w:val="es-PE"/>
        </w:rPr>
      </w:pPr>
    </w:p>
    <w:p w:rsidRPr="004C1C34" w:rsidR="004C1C34" w:rsidP="004C1C34" w:rsidRDefault="004C1C34" w14:paraId="58C4ED4C" w14:textId="77777777">
      <w:pPr>
        <w:tabs>
          <w:tab w:val="left" w:pos="2160"/>
        </w:tabs>
        <w:spacing w:after="0" w:line="240" w:lineRule="auto"/>
        <w:ind w:left="720"/>
        <w:jc w:val="both"/>
        <w:rPr>
          <w:rFonts w:ascii="Times New Roman" w:hAnsi="Times New Roman" w:cs="Times New Roman"/>
          <w:i/>
          <w:iCs/>
          <w:sz w:val="24"/>
          <w:szCs w:val="24"/>
          <w:lang w:val="es-PE"/>
        </w:rPr>
      </w:pPr>
      <w:r w:rsidRPr="004C1C34">
        <w:rPr>
          <w:rFonts w:ascii="Times New Roman" w:hAnsi="Times New Roman" w:cs="Times New Roman"/>
          <w:i/>
          <w:iCs/>
          <w:sz w:val="24"/>
          <w:szCs w:val="24"/>
          <w:lang w:val="es-PE"/>
        </w:rPr>
        <w:t>No obstante, como en vía de impugnación, se podría presentar el cargo de entrega de la póliza, o el medio a través del cual la exclusión fue puesta en conocimiento de la asegurada, a continuación, se analizará si la misma se encuentra configurada.”</w:t>
      </w:r>
    </w:p>
    <w:p w:rsidRPr="004C1C34" w:rsidR="004C1C34" w:rsidP="004C1C34" w:rsidRDefault="004C1C34" w14:paraId="15D06AAF" w14:textId="77777777">
      <w:pPr>
        <w:spacing w:line="240" w:lineRule="auto"/>
        <w:jc w:val="both"/>
        <w:rPr>
          <w:rFonts w:ascii="Times New Roman" w:hAnsi="Times New Roman" w:cs="Times New Roman"/>
          <w:sz w:val="24"/>
          <w:szCs w:val="24"/>
          <w:lang w:val="es-PE"/>
        </w:rPr>
      </w:pPr>
    </w:p>
    <w:p w:rsidRPr="004C1C34" w:rsidR="004C1C34" w:rsidP="004C1C34" w:rsidRDefault="004C1C34" w14:paraId="77996887" w14:textId="77777777">
      <w:pPr>
        <w:spacing w:line="240" w:lineRule="auto"/>
        <w:jc w:val="both"/>
        <w:rPr>
          <w:rFonts w:ascii="Times New Roman" w:hAnsi="Times New Roman" w:cs="Times New Roman"/>
          <w:sz w:val="24"/>
          <w:szCs w:val="24"/>
          <w:lang w:val="es-PE"/>
        </w:rPr>
      </w:pPr>
      <w:proofErr w:type="gramStart"/>
      <w:r w:rsidRPr="004C1C34">
        <w:rPr>
          <w:rFonts w:ascii="Times New Roman" w:hAnsi="Times New Roman" w:cs="Times New Roman"/>
          <w:sz w:val="24"/>
          <w:szCs w:val="24"/>
          <w:lang w:val="es-PE"/>
        </w:rPr>
        <w:t>En virtud a</w:t>
      </w:r>
      <w:proofErr w:type="gramEnd"/>
      <w:r w:rsidRPr="004C1C34">
        <w:rPr>
          <w:rFonts w:ascii="Times New Roman" w:hAnsi="Times New Roman" w:cs="Times New Roman"/>
          <w:sz w:val="24"/>
          <w:szCs w:val="24"/>
          <w:lang w:val="es-PE"/>
        </w:rPr>
        <w:t xml:space="preserve"> ello, y para no afectar su derecho de defensa se le requirió presentar el cargo de entrega de la póliza o certificado de seguro, a efectos de acreditar su afirmación, toda vez que de acuerdo al artículo 137 de la Ley del Contrato de Seguro, Ley 29946, “</w:t>
      </w:r>
      <w:r w:rsidRPr="004C1C34">
        <w:rPr>
          <w:rFonts w:ascii="Times New Roman" w:hAnsi="Times New Roman" w:cs="Times New Roman"/>
          <w:i/>
          <w:iCs/>
          <w:sz w:val="24"/>
          <w:szCs w:val="24"/>
          <w:lang w:val="es-PE"/>
        </w:rPr>
        <w:t>No son oponibles al asegurado los contenidos contractuales que no le hayan sido informados en el certificado mencionado en el artículo anterior, cuyo contenido mínimo se sujeta a las disposiciones de la Superintendencia”.</w:t>
      </w:r>
      <w:r w:rsidRPr="004C1C34">
        <w:rPr>
          <w:rFonts w:ascii="Times New Roman" w:hAnsi="Times New Roman" w:cs="Times New Roman"/>
          <w:sz w:val="24"/>
          <w:szCs w:val="24"/>
          <w:lang w:val="es-PE"/>
        </w:rPr>
        <w:t xml:space="preserve"> Otorgándole dos días hábiles para ello.</w:t>
      </w:r>
    </w:p>
    <w:p w:rsidRPr="004C1C34" w:rsidR="004C1C34" w:rsidP="004C1C34" w:rsidRDefault="004C1C34" w14:paraId="534C02A5" w14:textId="77777777">
      <w:pPr>
        <w:spacing w:line="240" w:lineRule="auto"/>
        <w:jc w:val="both"/>
        <w:rPr>
          <w:rFonts w:ascii="Times New Roman" w:hAnsi="Times New Roman" w:cs="Times New Roman"/>
          <w:sz w:val="24"/>
          <w:szCs w:val="24"/>
          <w:lang w:val="es-PE"/>
        </w:rPr>
      </w:pPr>
      <w:r w:rsidRPr="004C1C34">
        <w:rPr>
          <w:rFonts w:ascii="Times New Roman" w:hAnsi="Times New Roman" w:cs="Times New Roman"/>
          <w:sz w:val="24"/>
          <w:szCs w:val="24"/>
          <w:lang w:val="es-PE"/>
        </w:rPr>
        <w:t>A la fecha ha vencido el plazo otorgado a la compañía sin que haya cumplido lo requerido por lo que el rechazo de cobertura no resulta legítimo.</w:t>
      </w:r>
    </w:p>
    <w:p w:rsidRPr="004C1C34" w:rsidR="004C1C34" w:rsidP="004C1C34" w:rsidRDefault="004C1C34" w14:paraId="260E5AAC" w14:textId="77777777">
      <w:pPr>
        <w:pStyle w:val="Prrafodelista"/>
        <w:numPr>
          <w:ilvl w:val="0"/>
          <w:numId w:val="17"/>
        </w:numPr>
        <w:spacing w:line="240" w:lineRule="auto"/>
        <w:jc w:val="both"/>
        <w:rPr>
          <w:rFonts w:ascii="Times New Roman" w:hAnsi="Times New Roman" w:cs="Times New Roman"/>
          <w:b/>
          <w:bCs/>
          <w:sz w:val="24"/>
          <w:szCs w:val="24"/>
          <w:lang w:val="es-PE"/>
        </w:rPr>
      </w:pPr>
      <w:r w:rsidRPr="004C1C34">
        <w:rPr>
          <w:rFonts w:ascii="Times New Roman" w:hAnsi="Times New Roman" w:cs="Times New Roman"/>
          <w:b/>
          <w:bCs/>
          <w:sz w:val="24"/>
          <w:szCs w:val="24"/>
          <w:lang w:val="es-PE"/>
        </w:rPr>
        <w:t>Enfermedad preexistente:</w:t>
      </w:r>
    </w:p>
    <w:p w:rsidRPr="004C1C34" w:rsidR="004C1C34" w:rsidP="004C1C34" w:rsidRDefault="004C1C34" w14:paraId="0FB92D16" w14:textId="77777777">
      <w:pPr>
        <w:pStyle w:val="Prrafodelista"/>
        <w:spacing w:line="240" w:lineRule="auto"/>
        <w:ind w:left="0"/>
        <w:jc w:val="both"/>
        <w:rPr>
          <w:rFonts w:ascii="Times New Roman" w:hAnsi="Times New Roman" w:cs="Times New Roman"/>
          <w:sz w:val="24"/>
          <w:szCs w:val="24"/>
          <w:lang w:val="es-PE"/>
        </w:rPr>
      </w:pPr>
    </w:p>
    <w:p w:rsidRPr="004C1C34" w:rsidR="004C1C34" w:rsidP="004C1C34" w:rsidRDefault="004C1C34" w14:paraId="4E036C19" w14:textId="77777777">
      <w:pPr>
        <w:pStyle w:val="Prrafodelista"/>
        <w:spacing w:line="240" w:lineRule="auto"/>
        <w:ind w:left="0"/>
        <w:jc w:val="both"/>
        <w:rPr>
          <w:rFonts w:ascii="Times New Roman" w:hAnsi="Times New Roman" w:cs="Times New Roman"/>
          <w:sz w:val="24"/>
          <w:szCs w:val="24"/>
          <w:lang w:val="es-PE"/>
        </w:rPr>
      </w:pPr>
      <w:r>
        <w:rPr>
          <w:rFonts w:ascii="Times New Roman" w:hAnsi="Times New Roman"/>
          <w:sz w:val="24"/>
        </w:rPr>
        <w:t xml:space="preserve">La reclamante sostiene que no estamos ante una enfermedad preexistente, por cuanto la fibrosis pulmonar idiopática no fue la causa del fallecimiento; no obstante, tal y como fue analizado en la Resolución Impugnada el certificado de defunción sí la refiere como causa, conforme puede apreciarse de la siguiente imagen:</w:t>
      </w:r>
    </w:p>
    <w:p w:rsidRPr="004C1C34" w:rsidR="004C1C34" w:rsidP="004C1C34" w:rsidRDefault="004C1C34" w14:paraId="7456E361" w14:textId="77777777">
      <w:pPr>
        <w:pStyle w:val="Prrafodelista"/>
        <w:spacing w:line="240" w:lineRule="auto"/>
        <w:ind w:left="0"/>
        <w:jc w:val="both"/>
        <w:rPr>
          <w:rFonts w:ascii="Times New Roman" w:hAnsi="Times New Roman" w:cs="Times New Roman"/>
          <w:sz w:val="24"/>
          <w:szCs w:val="24"/>
          <w:lang w:val="es-PE"/>
        </w:rPr>
      </w:pPr>
    </w:p>
    <w:p w:rsidRPr="004C1C34" w:rsidR="004C1C34" w:rsidP="004C1C34" w:rsidRDefault="004C1C34" w14:paraId="445DFA72" w14:textId="34DC1151">
      <w:pPr>
        <w:pStyle w:val="Prrafodelista"/>
        <w:spacing w:line="240" w:lineRule="auto"/>
        <w:ind w:left="0"/>
        <w:jc w:val="both"/>
      </w:pPr>
      <w:r w:rsidR="16453561">
        <w:rPr>
          <w:rFonts w:ascii="Times New Roman" w:hAnsi="Times New Roman"/>
          <w:sz w:val="24"/>
        </w:rPr>
        <w:t>.................................................................................................................................................................</w:t>
      </w:r>
    </w:p>
    <w:p w:rsidRPr="004C1C34" w:rsidR="004C1C34" w:rsidP="004C1C34" w:rsidRDefault="004C1C34" w14:paraId="7D471B36" w14:textId="77777777">
      <w:pPr>
        <w:pStyle w:val="Prrafodelista"/>
        <w:spacing w:line="240" w:lineRule="auto"/>
        <w:ind w:left="0"/>
        <w:jc w:val="both"/>
        <w:rPr>
          <w:rFonts w:ascii="Times New Roman" w:hAnsi="Times New Roman" w:cs="Times New Roman"/>
          <w:sz w:val="24"/>
          <w:szCs w:val="24"/>
          <w:lang w:val="es-PE"/>
        </w:rPr>
      </w:pPr>
    </w:p>
    <w:p w:rsidRPr="004C1C34" w:rsidR="004C1C34" w:rsidP="572BCC05" w:rsidRDefault="004C1C34" w14:paraId="2BEBDF7A" w14:textId="77777777" w14:noSpellErr="1">
      <w:pPr>
        <w:pStyle w:val="Prrafodelista"/>
        <w:spacing w:line="240" w:lineRule="auto"/>
        <w:ind w:left="0"/>
        <w:jc w:val="both"/>
        <w:rPr>
          <w:rFonts w:ascii="Times New Roman" w:hAnsi="Times New Roman" w:cs="Times New Roman"/>
          <w:i w:val="1"/>
          <w:iCs w:val="1"/>
          <w:sz w:val="24"/>
          <w:szCs w:val="24"/>
          <w:lang w:val="en-US"/>
        </w:rPr>
      </w:pPr>
      <w:r>
        <w:rPr>
          <w:rFonts w:ascii="Times New Roman" w:hAnsi="Times New Roman"/>
          <w:sz w:val="24"/>
        </w:rPr>
        <w:t xml:space="preserve">Como se indica en el propio certificado en “…………………”, estas son los estados que produjeron la causa consignada arriba (en “a”)  “mencionándose en último lugar la causa básica”.</w:t>
      </w:r>
    </w:p>
    <w:p w:rsidRPr="004C1C34" w:rsidR="004C1C34" w:rsidP="004C1C34" w:rsidRDefault="004C1C34" w14:paraId="12E924B6" w14:textId="77777777">
      <w:pPr>
        <w:pStyle w:val="Prrafodelista"/>
        <w:spacing w:line="240" w:lineRule="auto"/>
        <w:ind w:left="0"/>
        <w:jc w:val="both"/>
        <w:rPr>
          <w:rFonts w:ascii="Times New Roman" w:hAnsi="Times New Roman" w:cs="Times New Roman"/>
          <w:sz w:val="24"/>
          <w:szCs w:val="24"/>
          <w:lang w:val="es-PE"/>
        </w:rPr>
      </w:pPr>
    </w:p>
    <w:p w:rsidRPr="004C1C34" w:rsidR="004C1C34" w:rsidP="004C1C34" w:rsidRDefault="004C1C34" w14:paraId="15322858" w14:textId="77777777">
      <w:pPr>
        <w:pStyle w:val="Prrafodelista"/>
        <w:spacing w:line="240" w:lineRule="auto"/>
        <w:ind w:left="0"/>
        <w:jc w:val="both"/>
        <w:rPr>
          <w:rFonts w:ascii="Times New Roman" w:hAnsi="Times New Roman" w:cs="Times New Roman"/>
          <w:sz w:val="24"/>
          <w:szCs w:val="24"/>
          <w:lang w:val="es-PE"/>
        </w:rPr>
      </w:pPr>
      <w:r w:rsidRPr="004C1C34">
        <w:rPr>
          <w:rFonts w:ascii="Times New Roman" w:hAnsi="Times New Roman" w:cs="Times New Roman"/>
          <w:sz w:val="24"/>
          <w:szCs w:val="24"/>
          <w:lang w:val="es-PE"/>
        </w:rPr>
        <w:t xml:space="preserve">Se tiene entonces, que en opinión del médico que firma el certificado, el cual es un documento oficial, la fibrosis pulmonar idiopática si fue la causa básica del fallecimiento, más allá de que el asegurado hubiera ingresado por otro motivo a la clínica, y de si la neumonía intrahospitalaria </w:t>
      </w:r>
      <w:proofErr w:type="spellStart"/>
      <w:r w:rsidRPr="004C1C34">
        <w:rPr>
          <w:rFonts w:ascii="Times New Roman" w:hAnsi="Times New Roman" w:cs="Times New Roman"/>
          <w:sz w:val="24"/>
          <w:szCs w:val="24"/>
          <w:lang w:val="es-PE"/>
        </w:rPr>
        <w:t>contibuyó</w:t>
      </w:r>
      <w:proofErr w:type="spellEnd"/>
      <w:r w:rsidRPr="004C1C34">
        <w:rPr>
          <w:rFonts w:ascii="Times New Roman" w:hAnsi="Times New Roman" w:cs="Times New Roman"/>
          <w:sz w:val="24"/>
          <w:szCs w:val="24"/>
          <w:lang w:val="es-PE"/>
        </w:rPr>
        <w:t xml:space="preserve"> a la causa del fallecimiento. Y es por ello </w:t>
      </w:r>
      <w:proofErr w:type="gramStart"/>
      <w:r w:rsidRPr="004C1C34">
        <w:rPr>
          <w:rFonts w:ascii="Times New Roman" w:hAnsi="Times New Roman" w:cs="Times New Roman"/>
          <w:sz w:val="24"/>
          <w:szCs w:val="24"/>
          <w:lang w:val="es-PE"/>
        </w:rPr>
        <w:t>que</w:t>
      </w:r>
      <w:proofErr w:type="gramEnd"/>
      <w:r w:rsidRPr="004C1C34">
        <w:rPr>
          <w:rFonts w:ascii="Times New Roman" w:hAnsi="Times New Roman" w:cs="Times New Roman"/>
          <w:sz w:val="24"/>
          <w:szCs w:val="24"/>
          <w:lang w:val="es-PE"/>
        </w:rPr>
        <w:t xml:space="preserve"> en la parte inicial del certificado de defunción se consigna igualmente como causa básica del fallecimiento:</w:t>
      </w:r>
    </w:p>
    <w:p w:rsidRPr="004C1C34" w:rsidR="004C1C34" w:rsidP="004C1C34" w:rsidRDefault="004C1C34" w14:paraId="404283B9" w14:textId="77777777">
      <w:pPr>
        <w:pStyle w:val="Prrafodelista"/>
        <w:spacing w:line="240" w:lineRule="auto"/>
        <w:ind w:left="0"/>
        <w:jc w:val="both"/>
        <w:rPr>
          <w:rFonts w:ascii="Times New Roman" w:hAnsi="Times New Roman" w:cs="Times New Roman"/>
          <w:sz w:val="24"/>
          <w:szCs w:val="24"/>
          <w:lang w:val="es-PE"/>
        </w:rPr>
      </w:pPr>
    </w:p>
    <w:p w:rsidRPr="004C1C34" w:rsidR="004C1C34" w:rsidP="004C1C34" w:rsidRDefault="004C1C34" w14:paraId="52C41C2F" w14:textId="0D0C00B0">
      <w:pPr>
        <w:pStyle w:val="Prrafodelista"/>
        <w:spacing w:line="240" w:lineRule="auto"/>
        <w:ind w:left="0"/>
        <w:jc w:val="both"/>
        <w:rPr>
          <w:rFonts w:ascii="Times New Roman" w:hAnsi="Times New Roman" w:cs="Times New Roman"/>
          <w:sz w:val="24"/>
          <w:szCs w:val="24"/>
          <w:lang w:val="es-PE"/>
        </w:rPr>
      </w:pPr>
      <w:r>
        <w:rPr>
          <w:rFonts w:ascii="Times New Roman" w:hAnsi="Times New Roman"/>
          <w:sz w:val="24"/>
        </w:rPr>
        <w:t xml:space="preserve">…………………</w:t>
      </w:r>
    </w:p>
    <w:p w:rsidRPr="004C1C34" w:rsidR="004C1C34" w:rsidP="004C1C34" w:rsidRDefault="004C1C34" w14:paraId="487A17F5" w14:textId="77777777">
      <w:pPr>
        <w:pStyle w:val="Prrafodelista"/>
        <w:spacing w:line="240" w:lineRule="auto"/>
        <w:ind w:left="0"/>
        <w:jc w:val="both"/>
        <w:rPr>
          <w:rFonts w:ascii="Times New Roman" w:hAnsi="Times New Roman" w:cs="Times New Roman"/>
          <w:sz w:val="24"/>
          <w:szCs w:val="24"/>
          <w:lang w:val="es-PE"/>
        </w:rPr>
      </w:pPr>
    </w:p>
    <w:p w:rsidRPr="004C1C34" w:rsidR="004C1C34" w:rsidP="004C1C34" w:rsidRDefault="004C1C34" w14:paraId="0EF5E687" w14:textId="77777777">
      <w:pPr>
        <w:pStyle w:val="Prrafodelista"/>
        <w:spacing w:line="240" w:lineRule="auto"/>
        <w:ind w:left="0"/>
        <w:jc w:val="both"/>
        <w:rPr>
          <w:rFonts w:ascii="Times New Roman" w:hAnsi="Times New Roman" w:cs="Times New Roman"/>
          <w:sz w:val="24"/>
          <w:szCs w:val="24"/>
          <w:lang w:val="es-PE"/>
        </w:rPr>
      </w:pPr>
      <w:r>
        <w:rPr>
          <w:rFonts w:ascii="Times New Roman" w:hAnsi="Times New Roman"/>
          <w:sz w:val="24"/>
        </w:rPr>
        <w:t xml:space="preserve">En virtud a ello la Resolución Impugnada concluyó que si estábamos ante una enfermedad preexistente, pero que no se habían aportado pruebas que determinaran que la misma no declarada en la solicitud de seguro, por lo que no resultaba aplicable la exclusión de “enfermedades preexistentes no declaradas”.</w:t>
      </w:r>
    </w:p>
    <w:p w:rsidR="004C1C34" w:rsidP="004C1C34" w:rsidRDefault="004C1C34" w14:paraId="780B8F9B" w14:textId="77777777">
      <w:pPr>
        <w:pStyle w:val="Prrafodelista"/>
        <w:spacing w:line="240" w:lineRule="auto"/>
        <w:ind w:left="0"/>
        <w:jc w:val="both"/>
        <w:rPr>
          <w:rFonts w:ascii="Times New Roman" w:hAnsi="Times New Roman" w:cs="Times New Roman"/>
          <w:sz w:val="24"/>
          <w:szCs w:val="24"/>
          <w:lang w:val="es-PE"/>
        </w:rPr>
      </w:pPr>
    </w:p>
    <w:p w:rsidRPr="004C1C34" w:rsidR="004C1C34" w:rsidP="004C1C34" w:rsidRDefault="004C1C34" w14:paraId="3CA9D33B" w14:textId="3ACA2573">
      <w:pPr>
        <w:pStyle w:val="Prrafodelista"/>
        <w:spacing w:line="240" w:lineRule="auto"/>
        <w:ind w:left="0"/>
        <w:jc w:val="both"/>
        <w:rPr>
          <w:rFonts w:ascii="Times New Roman" w:hAnsi="Times New Roman" w:cs="Times New Roman"/>
          <w:sz w:val="24"/>
          <w:szCs w:val="24"/>
          <w:lang w:val="es-PE"/>
        </w:rPr>
      </w:pPr>
      <w:r w:rsidRPr="004C1C34">
        <w:rPr>
          <w:rFonts w:ascii="Times New Roman" w:hAnsi="Times New Roman" w:cs="Times New Roman"/>
          <w:sz w:val="24"/>
          <w:szCs w:val="24"/>
          <w:lang w:val="es-PE"/>
        </w:rPr>
        <w:t xml:space="preserve">Siendo que se ha verificado que en la solicitud de seguro, no se declaró sobre dicha enfermedad pese a haber existido una pregunta expresa, se tiene que sí se habría configurado la exclusión </w:t>
      </w:r>
      <w:r w:rsidRPr="004C1C34">
        <w:rPr>
          <w:rFonts w:ascii="Times New Roman" w:hAnsi="Times New Roman" w:cs="Times New Roman"/>
          <w:sz w:val="24"/>
          <w:szCs w:val="24"/>
          <w:lang w:val="es-PE"/>
        </w:rPr>
        <w:lastRenderedPageBreak/>
        <w:t xml:space="preserve">por enfermedad preexistente </w:t>
      </w:r>
      <w:proofErr w:type="gramStart"/>
      <w:r w:rsidRPr="004C1C34">
        <w:rPr>
          <w:rFonts w:ascii="Times New Roman" w:hAnsi="Times New Roman" w:cs="Times New Roman"/>
          <w:sz w:val="24"/>
          <w:szCs w:val="24"/>
          <w:lang w:val="es-PE"/>
        </w:rPr>
        <w:t>no  declarada</w:t>
      </w:r>
      <w:proofErr w:type="gramEnd"/>
      <w:r w:rsidRPr="004C1C34">
        <w:rPr>
          <w:rFonts w:ascii="Times New Roman" w:hAnsi="Times New Roman" w:cs="Times New Roman"/>
          <w:sz w:val="24"/>
          <w:szCs w:val="24"/>
          <w:lang w:val="es-PE"/>
        </w:rPr>
        <w:t>. No obstante, como se mencionó en el acápite previo, para que dicha exclusión pueda ser oponible la misma debió ser informada al asegurado, lo que no ha quedado acreditado, por lo que el rechazo no resulta legítimo.</w:t>
      </w:r>
    </w:p>
    <w:p w:rsidRPr="004C1C34" w:rsidR="004C1C34" w:rsidP="004C1C34" w:rsidRDefault="004C1C34" w14:paraId="5A19586C" w14:textId="77777777">
      <w:pPr>
        <w:pStyle w:val="Prrafodelista"/>
        <w:spacing w:line="240" w:lineRule="auto"/>
        <w:ind w:left="0"/>
        <w:jc w:val="both"/>
        <w:rPr>
          <w:rFonts w:ascii="Times New Roman" w:hAnsi="Times New Roman" w:cs="Times New Roman"/>
          <w:sz w:val="24"/>
          <w:szCs w:val="24"/>
          <w:lang w:val="es-PE"/>
        </w:rPr>
      </w:pPr>
    </w:p>
    <w:p w:rsidRPr="004C1C34" w:rsidR="004C1C34" w:rsidP="004C1C34" w:rsidRDefault="004C1C34" w14:paraId="196206D8" w14:textId="77777777">
      <w:pPr>
        <w:spacing w:after="0" w:line="240" w:lineRule="auto"/>
        <w:jc w:val="both"/>
        <w:rPr>
          <w:rFonts w:ascii="Times New Roman" w:hAnsi="Times New Roman" w:cs="Times New Roman"/>
          <w:b/>
          <w:sz w:val="24"/>
          <w:szCs w:val="24"/>
          <w:lang w:val="es-PE"/>
        </w:rPr>
      </w:pPr>
      <w:r>
        <w:rPr>
          <w:rFonts w:ascii="Times New Roman" w:hAnsi="Times New Roman"/>
          <w:sz w:val="24"/>
        </w:rPr>
        <w:t xml:space="preserve">ATENDIENDO A LO EXPRESADO, CONFORME A SU REGLAMENTO, …………………:</w:t>
      </w:r>
    </w:p>
    <w:p w:rsidRPr="004C1C34" w:rsidR="004C1C34" w:rsidP="004C1C34" w:rsidRDefault="004C1C34" w14:paraId="60AD5D9D" w14:textId="77777777">
      <w:pPr>
        <w:pStyle w:val="Default"/>
        <w:spacing w:line="240" w:lineRule="auto"/>
        <w:jc w:val="both"/>
        <w:rPr>
          <w:rFonts w:ascii="Times New Roman" w:hAnsi="Times New Roman" w:cs="Times New Roman"/>
          <w:b/>
        </w:rPr>
      </w:pPr>
    </w:p>
    <w:p w:rsidRPr="004C1C34" w:rsidR="004C1C34" w:rsidP="572BCC05" w:rsidRDefault="004C1C34" w14:paraId="75ED455F" w14:textId="1FE2A375">
      <w:pPr>
        <w:pStyle w:val="Default"/>
        <w:spacing w:line="240" w:lineRule="auto"/>
        <w:jc w:val="both"/>
        <w:rPr>
          <w:rFonts w:ascii="Times New Roman" w:hAnsi="Times New Roman" w:cs="Times New Roman"/>
          <w:b w:val="1"/>
          <w:bCs w:val="1"/>
          <w:lang w:val="es-MX"/>
        </w:rPr>
      </w:pPr>
      <w:r>
        <w:rPr>
          <w:rFonts w:ascii="Times New Roman" w:hAnsi="Times New Roman"/>
          <w:sz w:val="24"/>
        </w:rPr>
        <w:t xml:space="preserve">DECLARAR INFUNDADO el Recurso de Impugnación interpuesto por .................................. Y REASEGUROS y, por consiguiente, CONFIRMAR la Resolución N° 158/23 en el extremo que declara fundado en parte el reclamo interpuesto por doña ............................................................. respecto al Seguro Protección Familiar Nº .......................................</w:t>
      </w:r>
    </w:p>
    <w:p w:rsidRPr="004C1C34" w:rsidR="004C1C34" w:rsidP="003C1581" w:rsidRDefault="004C1C34" w14:paraId="5CCCCFFD" w14:textId="77777777">
      <w:pPr>
        <w:pStyle w:val="Default"/>
        <w:spacing w:line="240" w:lineRule="auto"/>
        <w:jc w:val="both"/>
        <w:rPr>
          <w:rFonts w:ascii="Times New Roman" w:hAnsi="Times New Roman" w:cs="Times New Roman"/>
          <w:b/>
        </w:rPr>
      </w:pPr>
    </w:p>
    <w:p w:rsidRPr="004C1C34" w:rsidR="00231C58" w:rsidP="005A40A4" w:rsidRDefault="0091528B" w14:paraId="2B9BAAC8" w14:textId="21F40359">
      <w:pPr>
        <w:suppressAutoHyphens/>
        <w:spacing w:after="0" w:line="240" w:lineRule="auto"/>
        <w:jc w:val="right"/>
        <w:outlineLvl w:val="0"/>
        <w:rPr>
          <w:rFonts w:ascii="Times New Roman" w:hAnsi="Times New Roman" w:eastAsia="Arial Unicode MS" w:cs="Times New Roman"/>
          <w:sz w:val="24"/>
          <w:szCs w:val="24"/>
          <w:lang w:val="es-PE" w:eastAsia="ar-SA"/>
        </w:rPr>
      </w:pPr>
      <w:r w:rsidRPr="004C1C34">
        <w:rPr>
          <w:rFonts w:ascii="Times New Roman" w:hAnsi="Times New Roman" w:eastAsia="Arial Unicode MS" w:cs="Times New Roman"/>
          <w:sz w:val="24"/>
          <w:szCs w:val="24"/>
          <w:lang w:val="es-PE" w:eastAsia="ar-SA"/>
        </w:rPr>
        <w:t xml:space="preserve">Lima, </w:t>
      </w:r>
      <w:r w:rsidRPr="004C1C34" w:rsidR="003D690E">
        <w:rPr>
          <w:rFonts w:ascii="Times New Roman" w:hAnsi="Times New Roman" w:eastAsia="Arial Unicode MS" w:cs="Times New Roman"/>
          <w:sz w:val="24"/>
          <w:szCs w:val="24"/>
          <w:lang w:val="es-PE" w:eastAsia="ar-SA"/>
        </w:rPr>
        <w:t>2</w:t>
      </w:r>
      <w:r w:rsidRPr="004C1C34" w:rsidR="00356F61">
        <w:rPr>
          <w:rFonts w:ascii="Times New Roman" w:hAnsi="Times New Roman" w:eastAsia="Arial Unicode MS" w:cs="Times New Roman"/>
          <w:sz w:val="24"/>
          <w:szCs w:val="24"/>
          <w:lang w:val="es-PE" w:eastAsia="ar-SA"/>
        </w:rPr>
        <w:t>9</w:t>
      </w:r>
      <w:r w:rsidRPr="004C1C34" w:rsidR="00701639">
        <w:rPr>
          <w:rFonts w:ascii="Times New Roman" w:hAnsi="Times New Roman" w:eastAsia="Arial Unicode MS" w:cs="Times New Roman"/>
          <w:sz w:val="24"/>
          <w:szCs w:val="24"/>
          <w:lang w:val="es-PE" w:eastAsia="ar-SA"/>
        </w:rPr>
        <w:t xml:space="preserve"> </w:t>
      </w:r>
      <w:r w:rsidRPr="004C1C34" w:rsidR="00707C99">
        <w:rPr>
          <w:rFonts w:ascii="Times New Roman" w:hAnsi="Times New Roman" w:eastAsia="Arial Unicode MS" w:cs="Times New Roman"/>
          <w:sz w:val="24"/>
          <w:szCs w:val="24"/>
          <w:lang w:val="es-PE" w:eastAsia="ar-SA"/>
        </w:rPr>
        <w:t xml:space="preserve">de </w:t>
      </w:r>
      <w:r w:rsidRPr="004C1C34" w:rsidR="000A55BA">
        <w:rPr>
          <w:rFonts w:ascii="Times New Roman" w:hAnsi="Times New Roman" w:eastAsia="Arial Unicode MS" w:cs="Times New Roman"/>
          <w:sz w:val="24"/>
          <w:szCs w:val="24"/>
          <w:lang w:val="es-PE" w:eastAsia="ar-SA"/>
        </w:rPr>
        <w:t>septiembre</w:t>
      </w:r>
      <w:r w:rsidRPr="004C1C34" w:rsidR="002F478E">
        <w:rPr>
          <w:rFonts w:ascii="Times New Roman" w:hAnsi="Times New Roman" w:eastAsia="Arial Unicode MS" w:cs="Times New Roman"/>
          <w:sz w:val="24"/>
          <w:szCs w:val="24"/>
          <w:lang w:val="es-PE" w:eastAsia="ar-SA"/>
        </w:rPr>
        <w:t xml:space="preserve"> </w:t>
      </w:r>
      <w:r w:rsidRPr="004C1C34" w:rsidR="00F06498">
        <w:rPr>
          <w:rFonts w:ascii="Times New Roman" w:hAnsi="Times New Roman" w:eastAsia="Arial Unicode MS" w:cs="Times New Roman"/>
          <w:sz w:val="24"/>
          <w:szCs w:val="24"/>
          <w:lang w:val="es-PE" w:eastAsia="ar-SA"/>
        </w:rPr>
        <w:t>de 202</w:t>
      </w:r>
      <w:r w:rsidRPr="004C1C34" w:rsidR="00B340D4">
        <w:rPr>
          <w:rFonts w:ascii="Times New Roman" w:hAnsi="Times New Roman" w:eastAsia="Arial Unicode MS" w:cs="Times New Roman"/>
          <w:sz w:val="24"/>
          <w:szCs w:val="24"/>
          <w:lang w:val="es-PE" w:eastAsia="ar-SA"/>
        </w:rPr>
        <w:t>3</w:t>
      </w:r>
      <w:r w:rsidRPr="004C1C34" w:rsidR="00707C99">
        <w:rPr>
          <w:rFonts w:ascii="Times New Roman" w:hAnsi="Times New Roman" w:eastAsia="Times New Roman" w:cs="Times New Roman"/>
          <w:sz w:val="24"/>
          <w:szCs w:val="24"/>
          <w:lang w:val="es-PE" w:eastAsia="ar-SA"/>
        </w:rPr>
        <w:t xml:space="preserve"> </w:t>
      </w:r>
    </w:p>
    <w:p w:rsidRPr="004C1C34" w:rsidR="00A323F4" w:rsidP="00A323F4" w:rsidRDefault="00A323F4" w14:paraId="70F5A93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4C1C34"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4C1C34">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4C1C34"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4C1C34" w:rsidR="00942733" w:rsidP="00942733" w:rsidRDefault="00942733" w14:paraId="4EB70007" w14:textId="73D2551D">
      <w:pPr>
        <w:spacing w:after="0" w:line="360" w:lineRule="auto"/>
        <w:jc w:val="center"/>
        <w:rPr>
          <w:rFonts w:ascii="Times New Roman" w:hAnsi="Times New Roman" w:cs="Times New Roman"/>
          <w:b/>
          <w:bCs/>
          <w:sz w:val="24"/>
          <w:szCs w:val="24"/>
          <w:lang w:val="es-PE"/>
        </w:rPr>
      </w:pPr>
      <w:r w:rsidRPr="004C1C34">
        <w:rPr>
          <w:rFonts w:ascii="Times New Roman" w:hAnsi="Times New Roman" w:cs="Times New Roman"/>
          <w:b/>
          <w:bCs/>
          <w:sz w:val="24"/>
          <w:szCs w:val="24"/>
          <w:lang w:val="es-PE"/>
        </w:rPr>
        <w:t xml:space="preserve">Rolando Eyzaguirre </w:t>
      </w:r>
      <w:proofErr w:type="spellStart"/>
      <w:r w:rsidRPr="004C1C34">
        <w:rPr>
          <w:rFonts w:ascii="Times New Roman" w:hAnsi="Times New Roman" w:cs="Times New Roman"/>
          <w:b/>
          <w:bCs/>
          <w:sz w:val="24"/>
          <w:szCs w:val="24"/>
          <w:lang w:val="es-PE"/>
        </w:rPr>
        <w:t>Maccan</w:t>
      </w:r>
      <w:proofErr w:type="spellEnd"/>
      <w:r w:rsidRPr="004C1C34">
        <w:rPr>
          <w:rFonts w:ascii="Times New Roman" w:hAnsi="Times New Roman" w:cs="Times New Roman"/>
          <w:b/>
          <w:bCs/>
          <w:sz w:val="24"/>
          <w:szCs w:val="24"/>
          <w:lang w:val="es-PE"/>
        </w:rPr>
        <w:t xml:space="preserve"> – </w:t>
      </w:r>
      <w:proofErr w:type="gramStart"/>
      <w:r w:rsidRPr="004C1C34">
        <w:rPr>
          <w:rFonts w:ascii="Times New Roman" w:hAnsi="Times New Roman" w:cs="Times New Roman"/>
          <w:b/>
          <w:bCs/>
          <w:sz w:val="24"/>
          <w:szCs w:val="24"/>
          <w:lang w:val="es-PE"/>
        </w:rPr>
        <w:t>Presidente</w:t>
      </w:r>
      <w:proofErr w:type="gramEnd"/>
    </w:p>
    <w:p w:rsidRPr="004C1C34" w:rsidR="00206718" w:rsidP="00206718" w:rsidRDefault="00206718" w14:paraId="21F577B8" w14:textId="77777777">
      <w:pPr>
        <w:spacing w:after="0" w:line="360" w:lineRule="auto"/>
        <w:jc w:val="center"/>
        <w:rPr>
          <w:rFonts w:ascii="Times New Roman" w:hAnsi="Times New Roman" w:cs="Times New Roman"/>
          <w:b/>
          <w:bCs/>
          <w:sz w:val="24"/>
          <w:szCs w:val="24"/>
          <w:lang w:val="es-PE"/>
        </w:rPr>
      </w:pPr>
      <w:r w:rsidRPr="004C1C34">
        <w:rPr>
          <w:rFonts w:ascii="Times New Roman" w:hAnsi="Times New Roman" w:cs="Times New Roman"/>
          <w:b/>
          <w:bCs/>
          <w:sz w:val="24"/>
          <w:szCs w:val="24"/>
          <w:lang w:val="es-PE"/>
        </w:rPr>
        <w:t>María Eugenia Valdez Fernández Baca – Vocal</w:t>
      </w:r>
    </w:p>
    <w:p w:rsidRPr="004C1C34" w:rsidR="00556526" w:rsidP="00556526" w:rsidRDefault="00556526" w14:paraId="354585F8" w14:textId="79417450">
      <w:pPr>
        <w:spacing w:after="0" w:line="360" w:lineRule="auto"/>
        <w:jc w:val="center"/>
        <w:rPr>
          <w:rFonts w:ascii="Times New Roman" w:hAnsi="Times New Roman" w:cs="Times New Roman"/>
          <w:b/>
          <w:bCs/>
          <w:sz w:val="24"/>
          <w:szCs w:val="24"/>
          <w:lang w:val="es-PE"/>
        </w:rPr>
      </w:pPr>
      <w:r w:rsidRPr="004C1C34">
        <w:rPr>
          <w:rFonts w:ascii="Times New Roman" w:hAnsi="Times New Roman" w:cs="Times New Roman"/>
          <w:b/>
          <w:bCs/>
          <w:sz w:val="24"/>
          <w:szCs w:val="24"/>
          <w:lang w:val="es-PE"/>
        </w:rPr>
        <w:t>Omar Alfaro Villanueva – Vocal</w:t>
      </w:r>
    </w:p>
    <w:p w:rsidRPr="004C1C34" w:rsidR="00986F0C" w:rsidP="00986F0C" w:rsidRDefault="00986F0C" w14:paraId="6E8DFFF0" w14:textId="77777777">
      <w:pPr>
        <w:spacing w:after="0" w:line="360" w:lineRule="auto"/>
        <w:jc w:val="center"/>
        <w:rPr>
          <w:rFonts w:ascii="Times New Roman" w:hAnsi="Times New Roman" w:cs="Times New Roman"/>
          <w:sz w:val="24"/>
          <w:szCs w:val="24"/>
          <w:lang w:val="es-PE"/>
        </w:rPr>
      </w:pPr>
      <w:r w:rsidRPr="004C1C34">
        <w:rPr>
          <w:rFonts w:ascii="Times New Roman" w:hAnsi="Times New Roman" w:cs="Times New Roman"/>
          <w:b/>
          <w:bCs/>
          <w:sz w:val="24"/>
          <w:szCs w:val="24"/>
          <w:lang w:val="es-PE"/>
        </w:rPr>
        <w:t>Gonzalo Abad del Busto – Vocal</w:t>
      </w:r>
    </w:p>
    <w:p w:rsidRPr="00F06E99" w:rsidR="00986F0C" w:rsidP="00556526" w:rsidRDefault="00986F0C" w14:paraId="412CCBAA" w14:textId="77777777">
      <w:pPr>
        <w:spacing w:after="0" w:line="240" w:lineRule="auto"/>
        <w:jc w:val="center"/>
        <w:rPr>
          <w:rFonts w:ascii="Times New Roman" w:hAnsi="Times New Roman" w:cs="Times New Roman"/>
          <w:b/>
          <w:bCs/>
          <w:sz w:val="24"/>
          <w:szCs w:val="24"/>
          <w:lang w:val="es-PE"/>
        </w:rPr>
      </w:pPr>
    </w:p>
    <w:p w:rsidRPr="00AF1C99" w:rsidR="00C6662D" w:rsidP="00C6662D" w:rsidRDefault="00C6662D" w14:paraId="14DFBF1F" w14:textId="77777777">
      <w:pPr>
        <w:spacing w:after="0" w:line="240" w:lineRule="auto"/>
        <w:rPr>
          <w:rFonts w:ascii="Times New Roman" w:hAnsi="Times New Roman" w:cs="Times New Roman"/>
          <w:b/>
          <w:bCs/>
          <w:sz w:val="24"/>
          <w:szCs w:val="24"/>
          <w:lang w:val="es-PE"/>
        </w:rPr>
      </w:pPr>
    </w:p>
    <w:p w:rsidRPr="00AF1C99" w:rsidR="00556526" w:rsidP="00B17E56" w:rsidRDefault="00556526" w14:paraId="5D853B0D" w14:textId="088DF411">
      <w:pPr>
        <w:spacing w:line="240" w:lineRule="auto"/>
        <w:jc w:val="both"/>
        <w:rPr>
          <w:rFonts w:ascii="Times New Roman" w:hAnsi="Times New Roman" w:cs="Times New Roman"/>
          <w:b/>
          <w:bCs/>
          <w:i/>
          <w:iCs/>
          <w:sz w:val="24"/>
          <w:szCs w:val="24"/>
          <w:lang w:val="es-ES_tradnl"/>
        </w:rPr>
      </w:pPr>
    </w:p>
    <w:p w:rsidRPr="00AF1C99" w:rsidR="00C671F5" w:rsidP="00C671F5"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AF1C99" w:rsidR="00C671F5" w:rsidP="00C671F5" w:rsidRDefault="00C671F5" w14:paraId="2C3A0205" w14:textId="77777777">
      <w:pPr>
        <w:spacing w:line="240" w:lineRule="auto"/>
        <w:rPr>
          <w:rFonts w:ascii="Times New Roman" w:hAnsi="Times New Roman" w:eastAsia="Arial Unicode MS" w:cs="Times New Roman"/>
          <w:sz w:val="24"/>
          <w:szCs w:val="24"/>
          <w:lang w:val="es-ES" w:eastAsia="ar-SA"/>
        </w:rPr>
      </w:pPr>
    </w:p>
    <w:sectPr w:rsidRPr="00AF1C99" w:rsidR="00C671F5" w:rsidSect="00077B6F">
      <w:headerReference w:type="default" r:id="rId10"/>
      <w:footerReference w:type="default" r:id="rId11"/>
      <w:headerReference w:type="first" r:id="rId8"/>
      <w:footerReference w:type="first" r:id="rId14"/>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47AEA" w:rsidP="00784355" w:rsidRDefault="00647AEA" w14:paraId="6306D271" w14:textId="77777777">
      <w:pPr>
        <w:spacing w:after="0" w:line="240" w:lineRule="auto"/>
      </w:pPr>
      <w:r>
        <w:separator/>
      </w:r>
    </w:p>
  </w:endnote>
  <w:endnote w:type="continuationSeparator" w:id="0">
    <w:p w:rsidR="00647AEA" w:rsidP="00784355" w:rsidRDefault="00647AEA" w14:paraId="5C82138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47AEA" w:rsidP="00784355" w:rsidRDefault="00647AEA" w14:paraId="3EF27AC2" w14:textId="77777777">
      <w:pPr>
        <w:spacing w:after="0" w:line="240" w:lineRule="auto"/>
      </w:pPr>
      <w:r>
        <w:separator/>
      </w:r>
    </w:p>
  </w:footnote>
  <w:footnote w:type="continuationSeparator" w:id="0">
    <w:p w:rsidR="00647AEA" w:rsidP="00784355" w:rsidRDefault="00647AEA" w14:paraId="2A1CEC1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spacing w:line="240" w:lineRule="auto"/>
      <w:jc w:val="left"/>
    </w:pPr>
    <w:r>
      <w:rPr>
        <w:rFonts w:ascii="Times New Roman" w:hAnsi="Times New Roman"/>
        <w:sz w:val="24"/>
      </w:rPr>
      <w:t xml:space="preserve"/>
    </w:r>
    <w:r>
      <w:rPr>
        <w:rFonts w:ascii="Times New Roman" w:hAnsi="Times New Roman"/>
        <w:sz w:val="24"/>
      </w:rPr>
      <w:drawing>
        <wp:inlin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rsidR="00C671F5" w:rsidRDefault="00C671F5" w14:paraId="52A8D4E0" w14:textId="77777777">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8"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2"/>
  </w:num>
  <w:num w:numId="2" w16cid:durableId="1929533434">
    <w:abstractNumId w:val="13"/>
  </w:num>
  <w:num w:numId="3" w16cid:durableId="333261791">
    <w:abstractNumId w:val="11"/>
  </w:num>
  <w:num w:numId="4" w16cid:durableId="1770345525">
    <w:abstractNumId w:val="10"/>
  </w:num>
  <w:num w:numId="5" w16cid:durableId="1816144979">
    <w:abstractNumId w:val="12"/>
  </w:num>
  <w:num w:numId="6" w16cid:durableId="1304313350">
    <w:abstractNumId w:val="0"/>
  </w:num>
  <w:num w:numId="7" w16cid:durableId="16682880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1"/>
  </w:num>
  <w:num w:numId="13" w16cid:durableId="16689044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6"/>
  </w:num>
  <w:num w:numId="17" w16cid:durableId="17998823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C03"/>
    <w:rsid w:val="00010987"/>
    <w:rsid w:val="00013057"/>
    <w:rsid w:val="000159CC"/>
    <w:rsid w:val="00015C22"/>
    <w:rsid w:val="000167E0"/>
    <w:rsid w:val="00017572"/>
    <w:rsid w:val="000235E9"/>
    <w:rsid w:val="0002637D"/>
    <w:rsid w:val="0002733C"/>
    <w:rsid w:val="00027978"/>
    <w:rsid w:val="00032687"/>
    <w:rsid w:val="0003359A"/>
    <w:rsid w:val="00035A04"/>
    <w:rsid w:val="0004480C"/>
    <w:rsid w:val="000512AD"/>
    <w:rsid w:val="00053740"/>
    <w:rsid w:val="00053D16"/>
    <w:rsid w:val="00056D9F"/>
    <w:rsid w:val="0006153B"/>
    <w:rsid w:val="000619A2"/>
    <w:rsid w:val="00063183"/>
    <w:rsid w:val="0006548C"/>
    <w:rsid w:val="00070DB6"/>
    <w:rsid w:val="00071A25"/>
    <w:rsid w:val="00073EC5"/>
    <w:rsid w:val="00076E73"/>
    <w:rsid w:val="00077B6F"/>
    <w:rsid w:val="00080A9A"/>
    <w:rsid w:val="000835CB"/>
    <w:rsid w:val="00083D69"/>
    <w:rsid w:val="00083F50"/>
    <w:rsid w:val="00084148"/>
    <w:rsid w:val="00091C09"/>
    <w:rsid w:val="00092684"/>
    <w:rsid w:val="00096CCA"/>
    <w:rsid w:val="000A1DAF"/>
    <w:rsid w:val="000A55BA"/>
    <w:rsid w:val="000A5666"/>
    <w:rsid w:val="000A5CAA"/>
    <w:rsid w:val="000B19A0"/>
    <w:rsid w:val="000B58D8"/>
    <w:rsid w:val="000C0734"/>
    <w:rsid w:val="000C1AAB"/>
    <w:rsid w:val="000D5F00"/>
    <w:rsid w:val="000F17DA"/>
    <w:rsid w:val="000F56CC"/>
    <w:rsid w:val="000F6340"/>
    <w:rsid w:val="00111342"/>
    <w:rsid w:val="0011308C"/>
    <w:rsid w:val="00116B6A"/>
    <w:rsid w:val="0012166D"/>
    <w:rsid w:val="00125B9B"/>
    <w:rsid w:val="0013051A"/>
    <w:rsid w:val="001320DF"/>
    <w:rsid w:val="00136E12"/>
    <w:rsid w:val="001373AF"/>
    <w:rsid w:val="001377EF"/>
    <w:rsid w:val="0014650D"/>
    <w:rsid w:val="00150874"/>
    <w:rsid w:val="001508BC"/>
    <w:rsid w:val="001529FE"/>
    <w:rsid w:val="00157979"/>
    <w:rsid w:val="00160361"/>
    <w:rsid w:val="001703D8"/>
    <w:rsid w:val="00170E39"/>
    <w:rsid w:val="00171DF3"/>
    <w:rsid w:val="00174918"/>
    <w:rsid w:val="001749D2"/>
    <w:rsid w:val="00174DA5"/>
    <w:rsid w:val="00181908"/>
    <w:rsid w:val="00181DCE"/>
    <w:rsid w:val="00187BFD"/>
    <w:rsid w:val="001A008A"/>
    <w:rsid w:val="001A3395"/>
    <w:rsid w:val="001A44E1"/>
    <w:rsid w:val="001A555F"/>
    <w:rsid w:val="001B1E59"/>
    <w:rsid w:val="001B3EE9"/>
    <w:rsid w:val="001B58A3"/>
    <w:rsid w:val="001C052B"/>
    <w:rsid w:val="001C3A70"/>
    <w:rsid w:val="001D0EED"/>
    <w:rsid w:val="001D59D9"/>
    <w:rsid w:val="001D6136"/>
    <w:rsid w:val="001E119C"/>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41719"/>
    <w:rsid w:val="00242425"/>
    <w:rsid w:val="00243F6B"/>
    <w:rsid w:val="002528B8"/>
    <w:rsid w:val="0026162A"/>
    <w:rsid w:val="0027261F"/>
    <w:rsid w:val="00272F4F"/>
    <w:rsid w:val="0027301E"/>
    <w:rsid w:val="00274985"/>
    <w:rsid w:val="002768C6"/>
    <w:rsid w:val="00276A92"/>
    <w:rsid w:val="00277667"/>
    <w:rsid w:val="002830BC"/>
    <w:rsid w:val="00283E79"/>
    <w:rsid w:val="00290CA4"/>
    <w:rsid w:val="00294D98"/>
    <w:rsid w:val="00295828"/>
    <w:rsid w:val="002A31D3"/>
    <w:rsid w:val="002A3D36"/>
    <w:rsid w:val="002A7E2E"/>
    <w:rsid w:val="002B726E"/>
    <w:rsid w:val="002C2A0F"/>
    <w:rsid w:val="002D0DB0"/>
    <w:rsid w:val="002D3B01"/>
    <w:rsid w:val="002D4977"/>
    <w:rsid w:val="002E0275"/>
    <w:rsid w:val="002E1221"/>
    <w:rsid w:val="002E17F9"/>
    <w:rsid w:val="002F09CA"/>
    <w:rsid w:val="002F35F0"/>
    <w:rsid w:val="002F478E"/>
    <w:rsid w:val="003045E3"/>
    <w:rsid w:val="00314603"/>
    <w:rsid w:val="00317805"/>
    <w:rsid w:val="0032132E"/>
    <w:rsid w:val="00321EC9"/>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A3F8C"/>
    <w:rsid w:val="003B348C"/>
    <w:rsid w:val="003B3A93"/>
    <w:rsid w:val="003B41F7"/>
    <w:rsid w:val="003B798E"/>
    <w:rsid w:val="003C1581"/>
    <w:rsid w:val="003D09A9"/>
    <w:rsid w:val="003D4684"/>
    <w:rsid w:val="003D4687"/>
    <w:rsid w:val="003D5A42"/>
    <w:rsid w:val="003D690E"/>
    <w:rsid w:val="003E0091"/>
    <w:rsid w:val="003E0CC2"/>
    <w:rsid w:val="003E450C"/>
    <w:rsid w:val="003F0C97"/>
    <w:rsid w:val="003F1149"/>
    <w:rsid w:val="003F1B5F"/>
    <w:rsid w:val="003F20C7"/>
    <w:rsid w:val="003F2DC2"/>
    <w:rsid w:val="00403814"/>
    <w:rsid w:val="004049B9"/>
    <w:rsid w:val="00411866"/>
    <w:rsid w:val="00414A7B"/>
    <w:rsid w:val="00417E23"/>
    <w:rsid w:val="0042236E"/>
    <w:rsid w:val="00425ACB"/>
    <w:rsid w:val="00425F75"/>
    <w:rsid w:val="00426C11"/>
    <w:rsid w:val="00440BC2"/>
    <w:rsid w:val="00444232"/>
    <w:rsid w:val="00444DE9"/>
    <w:rsid w:val="00460C30"/>
    <w:rsid w:val="00465FB9"/>
    <w:rsid w:val="00466302"/>
    <w:rsid w:val="0046647B"/>
    <w:rsid w:val="0047370C"/>
    <w:rsid w:val="0047522D"/>
    <w:rsid w:val="00476BA1"/>
    <w:rsid w:val="00496A1A"/>
    <w:rsid w:val="004A3E25"/>
    <w:rsid w:val="004B155C"/>
    <w:rsid w:val="004B27E2"/>
    <w:rsid w:val="004B51ED"/>
    <w:rsid w:val="004C1C34"/>
    <w:rsid w:val="004C34ED"/>
    <w:rsid w:val="004C51EC"/>
    <w:rsid w:val="004C5A91"/>
    <w:rsid w:val="004E65DD"/>
    <w:rsid w:val="004F549E"/>
    <w:rsid w:val="00504C79"/>
    <w:rsid w:val="00516293"/>
    <w:rsid w:val="005175FE"/>
    <w:rsid w:val="005201E9"/>
    <w:rsid w:val="00521B4C"/>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47F11"/>
    <w:rsid w:val="00556526"/>
    <w:rsid w:val="0056773D"/>
    <w:rsid w:val="00567DEC"/>
    <w:rsid w:val="0057035B"/>
    <w:rsid w:val="005818E3"/>
    <w:rsid w:val="00582D26"/>
    <w:rsid w:val="0058358B"/>
    <w:rsid w:val="00583A87"/>
    <w:rsid w:val="00585D65"/>
    <w:rsid w:val="005948EF"/>
    <w:rsid w:val="00597430"/>
    <w:rsid w:val="005A0B70"/>
    <w:rsid w:val="005A40A4"/>
    <w:rsid w:val="005A782D"/>
    <w:rsid w:val="005B2924"/>
    <w:rsid w:val="005C524E"/>
    <w:rsid w:val="005C5AB9"/>
    <w:rsid w:val="005C6AB8"/>
    <w:rsid w:val="005D3E68"/>
    <w:rsid w:val="005D5F88"/>
    <w:rsid w:val="005E0EC2"/>
    <w:rsid w:val="005E17C2"/>
    <w:rsid w:val="005E2CBE"/>
    <w:rsid w:val="005E4870"/>
    <w:rsid w:val="005F4C97"/>
    <w:rsid w:val="00605902"/>
    <w:rsid w:val="00606105"/>
    <w:rsid w:val="00613A39"/>
    <w:rsid w:val="00622ABC"/>
    <w:rsid w:val="00623204"/>
    <w:rsid w:val="00624034"/>
    <w:rsid w:val="006442E0"/>
    <w:rsid w:val="0064607A"/>
    <w:rsid w:val="00647AEA"/>
    <w:rsid w:val="00652672"/>
    <w:rsid w:val="00654FC9"/>
    <w:rsid w:val="0065542B"/>
    <w:rsid w:val="0065594D"/>
    <w:rsid w:val="00655A90"/>
    <w:rsid w:val="00655BA3"/>
    <w:rsid w:val="00657AD2"/>
    <w:rsid w:val="00660D6F"/>
    <w:rsid w:val="00664F22"/>
    <w:rsid w:val="00667A13"/>
    <w:rsid w:val="00671DB5"/>
    <w:rsid w:val="00680D8A"/>
    <w:rsid w:val="00686BB2"/>
    <w:rsid w:val="006878E1"/>
    <w:rsid w:val="0069304A"/>
    <w:rsid w:val="00697D6C"/>
    <w:rsid w:val="006A2ADE"/>
    <w:rsid w:val="006B5CAE"/>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7844"/>
    <w:rsid w:val="00744447"/>
    <w:rsid w:val="00761F1D"/>
    <w:rsid w:val="007703E9"/>
    <w:rsid w:val="007708AB"/>
    <w:rsid w:val="00771625"/>
    <w:rsid w:val="00772376"/>
    <w:rsid w:val="00781235"/>
    <w:rsid w:val="00784355"/>
    <w:rsid w:val="00786117"/>
    <w:rsid w:val="007906AF"/>
    <w:rsid w:val="00794424"/>
    <w:rsid w:val="007950DD"/>
    <w:rsid w:val="007965C0"/>
    <w:rsid w:val="007965E2"/>
    <w:rsid w:val="00797191"/>
    <w:rsid w:val="007A09BB"/>
    <w:rsid w:val="007A4108"/>
    <w:rsid w:val="007A4EA9"/>
    <w:rsid w:val="007A7F95"/>
    <w:rsid w:val="007B1018"/>
    <w:rsid w:val="007B3958"/>
    <w:rsid w:val="007C14D0"/>
    <w:rsid w:val="007C213D"/>
    <w:rsid w:val="007C4E10"/>
    <w:rsid w:val="007C69FE"/>
    <w:rsid w:val="007D13E3"/>
    <w:rsid w:val="007D13F3"/>
    <w:rsid w:val="007D2A4B"/>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71F40"/>
    <w:rsid w:val="00883121"/>
    <w:rsid w:val="0088392F"/>
    <w:rsid w:val="00884426"/>
    <w:rsid w:val="00886745"/>
    <w:rsid w:val="00886D60"/>
    <w:rsid w:val="0088746E"/>
    <w:rsid w:val="00887814"/>
    <w:rsid w:val="008916FF"/>
    <w:rsid w:val="00891DB3"/>
    <w:rsid w:val="00895A85"/>
    <w:rsid w:val="008A1D12"/>
    <w:rsid w:val="008A3A47"/>
    <w:rsid w:val="008B47F3"/>
    <w:rsid w:val="008B5C61"/>
    <w:rsid w:val="008B760D"/>
    <w:rsid w:val="008D1D39"/>
    <w:rsid w:val="008D5049"/>
    <w:rsid w:val="008D6DDF"/>
    <w:rsid w:val="008D721C"/>
    <w:rsid w:val="008E33FD"/>
    <w:rsid w:val="008F1161"/>
    <w:rsid w:val="008F479E"/>
    <w:rsid w:val="009011F1"/>
    <w:rsid w:val="009127A6"/>
    <w:rsid w:val="0091528B"/>
    <w:rsid w:val="009157B1"/>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5373"/>
    <w:rsid w:val="009C6404"/>
    <w:rsid w:val="009D3B98"/>
    <w:rsid w:val="009D56D8"/>
    <w:rsid w:val="009D6055"/>
    <w:rsid w:val="009D7BF6"/>
    <w:rsid w:val="009E5F11"/>
    <w:rsid w:val="009E7994"/>
    <w:rsid w:val="009F143B"/>
    <w:rsid w:val="009F2EEB"/>
    <w:rsid w:val="00A00055"/>
    <w:rsid w:val="00A00101"/>
    <w:rsid w:val="00A02270"/>
    <w:rsid w:val="00A077D2"/>
    <w:rsid w:val="00A16942"/>
    <w:rsid w:val="00A17A72"/>
    <w:rsid w:val="00A20E69"/>
    <w:rsid w:val="00A25F51"/>
    <w:rsid w:val="00A30393"/>
    <w:rsid w:val="00A32246"/>
    <w:rsid w:val="00A323F4"/>
    <w:rsid w:val="00A328C0"/>
    <w:rsid w:val="00A3714C"/>
    <w:rsid w:val="00A427D6"/>
    <w:rsid w:val="00A46E96"/>
    <w:rsid w:val="00A52030"/>
    <w:rsid w:val="00A62A69"/>
    <w:rsid w:val="00A62BEC"/>
    <w:rsid w:val="00A658C1"/>
    <w:rsid w:val="00A734AD"/>
    <w:rsid w:val="00A770E4"/>
    <w:rsid w:val="00A837A0"/>
    <w:rsid w:val="00A90926"/>
    <w:rsid w:val="00A94273"/>
    <w:rsid w:val="00A97287"/>
    <w:rsid w:val="00AA18F9"/>
    <w:rsid w:val="00AA2DED"/>
    <w:rsid w:val="00AB1C66"/>
    <w:rsid w:val="00AB7BFE"/>
    <w:rsid w:val="00AC4C86"/>
    <w:rsid w:val="00AC4CF3"/>
    <w:rsid w:val="00AC5A9E"/>
    <w:rsid w:val="00AD1FEC"/>
    <w:rsid w:val="00AD2DF1"/>
    <w:rsid w:val="00AE4125"/>
    <w:rsid w:val="00AE58A1"/>
    <w:rsid w:val="00AE6BD5"/>
    <w:rsid w:val="00AF1C99"/>
    <w:rsid w:val="00AF5E87"/>
    <w:rsid w:val="00B00552"/>
    <w:rsid w:val="00B02BEE"/>
    <w:rsid w:val="00B11C1C"/>
    <w:rsid w:val="00B12E7A"/>
    <w:rsid w:val="00B13613"/>
    <w:rsid w:val="00B17BD8"/>
    <w:rsid w:val="00B17E56"/>
    <w:rsid w:val="00B30B53"/>
    <w:rsid w:val="00B313E9"/>
    <w:rsid w:val="00B32325"/>
    <w:rsid w:val="00B340A4"/>
    <w:rsid w:val="00B340D4"/>
    <w:rsid w:val="00B355EC"/>
    <w:rsid w:val="00B45C2D"/>
    <w:rsid w:val="00B53696"/>
    <w:rsid w:val="00B56649"/>
    <w:rsid w:val="00B625F2"/>
    <w:rsid w:val="00B663DC"/>
    <w:rsid w:val="00B710D8"/>
    <w:rsid w:val="00B73629"/>
    <w:rsid w:val="00B7466E"/>
    <w:rsid w:val="00B779BD"/>
    <w:rsid w:val="00B8021E"/>
    <w:rsid w:val="00B8028F"/>
    <w:rsid w:val="00B833BE"/>
    <w:rsid w:val="00B87B08"/>
    <w:rsid w:val="00B93C7A"/>
    <w:rsid w:val="00B956C4"/>
    <w:rsid w:val="00BB2152"/>
    <w:rsid w:val="00BB2BE0"/>
    <w:rsid w:val="00BB405B"/>
    <w:rsid w:val="00BC29D0"/>
    <w:rsid w:val="00BD797F"/>
    <w:rsid w:val="00BE1470"/>
    <w:rsid w:val="00BE7C72"/>
    <w:rsid w:val="00BF1421"/>
    <w:rsid w:val="00BF414E"/>
    <w:rsid w:val="00BF78BF"/>
    <w:rsid w:val="00C00BBF"/>
    <w:rsid w:val="00C02CC4"/>
    <w:rsid w:val="00C04AA4"/>
    <w:rsid w:val="00C05445"/>
    <w:rsid w:val="00C12CBD"/>
    <w:rsid w:val="00C134DB"/>
    <w:rsid w:val="00C16D8A"/>
    <w:rsid w:val="00C25B78"/>
    <w:rsid w:val="00C32068"/>
    <w:rsid w:val="00C33FEF"/>
    <w:rsid w:val="00C4007D"/>
    <w:rsid w:val="00C4163B"/>
    <w:rsid w:val="00C41F24"/>
    <w:rsid w:val="00C43FD0"/>
    <w:rsid w:val="00C47619"/>
    <w:rsid w:val="00C51445"/>
    <w:rsid w:val="00C52848"/>
    <w:rsid w:val="00C61FF5"/>
    <w:rsid w:val="00C6662D"/>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92C"/>
    <w:rsid w:val="00D228DE"/>
    <w:rsid w:val="00D22DC3"/>
    <w:rsid w:val="00D25683"/>
    <w:rsid w:val="00D27042"/>
    <w:rsid w:val="00D322D9"/>
    <w:rsid w:val="00D422AF"/>
    <w:rsid w:val="00D4253A"/>
    <w:rsid w:val="00D43EB8"/>
    <w:rsid w:val="00D50B42"/>
    <w:rsid w:val="00D57228"/>
    <w:rsid w:val="00D61C6D"/>
    <w:rsid w:val="00D64034"/>
    <w:rsid w:val="00D73109"/>
    <w:rsid w:val="00D76C43"/>
    <w:rsid w:val="00D810EC"/>
    <w:rsid w:val="00D835B6"/>
    <w:rsid w:val="00D84464"/>
    <w:rsid w:val="00DA0540"/>
    <w:rsid w:val="00DA2840"/>
    <w:rsid w:val="00DA4030"/>
    <w:rsid w:val="00DB15FD"/>
    <w:rsid w:val="00DB3DD5"/>
    <w:rsid w:val="00DB5079"/>
    <w:rsid w:val="00DB58EC"/>
    <w:rsid w:val="00DC399B"/>
    <w:rsid w:val="00DD0F92"/>
    <w:rsid w:val="00DD5E2B"/>
    <w:rsid w:val="00DF0424"/>
    <w:rsid w:val="00DF3781"/>
    <w:rsid w:val="00DF6E69"/>
    <w:rsid w:val="00E107CA"/>
    <w:rsid w:val="00E1216B"/>
    <w:rsid w:val="00E1477F"/>
    <w:rsid w:val="00E16C63"/>
    <w:rsid w:val="00E25D54"/>
    <w:rsid w:val="00E30E76"/>
    <w:rsid w:val="00E3322A"/>
    <w:rsid w:val="00E341F5"/>
    <w:rsid w:val="00E43D94"/>
    <w:rsid w:val="00E45B51"/>
    <w:rsid w:val="00E531B9"/>
    <w:rsid w:val="00E53BC5"/>
    <w:rsid w:val="00E57869"/>
    <w:rsid w:val="00E61DBC"/>
    <w:rsid w:val="00E64057"/>
    <w:rsid w:val="00E66AFF"/>
    <w:rsid w:val="00E6771C"/>
    <w:rsid w:val="00E70381"/>
    <w:rsid w:val="00E70F8F"/>
    <w:rsid w:val="00E73DEF"/>
    <w:rsid w:val="00E80D65"/>
    <w:rsid w:val="00E91723"/>
    <w:rsid w:val="00EA21E9"/>
    <w:rsid w:val="00EA4C4B"/>
    <w:rsid w:val="00EA77BE"/>
    <w:rsid w:val="00EC19C1"/>
    <w:rsid w:val="00EC283A"/>
    <w:rsid w:val="00EC3551"/>
    <w:rsid w:val="00EC7271"/>
    <w:rsid w:val="00ED2086"/>
    <w:rsid w:val="00ED38AF"/>
    <w:rsid w:val="00ED60A1"/>
    <w:rsid w:val="00ED6123"/>
    <w:rsid w:val="00EE1C4A"/>
    <w:rsid w:val="00EE6D21"/>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39B5"/>
    <w:rsid w:val="00F52E75"/>
    <w:rsid w:val="00F54C75"/>
    <w:rsid w:val="00F57DED"/>
    <w:rsid w:val="00F63F49"/>
    <w:rsid w:val="00F65837"/>
    <w:rsid w:val="00F713A4"/>
    <w:rsid w:val="00F72D00"/>
    <w:rsid w:val="00F81150"/>
    <w:rsid w:val="00F833B7"/>
    <w:rsid w:val="00F83A22"/>
    <w:rsid w:val="00F84CF9"/>
    <w:rsid w:val="00F87C6C"/>
    <w:rsid w:val="00F87E38"/>
    <w:rsid w:val="00F91A73"/>
    <w:rsid w:val="00F97EA2"/>
    <w:rsid w:val="00FA155E"/>
    <w:rsid w:val="00FA2322"/>
    <w:rsid w:val="00FA31B9"/>
    <w:rsid w:val="00FB297F"/>
    <w:rsid w:val="00FB4B0C"/>
    <w:rsid w:val="00FC0D10"/>
    <w:rsid w:val="00FC1934"/>
    <w:rsid w:val="00FE38F0"/>
    <w:rsid w:val="00FE43A9"/>
    <w:rsid w:val="00FE6588"/>
    <w:rsid w:val="00FE73F3"/>
    <w:rsid w:val="00FF41F3"/>
    <w:rsid w:val="090C0B5B"/>
    <w:rsid w:val="1131F0DC"/>
    <w:rsid w:val="14076949"/>
    <w:rsid w:val="16453561"/>
    <w:rsid w:val="16FD380C"/>
    <w:rsid w:val="180BC736"/>
    <w:rsid w:val="224AD147"/>
    <w:rsid w:val="2C706A3A"/>
    <w:rsid w:val="54A1301A"/>
    <w:rsid w:val="572BCC05"/>
    <w:rsid w:val="7792BE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550FB592-9E17-46CE-8F3C-2CB5309A8674}"/>
</file>

<file path=customXml/itemProps3.xml><?xml version="1.0" encoding="utf-8"?>
<ds:datastoreItem xmlns:ds="http://schemas.openxmlformats.org/officeDocument/2006/customXml" ds:itemID="{93DA8360-F7B8-47E1-823B-C1D3A1BA3480}"/>
</file>

<file path=customXml/itemProps4.xml><?xml version="1.0" encoding="utf-8"?>
<ds:datastoreItem xmlns:ds="http://schemas.openxmlformats.org/officeDocument/2006/customXml" ds:itemID="{9176CF17-A1FD-438E-954D-C891290A75B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155</cp:revision>
  <cp:lastPrinted>2023-10-02T14:19:00Z</cp:lastPrinted>
  <dcterms:created xsi:type="dcterms:W3CDTF">2023-02-14T22:37:00Z</dcterms:created>
  <dcterms:modified xsi:type="dcterms:W3CDTF">2025-12-04T19:43:27Z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