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9570E" w:rsidR="00707C99" w:rsidP="00272F4F" w:rsidRDefault="00201C0D" w14:paraId="19FE0E96" w14:textId="30B517B7">
      <w:pPr>
        <w:spacing w:after="0" w:line="240" w:lineRule="auto"/>
        <w:jc w:val="center"/>
        <w:rPr>
          <w:rFonts w:ascii="Times New Roman" w:hAnsi="Times New Roman" w:cs="Times New Roman"/>
          <w:b/>
          <w:sz w:val="24"/>
          <w:szCs w:val="24"/>
          <w:lang w:val="es-PE" w:eastAsia="ar-SA"/>
        </w:rPr>
      </w:pPr>
      <w:r w:rsidRPr="00B9570E">
        <w:rPr>
          <w:rFonts w:ascii="Times New Roman" w:hAnsi="Times New Roman" w:cs="Times New Roman"/>
          <w:b/>
          <w:sz w:val="24"/>
          <w:szCs w:val="24"/>
          <w:lang w:val="es-PE" w:eastAsia="ar-SA"/>
        </w:rPr>
        <w:t xml:space="preserve">RESOLUCIÓN DE RECURSO IMPUGNATIVO </w:t>
      </w:r>
      <w:proofErr w:type="spellStart"/>
      <w:r w:rsidRPr="00B9570E" w:rsidR="00707C99">
        <w:rPr>
          <w:rFonts w:ascii="Times New Roman" w:hAnsi="Times New Roman" w:cs="Times New Roman"/>
          <w:b/>
          <w:sz w:val="24"/>
          <w:szCs w:val="24"/>
          <w:lang w:val="es-PE" w:eastAsia="ar-SA"/>
        </w:rPr>
        <w:t>N°</w:t>
      </w:r>
      <w:proofErr w:type="spellEnd"/>
      <w:r w:rsidRPr="00B9570E" w:rsidR="00707C99">
        <w:rPr>
          <w:rFonts w:ascii="Times New Roman" w:hAnsi="Times New Roman" w:cs="Times New Roman"/>
          <w:b/>
          <w:sz w:val="24"/>
          <w:szCs w:val="24"/>
          <w:lang w:val="es-PE" w:eastAsia="ar-SA"/>
        </w:rPr>
        <w:t xml:space="preserve"> </w:t>
      </w:r>
      <w:r w:rsidRPr="00B9570E" w:rsidR="00516293">
        <w:rPr>
          <w:rFonts w:ascii="Times New Roman" w:hAnsi="Times New Roman" w:cs="Times New Roman"/>
          <w:b/>
          <w:sz w:val="24"/>
          <w:szCs w:val="24"/>
          <w:lang w:val="es-PE" w:eastAsia="ar-SA"/>
        </w:rPr>
        <w:t>0</w:t>
      </w:r>
      <w:r w:rsidRPr="00B9570E" w:rsidR="00D422AF">
        <w:rPr>
          <w:rFonts w:ascii="Times New Roman" w:hAnsi="Times New Roman" w:cs="Times New Roman"/>
          <w:b/>
          <w:sz w:val="24"/>
          <w:szCs w:val="24"/>
          <w:lang w:val="es-PE" w:eastAsia="ar-SA"/>
        </w:rPr>
        <w:t>4</w:t>
      </w:r>
      <w:r w:rsidRPr="00B9570E" w:rsidR="001A43EC">
        <w:rPr>
          <w:rFonts w:ascii="Times New Roman" w:hAnsi="Times New Roman" w:cs="Times New Roman"/>
          <w:b/>
          <w:sz w:val="24"/>
          <w:szCs w:val="24"/>
          <w:lang w:val="es-PE" w:eastAsia="ar-SA"/>
        </w:rPr>
        <w:t>9</w:t>
      </w:r>
      <w:r w:rsidRPr="00B9570E" w:rsidR="00C671F5">
        <w:rPr>
          <w:rFonts w:ascii="Times New Roman" w:hAnsi="Times New Roman" w:cs="Times New Roman"/>
          <w:b/>
          <w:sz w:val="24"/>
          <w:szCs w:val="24"/>
          <w:lang w:val="es-PE" w:eastAsia="ar-SA"/>
        </w:rPr>
        <w:t>/2</w:t>
      </w:r>
      <w:r w:rsidRPr="00B9570E" w:rsidR="00AB7BFE">
        <w:rPr>
          <w:rFonts w:ascii="Times New Roman" w:hAnsi="Times New Roman" w:cs="Times New Roman"/>
          <w:b/>
          <w:sz w:val="24"/>
          <w:szCs w:val="24"/>
          <w:lang w:val="es-PE" w:eastAsia="ar-SA"/>
        </w:rPr>
        <w:t>3</w:t>
      </w:r>
    </w:p>
    <w:p w:rsidRPr="00B9570E" w:rsidR="009117F7" w:rsidP="009117F7" w:rsidRDefault="009117F7" w14:paraId="2A5107DD" w14:textId="77777777">
      <w:pPr>
        <w:spacing w:after="0" w:line="240" w:lineRule="auto"/>
        <w:jc w:val="both"/>
        <w:rPr>
          <w:rFonts w:ascii="Times New Roman" w:hAnsi="Times New Roman" w:cs="Times New Roman"/>
          <w:b/>
          <w:sz w:val="24"/>
          <w:szCs w:val="24"/>
          <w:lang w:val="es-PE"/>
        </w:rPr>
      </w:pPr>
    </w:p>
    <w:p w:rsidRPr="00B9570E" w:rsidR="00B9570E" w:rsidP="00B9570E" w:rsidRDefault="00B9570E" w14:paraId="2D9EE434" w14:textId="77777777">
      <w:pPr>
        <w:spacing w:after="0" w:line="240" w:lineRule="auto"/>
        <w:jc w:val="both"/>
        <w:rPr>
          <w:rFonts w:ascii="Times New Roman" w:hAnsi="Times New Roman" w:cs="Times New Roman"/>
          <w:sz w:val="24"/>
          <w:szCs w:val="24"/>
          <w:lang w:val="es-PE"/>
        </w:rPr>
      </w:pPr>
      <w:r w:rsidRPr="00B9570E">
        <w:rPr>
          <w:rFonts w:ascii="Times New Roman" w:hAnsi="Times New Roman" w:cs="Times New Roman"/>
          <w:b/>
          <w:sz w:val="24"/>
          <w:szCs w:val="24"/>
          <w:lang w:val="es-PE"/>
        </w:rPr>
        <w:t xml:space="preserve">Vistos: </w:t>
      </w:r>
    </w:p>
    <w:p w:rsidRPr="00B9570E" w:rsidR="00B9570E" w:rsidP="00B9570E" w:rsidRDefault="00B9570E" w14:paraId="43A57CDA" w14:textId="77777777">
      <w:pPr>
        <w:spacing w:after="0" w:line="240" w:lineRule="auto"/>
        <w:jc w:val="both"/>
        <w:rPr>
          <w:rFonts w:ascii="Times New Roman" w:hAnsi="Times New Roman" w:cs="Times New Roman"/>
          <w:sz w:val="24"/>
          <w:szCs w:val="24"/>
          <w:lang w:val="es-PE"/>
        </w:rPr>
      </w:pPr>
    </w:p>
    <w:p w:rsidRPr="00B9570E" w:rsidR="00B9570E" w:rsidP="00B9570E" w:rsidRDefault="00B9570E" w14:paraId="3EB3887E" w14:textId="04816D61">
      <w:pPr>
        <w:spacing w:line="240" w:lineRule="auto"/>
        <w:jc w:val="both"/>
        <w:rPr>
          <w:rFonts w:ascii="Times New Roman" w:hAnsi="Times New Roman" w:cs="Times New Roman"/>
          <w:sz w:val="24"/>
          <w:szCs w:val="24"/>
          <w:lang w:val="es-PE"/>
        </w:rPr>
      </w:pPr>
      <w:r w:rsidRPr="36C7284B" w:rsidR="00B9570E">
        <w:rPr>
          <w:rFonts w:ascii="Times New Roman" w:hAnsi="Times New Roman" w:cs="Times New Roman"/>
          <w:sz w:val="24"/>
          <w:szCs w:val="24"/>
          <w:lang w:val="es-PE"/>
        </w:rPr>
        <w:t xml:space="preserve">El Recurso Impugnativo presentado el 18 de setiembre de 2023 por </w:t>
      </w:r>
      <w:r w:rsidRPr="36C7284B" w:rsidR="5AF0A8DC">
        <w:rPr>
          <w:rFonts w:ascii="Times New Roman" w:hAnsi="Times New Roman" w:cs="Times New Roman"/>
          <w:b w:val="1"/>
          <w:bCs w:val="1"/>
          <w:sz w:val="24"/>
          <w:szCs w:val="24"/>
          <w:lang w:val="es-PE"/>
        </w:rPr>
        <w:t>...................................................................................</w:t>
      </w:r>
      <w:r w:rsidRPr="36C7284B" w:rsidR="00B9570E">
        <w:rPr>
          <w:rFonts w:ascii="Times New Roman" w:hAnsi="Times New Roman" w:cs="Times New Roman"/>
          <w:sz w:val="24"/>
          <w:szCs w:val="24"/>
          <w:lang w:val="es-PE"/>
        </w:rPr>
        <w:t xml:space="preserve">, respecto de la Resolución </w:t>
      </w:r>
      <w:r w:rsidRPr="36C7284B" w:rsidR="00B9570E">
        <w:rPr>
          <w:rFonts w:ascii="Times New Roman" w:hAnsi="Times New Roman" w:cs="Times New Roman"/>
          <w:sz w:val="24"/>
          <w:szCs w:val="24"/>
          <w:lang w:val="es-PE"/>
        </w:rPr>
        <w:t>N°</w:t>
      </w:r>
      <w:r w:rsidRPr="36C7284B" w:rsidR="00B9570E">
        <w:rPr>
          <w:rFonts w:ascii="Times New Roman" w:hAnsi="Times New Roman" w:cs="Times New Roman"/>
          <w:sz w:val="24"/>
          <w:szCs w:val="24"/>
          <w:lang w:val="es-PE"/>
        </w:rPr>
        <w:t xml:space="preserve"> 171/23 de fecha 11 de setiembre de 2023 emitida por esta Defensoría del Asegurado (DEFASEG) que declaró INFUNDADA la reclamación interpuesta, sobre otorgamiento de cobertura al siniestro ocurrido bajo la Póliza de Seguro de Vehículos contratada</w:t>
      </w:r>
    </w:p>
    <w:p w:rsidRPr="00B9570E" w:rsidR="00B9570E" w:rsidP="00B9570E" w:rsidRDefault="00B9570E" w14:paraId="088826B0"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Que el señalado Recurso Impugnativo se fundamenta resumidamente en lo siguiente: 1) Que, la Resolución Impugnada ha omitido considerar la regla decimoprimera del artículo IV de la Ley de Contrato de Seguro, que señala:</w:t>
      </w:r>
    </w:p>
    <w:p w:rsidRPr="00B9570E" w:rsidR="00B9570E" w:rsidP="00B9570E" w:rsidRDefault="00B9570E" w14:paraId="6A40EA67" w14:textId="77777777">
      <w:pPr>
        <w:spacing w:line="240" w:lineRule="auto"/>
        <w:jc w:val="both"/>
        <w:rPr>
          <w:rFonts w:ascii="Times New Roman" w:hAnsi="Times New Roman" w:cs="Times New Roman"/>
          <w:i/>
          <w:iCs/>
          <w:sz w:val="24"/>
          <w:szCs w:val="24"/>
          <w:lang w:val="es-PE"/>
        </w:rPr>
      </w:pPr>
      <w:r w:rsidRPr="00B9570E">
        <w:rPr>
          <w:rFonts w:ascii="Times New Roman" w:hAnsi="Times New Roman" w:cs="Times New Roman"/>
          <w:sz w:val="24"/>
          <w:szCs w:val="24"/>
          <w:lang w:val="es-PE"/>
        </w:rPr>
        <w:t>“</w:t>
      </w:r>
      <w:r w:rsidRPr="00B9570E">
        <w:rPr>
          <w:rFonts w:ascii="Times New Roman" w:hAnsi="Times New Roman" w:cs="Times New Roman"/>
          <w:i/>
          <w:iCs/>
          <w:sz w:val="24"/>
          <w:szCs w:val="24"/>
          <w:lang w:val="es-PE"/>
        </w:rPr>
        <w:t xml:space="preserve">Para determinar la observancia de las cláusulas de garantía, prescripciones de seguridad o medidas de prevención, debe tenerse en cuenta </w:t>
      </w:r>
      <w:proofErr w:type="spellStart"/>
      <w:r w:rsidRPr="00B9570E">
        <w:rPr>
          <w:rFonts w:ascii="Times New Roman" w:hAnsi="Times New Roman" w:cs="Times New Roman"/>
          <w:i/>
          <w:iCs/>
          <w:sz w:val="24"/>
          <w:szCs w:val="24"/>
          <w:lang w:val="es-PE"/>
        </w:rPr>
        <w:t>mas</w:t>
      </w:r>
      <w:proofErr w:type="spellEnd"/>
      <w:r w:rsidRPr="00B9570E">
        <w:rPr>
          <w:rFonts w:ascii="Times New Roman" w:hAnsi="Times New Roman" w:cs="Times New Roman"/>
          <w:i/>
          <w:iCs/>
          <w:sz w:val="24"/>
          <w:szCs w:val="24"/>
          <w:lang w:val="es-PE"/>
        </w:rPr>
        <w:t xml:space="preserve"> el cumplimiento sustancial de las mismas y su eficacia efectiva que su cumplimiento literal. No se debe sancionar al asegurado por incumplimiento de garantías o medidas cuya observancia no hubiera evitado el siniestro”</w:t>
      </w:r>
    </w:p>
    <w:p w:rsidRPr="00B9570E" w:rsidR="00B9570E" w:rsidP="00B9570E" w:rsidRDefault="00B9570E" w14:paraId="576D61A9" w14:textId="76CA21C0">
      <w:pPr>
        <w:spacing w:line="240" w:lineRule="auto"/>
        <w:jc w:val="both"/>
        <w:rPr>
          <w:rFonts w:ascii="Times New Roman" w:hAnsi="Times New Roman" w:cs="Times New Roman"/>
          <w:sz w:val="24"/>
          <w:szCs w:val="24"/>
          <w:lang w:val="es-PE"/>
        </w:rPr>
      </w:pPr>
      <w:r w:rsidRPr="36C7284B" w:rsidR="00B9570E">
        <w:rPr>
          <w:rFonts w:ascii="Times New Roman" w:hAnsi="Times New Roman" w:cs="Times New Roman"/>
          <w:sz w:val="24"/>
          <w:szCs w:val="24"/>
          <w:lang w:val="es-PE"/>
        </w:rPr>
        <w:t xml:space="preserve">2) Dado que el siniestro como tal no hubiese podido ser impedido o evitado, así el asegurado hubiese contado con otro proveedor de sistema GPS, considerando que como se ha demostrado el uso de bloqueadores se señal que utilizan los delincuentes, actúa contra la gama de frecuencias sin importar la marca o tipo de equipo, no permite hacer seguimiento del vehículo. 3) Que, se ha demostrado que el equipo instalado por el asegurado está en el rango medio de los precios del equipo y que su fabricante cuenta con todas las certificaciones técnicas internacionales. 3) Que, el colegiado solicitó un análisis comparativo, sin embargo, tanto </w:t>
      </w:r>
      <w:r w:rsidRPr="36C7284B" w:rsidR="71423021">
        <w:rPr>
          <w:rFonts w:ascii="Times New Roman" w:hAnsi="Times New Roman" w:cs="Times New Roman"/>
          <w:sz w:val="24"/>
          <w:szCs w:val="24"/>
          <w:lang w:val="es-PE"/>
        </w:rPr>
        <w:t>..............</w:t>
      </w:r>
      <w:r w:rsidRPr="36C7284B" w:rsidR="00B9570E">
        <w:rPr>
          <w:rFonts w:ascii="Times New Roman" w:hAnsi="Times New Roman" w:cs="Times New Roman"/>
          <w:sz w:val="24"/>
          <w:szCs w:val="24"/>
          <w:lang w:val="es-PE"/>
        </w:rPr>
        <w:t xml:space="preserve"> como el colegiado y los proveedores no dieron oportunidad de conocer los términos de referencia para tal comparación, lo que puso al asegurado en situación de desventaja, dado que </w:t>
      </w:r>
      <w:r w:rsidRPr="36C7284B" w:rsidR="289D6894">
        <w:rPr>
          <w:rFonts w:ascii="Times New Roman" w:hAnsi="Times New Roman" w:cs="Times New Roman"/>
          <w:sz w:val="24"/>
          <w:szCs w:val="24"/>
          <w:lang w:val="es-PE"/>
        </w:rPr>
        <w:t>..............</w:t>
      </w:r>
      <w:r w:rsidRPr="36C7284B" w:rsidR="00B9570E">
        <w:rPr>
          <w:rFonts w:ascii="Times New Roman" w:hAnsi="Times New Roman" w:cs="Times New Roman"/>
          <w:sz w:val="24"/>
          <w:szCs w:val="24"/>
          <w:lang w:val="es-PE"/>
        </w:rPr>
        <w:t xml:space="preserve"> si tenía acceso a la documentación que se presentó, correspondía a ellos señalar cuales eran los requisitos técnicos incumplidos.</w:t>
      </w:r>
    </w:p>
    <w:p w:rsidRPr="00B9570E" w:rsidR="00B9570E" w:rsidP="00B9570E" w:rsidRDefault="00B9570E" w14:paraId="1A486DFC" w14:textId="3F1B1CBE">
      <w:pPr>
        <w:spacing w:line="240" w:lineRule="auto"/>
        <w:jc w:val="both"/>
        <w:rPr>
          <w:rFonts w:ascii="Times New Roman" w:hAnsi="Times New Roman" w:cs="Times New Roman"/>
          <w:sz w:val="24"/>
          <w:szCs w:val="24"/>
          <w:lang w:val="es-PE"/>
        </w:rPr>
      </w:pPr>
      <w:r>
        <w:rPr>
          <w:rFonts w:ascii="Times New Roman" w:hAnsi="Times New Roman"/>
          <w:sz w:val="24"/>
        </w:rPr>
        <w:t xml:space="preserve">Que, habiéndose corrido traslado a .............. Seguros del referido Recurso impugnatorio, la aseguradora presentó su contestación al mismo, indicando lo siguiente: 1) Que, corresponde precisar que es indiferente si los delincuentes utilizaban un sistema de bloqueo se señal que no permita hacer seguimiento del vehículo, ya que ello no exonera al asegurado de tener que cumplir con los términos y condiciones estipuladas en la póliza. 2) Que, la aseguradora reitera que la empresa ………………… derecho indemnizatorio al no cumplir la cláusula de garantía estipulada en el contrato de seguro. Precisamente, la cláusula VEHA075 – Cláusula de Garantía – Sistema Remoto de Rastreo Vehicular forma parte de las Condiciones Especiales contenidas en el contrato, por lo que debe ser considerado a la hora de avaluar la procedencia de la cobertura. 3) Que, de acuerdo con ello y en atención al artículo 1351 del Código Civil, la empresa …………………:</w:t>
      </w:r>
    </w:p>
    <w:p w:rsidRPr="00B9570E" w:rsidR="00B9570E" w:rsidP="00B9570E" w:rsidRDefault="00B9570E" w14:paraId="67B00B00" w14:textId="77777777">
      <w:pPr>
        <w:spacing w:line="240" w:lineRule="auto"/>
        <w:jc w:val="both"/>
        <w:rPr>
          <w:rFonts w:ascii="Times New Roman" w:hAnsi="Times New Roman" w:cs="Times New Roman"/>
          <w:sz w:val="24"/>
          <w:szCs w:val="24"/>
          <w:lang w:val="es-PE"/>
        </w:rPr>
      </w:pPr>
      <w:r w:rsidRPr="00B9570E">
        <w:rPr>
          <w:rFonts w:ascii="Times New Roman" w:hAnsi="Times New Roman" w:cs="Times New Roman"/>
          <w:sz w:val="24"/>
          <w:szCs w:val="24"/>
          <w:lang w:val="es-PE"/>
        </w:rPr>
        <w:t>. La cobertura por robo total queda condicionada a que la unidad asegurada cuente con Sistema Remoto de Rastreo Vehicular.</w:t>
      </w:r>
    </w:p>
    <w:p w:rsidRPr="00B9570E" w:rsidR="00B9570E" w:rsidP="00B9570E" w:rsidRDefault="00B9570E" w14:paraId="67A2F084" w14:textId="77777777">
      <w:pPr>
        <w:spacing w:line="240" w:lineRule="auto"/>
        <w:jc w:val="both"/>
        <w:rPr>
          <w:rFonts w:ascii="Times New Roman" w:hAnsi="Times New Roman" w:cs="Times New Roman"/>
          <w:sz w:val="24"/>
          <w:szCs w:val="24"/>
          <w:lang w:val="es-PE"/>
        </w:rPr>
      </w:pPr>
      <w:r w:rsidRPr="00B9570E">
        <w:rPr>
          <w:rFonts w:ascii="Times New Roman" w:hAnsi="Times New Roman" w:cs="Times New Roman"/>
          <w:sz w:val="24"/>
          <w:szCs w:val="24"/>
          <w:lang w:val="es-PE"/>
        </w:rPr>
        <w:t>. Se debe pasar una revisión anual según requerimiento del proveedor</w:t>
      </w:r>
    </w:p>
    <w:p w:rsidRPr="00B9570E" w:rsidR="00B9570E" w:rsidP="00B9570E" w:rsidRDefault="00B9570E" w14:paraId="70F1D8E8" w14:textId="427B65AA">
      <w:pPr>
        <w:spacing w:line="240" w:lineRule="auto"/>
        <w:jc w:val="both"/>
        <w:rPr>
          <w:rFonts w:ascii="Times New Roman" w:hAnsi="Times New Roman" w:cs="Times New Roman"/>
          <w:sz w:val="24"/>
          <w:szCs w:val="24"/>
          <w:lang w:val="es-PE"/>
        </w:rPr>
      </w:pPr>
      <w:r w:rsidRPr="36C7284B" w:rsidR="00B9570E">
        <w:rPr>
          <w:rFonts w:ascii="Times New Roman" w:hAnsi="Times New Roman" w:cs="Times New Roman"/>
          <w:sz w:val="24"/>
          <w:szCs w:val="24"/>
          <w:lang w:val="es-PE"/>
        </w:rPr>
        <w:t xml:space="preserve">. El Sistema </w:t>
      </w:r>
      <w:r w:rsidRPr="36C7284B" w:rsidR="00B9570E">
        <w:rPr>
          <w:rFonts w:ascii="Times New Roman" w:hAnsi="Times New Roman" w:cs="Times New Roman"/>
          <w:b w:val="1"/>
          <w:bCs w:val="1"/>
          <w:sz w:val="24"/>
          <w:szCs w:val="24"/>
          <w:lang w:val="es-PE"/>
        </w:rPr>
        <w:t xml:space="preserve">debe ser instalado con los proveedores autorizados </w:t>
      </w:r>
      <w:r w:rsidRPr="36C7284B" w:rsidR="00B9570E">
        <w:rPr>
          <w:rFonts w:ascii="Times New Roman" w:hAnsi="Times New Roman" w:cs="Times New Roman"/>
          <w:sz w:val="24"/>
          <w:szCs w:val="24"/>
          <w:lang w:val="es-PE"/>
        </w:rPr>
        <w:t xml:space="preserve">por </w:t>
      </w:r>
      <w:r w:rsidRPr="36C7284B" w:rsidR="289D6894">
        <w:rPr>
          <w:rFonts w:ascii="Times New Roman" w:hAnsi="Times New Roman" w:cs="Times New Roman"/>
          <w:sz w:val="24"/>
          <w:szCs w:val="24"/>
          <w:lang w:val="es-PE"/>
        </w:rPr>
        <w:t>..............</w:t>
      </w:r>
      <w:r w:rsidRPr="36C7284B" w:rsidR="00B9570E">
        <w:rPr>
          <w:rFonts w:ascii="Times New Roman" w:hAnsi="Times New Roman" w:cs="Times New Roman"/>
          <w:sz w:val="24"/>
          <w:szCs w:val="24"/>
          <w:lang w:val="es-PE"/>
        </w:rPr>
        <w:t>.</w:t>
      </w:r>
    </w:p>
    <w:p w:rsidRPr="00B9570E" w:rsidR="00B9570E" w:rsidP="00B9570E" w:rsidRDefault="00B9570E" w14:paraId="091B3E23"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 La empresa ………………… debido a que se consignó dicha información en la Póliza suscrita.</w:t>
      </w:r>
    </w:p>
    <w:p w:rsidRPr="00B9570E" w:rsidR="00B9570E" w:rsidP="00B9570E" w:rsidRDefault="00B9570E" w14:paraId="752B6FF2" w14:textId="77777777">
      <w:pPr>
        <w:spacing w:line="240" w:lineRule="auto"/>
        <w:jc w:val="both"/>
        <w:rPr>
          <w:rFonts w:ascii="Times New Roman" w:hAnsi="Times New Roman" w:cs="Times New Roman"/>
          <w:sz w:val="24"/>
          <w:szCs w:val="24"/>
          <w:lang w:val="es-PE"/>
        </w:rPr>
      </w:pPr>
      <w:r w:rsidRPr="00B9570E">
        <w:rPr>
          <w:rFonts w:ascii="Times New Roman" w:hAnsi="Times New Roman" w:cs="Times New Roman"/>
          <w:sz w:val="24"/>
          <w:szCs w:val="24"/>
          <w:lang w:val="es-PE"/>
        </w:rPr>
        <w:t>4) Que, adicionalmente, en las Condiciones Generales del Seguro se señala lo siguiente:</w:t>
      </w:r>
    </w:p>
    <w:p w:rsidRPr="00B9570E" w:rsidR="00B9570E" w:rsidP="00B9570E" w:rsidRDefault="00B9570E" w14:paraId="1E728FB3" w14:textId="77777777">
      <w:pPr>
        <w:spacing w:line="240" w:lineRule="auto"/>
        <w:jc w:val="both"/>
        <w:rPr>
          <w:rFonts w:ascii="Times New Roman" w:hAnsi="Times New Roman" w:cs="Times New Roman"/>
          <w:sz w:val="24"/>
          <w:szCs w:val="24"/>
          <w:lang w:val="es-PE"/>
        </w:rPr>
      </w:pPr>
      <w:r w:rsidRPr="00B9570E">
        <w:rPr>
          <w:rFonts w:ascii="Times New Roman" w:hAnsi="Times New Roman" w:cs="Times New Roman"/>
          <w:sz w:val="24"/>
          <w:szCs w:val="24"/>
          <w:lang w:val="es-PE"/>
        </w:rPr>
        <w:t>“En su Póliza de Seguro existen ciertas obligaciones que debe cumplir a lo largo de la vigencia (numeral 7 (siete) del presente documento). Si no las cumple, podría no contar con las coberturas de su póliza. Es importante recalcar que, en caso de incumplimiento de cualquiera de estas cargas y obligaciones, se perderá todo derecho de indemnización en la medida que el incumplimiento haya causado o contribuido de alguna manera a causar y/o agravar el daño o pérdida o accidente”</w:t>
      </w:r>
    </w:p>
    <w:p w:rsidRPr="00B9570E" w:rsidR="00B9570E" w:rsidP="00B9570E" w:rsidRDefault="00B9570E" w14:paraId="2BFF9860"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5) Que, así mismo, el Artículo 27 de la Ley 29946 – Ley de Contrato de Seguro, regula que las aseguradoras tienen la libertad para fijar el contenido de sus pólizas. De igual forma, el Artículo 3°de la Resolución S.B.S N° ………………… regula lo siguiente:</w:t>
      </w:r>
    </w:p>
    <w:p w:rsidRPr="00D3103B" w:rsidR="00B9570E" w:rsidP="00B9570E" w:rsidRDefault="00B9570E" w14:paraId="07856642" w14:textId="77777777">
      <w:pPr>
        <w:spacing w:line="240" w:lineRule="auto"/>
        <w:jc w:val="both"/>
        <w:rPr>
          <w:rFonts w:ascii="Times New Roman" w:hAnsi="Times New Roman" w:cs="Times New Roman"/>
          <w:sz w:val="24"/>
          <w:szCs w:val="24"/>
          <w:lang w:val="es-PE"/>
        </w:rPr>
      </w:pPr>
      <w:r w:rsidRPr="00D3103B">
        <w:rPr>
          <w:rFonts w:ascii="Times New Roman" w:hAnsi="Times New Roman" w:cs="Times New Roman"/>
          <w:sz w:val="24"/>
          <w:szCs w:val="24"/>
          <w:lang w:val="es-PE"/>
        </w:rPr>
        <w:t>“(…)</w:t>
      </w:r>
    </w:p>
    <w:p w:rsidRPr="00D3103B" w:rsidR="00B9570E" w:rsidP="00B9570E" w:rsidRDefault="00B9570E" w14:paraId="23B09B1D"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Así mismo, el contratante y/o el asegurado deberán cumplir con todas las obligaciones legales y cargas contractuales propias del siniestro ocurrido. El incumplimiento de estas obligaciones por parte del contratante y/o el asegurado, liberará a la empresa …………………, siempre que proceda sin demora a la determinación de las causas del siniestro y a la liquidación de los daños”</w:t>
      </w:r>
    </w:p>
    <w:p w:rsidRPr="00D3103B" w:rsidR="00B9570E" w:rsidP="00B9570E" w:rsidRDefault="00B9570E" w14:paraId="493B76A9" w14:textId="1E7DD38A">
      <w:pPr>
        <w:spacing w:line="240" w:lineRule="auto"/>
        <w:jc w:val="both"/>
        <w:rPr>
          <w:rFonts w:ascii="Times New Roman" w:hAnsi="Times New Roman" w:cs="Times New Roman"/>
          <w:sz w:val="24"/>
          <w:szCs w:val="24"/>
          <w:lang w:val="es-PE"/>
        </w:rPr>
      </w:pPr>
      <w:r>
        <w:rPr>
          <w:rFonts w:ascii="Times New Roman" w:hAnsi="Times New Roman"/>
          <w:sz w:val="24"/>
        </w:rPr>
        <w:t xml:space="preserve">6) Que, conforme se puede apreciar, .............. ha quedado liberada de la pretensión indemnizatoria toda vez que la empresa …………………, puesto que el Sistema GPS no ha sido instalado por un proveedor autorizado y que contiene las garantías constatadas por la recurrente. </w:t>
      </w:r>
    </w:p>
    <w:p w:rsidRPr="00D3103B" w:rsidR="00B9570E" w:rsidP="00B9570E" w:rsidRDefault="00B9570E" w14:paraId="0944040B" w14:textId="77777777">
      <w:pPr>
        <w:spacing w:line="240" w:lineRule="auto"/>
        <w:jc w:val="both"/>
        <w:rPr>
          <w:rFonts w:ascii="Times New Roman" w:hAnsi="Times New Roman" w:cs="Times New Roman"/>
          <w:sz w:val="24"/>
          <w:szCs w:val="24"/>
          <w:lang w:val="es-PE"/>
        </w:rPr>
      </w:pPr>
      <w:r w:rsidRPr="00D3103B">
        <w:rPr>
          <w:rFonts w:ascii="Times New Roman" w:hAnsi="Times New Roman" w:cs="Times New Roman"/>
          <w:sz w:val="24"/>
          <w:szCs w:val="24"/>
          <w:lang w:val="es-PE"/>
        </w:rPr>
        <w:t xml:space="preserve"> En consecuencia y atendiendo a lo expuesto, esta Defensoría resuelve finalmente lo siguiente:</w:t>
      </w:r>
    </w:p>
    <w:p w:rsidRPr="00D3103B" w:rsidR="00B9570E" w:rsidP="00B9570E" w:rsidRDefault="00B9570E" w14:paraId="115BDAE3" w14:textId="0BC8CDF4">
      <w:pPr>
        <w:spacing w:line="240" w:lineRule="auto"/>
        <w:jc w:val="both"/>
        <w:rPr>
          <w:rFonts w:ascii="Times New Roman" w:hAnsi="Times New Roman" w:cs="Times New Roman"/>
          <w:sz w:val="24"/>
          <w:szCs w:val="24"/>
          <w:lang w:val="es-PE"/>
        </w:rPr>
      </w:pPr>
      <w:r w:rsidRPr="36C7284B" w:rsidR="00B9570E">
        <w:rPr>
          <w:rFonts w:ascii="Times New Roman" w:hAnsi="Times New Roman" w:cs="Times New Roman"/>
          <w:b w:val="1"/>
          <w:bCs w:val="1"/>
          <w:sz w:val="24"/>
          <w:szCs w:val="24"/>
          <w:lang w:val="es-PE"/>
        </w:rPr>
        <w:t>PRIMERO:</w:t>
      </w:r>
      <w:r w:rsidRPr="36C7284B" w:rsidR="00B9570E">
        <w:rPr>
          <w:rFonts w:ascii="Times New Roman" w:hAnsi="Times New Roman" w:cs="Times New Roman"/>
          <w:sz w:val="24"/>
          <w:szCs w:val="24"/>
          <w:lang w:val="es-PE"/>
        </w:rPr>
        <w:t xml:space="preserve"> Que el artículo 10 (Procedimiento) del Reglamento de la DEFASEG (</w:t>
      </w:r>
      <w:hyperlink r:id="Rfc01b876b57e4178">
        <w:r w:rsidRPr="36C7284B" w:rsidR="00B9570E">
          <w:rPr>
            <w:rStyle w:val="Hipervnculo"/>
            <w:rFonts w:ascii="Times New Roman" w:hAnsi="Times New Roman" w:cs="Times New Roman"/>
            <w:sz w:val="24"/>
            <w:szCs w:val="24"/>
            <w:lang w:val="es-PE"/>
          </w:rPr>
          <w:t>http://www.defaseg.com.pe/reglamento</w:t>
        </w:r>
      </w:hyperlink>
      <w:r w:rsidRPr="36C7284B" w:rsidR="00B9570E">
        <w:rPr>
          <w:rFonts w:ascii="Times New Roman" w:hAnsi="Times New Roman" w:cs="Times New Roman"/>
          <w:sz w:val="24"/>
          <w:szCs w:val="24"/>
          <w:lang w:val="es-PE"/>
        </w:rPr>
        <w:t>) establece que cualquiera de las partes que no se encuentre de acuerdo con la decisión adoptada por el colegiado sobre la materia reclamada, podrá impugnarla, interponiendo el correspondiente Recurso Impugnativo. Conforme a ello, en el caso concreto,</w:t>
      </w:r>
      <w:r w:rsidRPr="36C7284B" w:rsidR="00B9570E">
        <w:rPr>
          <w:rFonts w:ascii="Times New Roman" w:hAnsi="Times New Roman" w:cs="Times New Roman"/>
          <w:b w:val="1"/>
          <w:bCs w:val="1"/>
          <w:sz w:val="24"/>
          <w:szCs w:val="24"/>
          <w:lang w:val="es-PE"/>
        </w:rPr>
        <w:t xml:space="preserve"> </w:t>
      </w:r>
      <w:r w:rsidRPr="36C7284B" w:rsidR="5AF0A8DC">
        <w:rPr>
          <w:rFonts w:ascii="Times New Roman" w:hAnsi="Times New Roman" w:cs="Times New Roman"/>
          <w:b w:val="1"/>
          <w:bCs w:val="1"/>
          <w:sz w:val="24"/>
          <w:szCs w:val="24"/>
          <w:lang w:val="es-PE"/>
        </w:rPr>
        <w:t>...................................................................................</w:t>
      </w:r>
      <w:r w:rsidRPr="36C7284B" w:rsidR="00B9570E">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Pr="00D3103B" w:rsidR="00B9570E" w:rsidP="00B9570E" w:rsidRDefault="00B9570E" w14:paraId="0BE8F57C" w14:textId="77777777">
      <w:pPr>
        <w:spacing w:line="240" w:lineRule="auto"/>
        <w:jc w:val="both"/>
        <w:rPr>
          <w:rFonts w:ascii="Times New Roman" w:hAnsi="Times New Roman" w:cs="Times New Roman"/>
          <w:sz w:val="24"/>
          <w:szCs w:val="24"/>
          <w:lang w:val="es-PE"/>
        </w:rPr>
      </w:pPr>
      <w:r w:rsidRPr="00B9570E">
        <w:rPr>
          <w:rFonts w:ascii="Times New Roman" w:hAnsi="Times New Roman" w:cs="Times New Roman"/>
          <w:b/>
          <w:sz w:val="24"/>
          <w:szCs w:val="24"/>
          <w:lang w:val="es-PE"/>
        </w:rPr>
        <w:t>SEGUNDO:</w:t>
      </w:r>
      <w:r w:rsidRPr="00B9570E">
        <w:rPr>
          <w:rFonts w:ascii="Times New Roman" w:hAnsi="Times New Roman" w:cs="Times New Roman"/>
          <w:sz w:val="24"/>
          <w:szCs w:val="24"/>
          <w:lang w:val="es-PE"/>
        </w:rPr>
        <w:t xml:space="preserve"> Que, de la lectura del Recurso Impugnativo interpuesto se aprecia que la asegurada insiste en todos los puntos ya expresados con ocasión de presentar su escrito de reclamación, argumentos que ya fueron debidamente analizados en los Considerandos, Sétimo, Octavo y Noveno de la Resolución recurrida, siendo que, a juicio de este colegiado, el contenido del señalado recurso impugnativo evidencia simplemente la disconformidad de este último con el sentido de lo resuelto. </w:t>
      </w:r>
      <w:r w:rsidRPr="00D3103B">
        <w:rPr>
          <w:rFonts w:ascii="Times New Roman" w:hAnsi="Times New Roman" w:cs="Times New Roman"/>
          <w:sz w:val="24"/>
          <w:szCs w:val="24"/>
          <w:lang w:val="es-PE"/>
        </w:rPr>
        <w:t>En consecuencia, el Recurso Impugnativo interpuesto puede ser categorizado, por su contenido mismo, como una solicitud de revisión general, sustentado en el muy respetable criterio de la asegurada que este colegiado no comparte, pero sin aportar argumento o medio probatorio alguno que permita objetivamente a este colegiado apreciar que habría incurrido efectivamente en un error o vicio al momento de resolver.</w:t>
      </w:r>
    </w:p>
    <w:p w:rsidRPr="00D3103B" w:rsidR="00B9570E" w:rsidP="00B9570E" w:rsidRDefault="00B9570E" w14:paraId="031E404F" w14:textId="77777777">
      <w:pPr>
        <w:spacing w:line="240" w:lineRule="auto"/>
        <w:jc w:val="both"/>
        <w:rPr>
          <w:rFonts w:ascii="Times New Roman" w:hAnsi="Times New Roman" w:cs="Times New Roman"/>
          <w:sz w:val="24"/>
          <w:szCs w:val="24"/>
          <w:lang w:val="es-PE"/>
        </w:rPr>
      </w:pPr>
      <w:r w:rsidRPr="00D3103B">
        <w:rPr>
          <w:rFonts w:ascii="Times New Roman" w:hAnsi="Times New Roman" w:cs="Times New Roman"/>
          <w:sz w:val="24"/>
          <w:szCs w:val="24"/>
          <w:lang w:val="es-PE"/>
        </w:rPr>
        <w:lastRenderedPageBreak/>
        <w:t xml:space="preserve">Que, sin perjuicio de lo anterior, esta Defensoría considera oportuno mencionar nuevamente lo siguiente: </w:t>
      </w:r>
    </w:p>
    <w:p w:rsidRPr="00D3103B" w:rsidR="00B9570E" w:rsidP="00B9570E" w:rsidRDefault="00B9570E" w14:paraId="3A95DB42" w14:textId="77777777">
      <w:pPr>
        <w:pStyle w:val="Prrafodelista"/>
        <w:numPr>
          <w:ilvl w:val="0"/>
          <w:numId w:val="18"/>
        </w:numPr>
        <w:spacing w:after="200" w:line="240" w:lineRule="auto"/>
        <w:jc w:val="both"/>
        <w:rPr>
          <w:rFonts w:ascii="Times New Roman" w:hAnsi="Times New Roman" w:cs="Times New Roman"/>
          <w:sz w:val="24"/>
          <w:szCs w:val="24"/>
          <w:lang w:val="es-PE"/>
        </w:rPr>
      </w:pPr>
      <w:r w:rsidRPr="00D3103B">
        <w:rPr>
          <w:rFonts w:ascii="Times New Roman" w:hAnsi="Times New Roman" w:cs="Times New Roman"/>
          <w:sz w:val="24"/>
          <w:szCs w:val="24"/>
          <w:lang w:val="es-PE"/>
        </w:rPr>
        <w:t>Que, siendo el asegurado quien incumplió la Garantía que figura en la póliza y que era de conocimiento del asegurado, corresponde al mismo la carga de la prueba y no a la aseguradora.</w:t>
      </w:r>
    </w:p>
    <w:p w:rsidRPr="00D3103B" w:rsidR="00B9570E" w:rsidP="00B9570E" w:rsidRDefault="00B9570E" w14:paraId="2209548A" w14:textId="09E31486">
      <w:pPr>
        <w:pStyle w:val="Prrafodelista"/>
        <w:numPr>
          <w:ilvl w:val="0"/>
          <w:numId w:val="18"/>
        </w:numPr>
        <w:spacing w:after="200" w:line="240" w:lineRule="auto"/>
        <w:jc w:val="both"/>
        <w:rPr>
          <w:rFonts w:ascii="Times New Roman" w:hAnsi="Times New Roman" w:cs="Times New Roman"/>
          <w:sz w:val="24"/>
          <w:szCs w:val="24"/>
          <w:lang w:val="es-PE"/>
        </w:rPr>
      </w:pPr>
      <w:r w:rsidRPr="36C7284B" w:rsidR="00B9570E">
        <w:rPr>
          <w:rFonts w:ascii="Times New Roman" w:hAnsi="Times New Roman" w:cs="Times New Roman"/>
          <w:sz w:val="24"/>
          <w:szCs w:val="24"/>
          <w:lang w:val="es-PE"/>
        </w:rPr>
        <w:t xml:space="preserve">Que, el asegurado no cumplió con lo solicitado por la Defensoría de presentar un análisis comparativo de las funciones que ofrece la empresa SKINET, frente a los proveedores autorizados por </w:t>
      </w:r>
      <w:r w:rsidRPr="36C7284B" w:rsidR="289D6894">
        <w:rPr>
          <w:rFonts w:ascii="Times New Roman" w:hAnsi="Times New Roman" w:cs="Times New Roman"/>
          <w:sz w:val="24"/>
          <w:szCs w:val="24"/>
          <w:lang w:val="es-PE"/>
        </w:rPr>
        <w:t>..............</w:t>
      </w:r>
      <w:r w:rsidRPr="36C7284B" w:rsidR="00B9570E">
        <w:rPr>
          <w:rFonts w:ascii="Times New Roman" w:hAnsi="Times New Roman" w:cs="Times New Roman"/>
          <w:sz w:val="24"/>
          <w:szCs w:val="24"/>
          <w:lang w:val="es-PE"/>
        </w:rPr>
        <w:t xml:space="preserve"> Seguros, para lo cual le bastaba solicitar cotizaciones del servicio a los proveedores de </w:t>
      </w:r>
      <w:r w:rsidRPr="36C7284B" w:rsidR="289D6894">
        <w:rPr>
          <w:rFonts w:ascii="Times New Roman" w:hAnsi="Times New Roman" w:cs="Times New Roman"/>
          <w:sz w:val="24"/>
          <w:szCs w:val="24"/>
          <w:lang w:val="es-PE"/>
        </w:rPr>
        <w:t>..............</w:t>
      </w:r>
      <w:r w:rsidRPr="36C7284B" w:rsidR="00B9570E">
        <w:rPr>
          <w:rFonts w:ascii="Times New Roman" w:hAnsi="Times New Roman" w:cs="Times New Roman"/>
          <w:sz w:val="24"/>
          <w:szCs w:val="24"/>
          <w:lang w:val="es-PE"/>
        </w:rPr>
        <w:t>.</w:t>
      </w:r>
    </w:p>
    <w:p w:rsidRPr="00D3103B" w:rsidR="00B9570E" w:rsidP="00B9570E" w:rsidRDefault="00B9570E" w14:paraId="5AFCE947" w14:textId="77777777">
      <w:pPr>
        <w:spacing w:line="240" w:lineRule="auto"/>
        <w:jc w:val="both"/>
        <w:rPr>
          <w:rFonts w:ascii="Times New Roman" w:hAnsi="Times New Roman" w:cs="Times New Roman"/>
          <w:sz w:val="24"/>
          <w:szCs w:val="24"/>
          <w:lang w:val="es-PE"/>
        </w:rPr>
      </w:pPr>
      <w:r w:rsidRPr="00D3103B">
        <w:rPr>
          <w:rFonts w:ascii="Times New Roman" w:hAnsi="Times New Roman" w:cs="Times New Roman"/>
          <w:sz w:val="24"/>
          <w:szCs w:val="24"/>
          <w:lang w:val="es-PE"/>
        </w:rPr>
        <w:t>Que, en atención a las consideraciones precedentes, este colegiado no aprecia mérito ni razón objetiva para revocar la resolución recurrida y, por lo tanto.</w:t>
      </w:r>
    </w:p>
    <w:p w:rsidRPr="00D3103B" w:rsidR="00B9570E" w:rsidP="00B9570E" w:rsidRDefault="00B9570E" w14:paraId="338E3D02" w14:textId="77777777">
      <w:pPr>
        <w:spacing w:line="240" w:lineRule="auto"/>
        <w:jc w:val="both"/>
        <w:rPr>
          <w:rFonts w:ascii="Times New Roman" w:hAnsi="Times New Roman" w:cs="Times New Roman"/>
          <w:b/>
          <w:sz w:val="24"/>
          <w:szCs w:val="24"/>
          <w:lang w:val="es-PE"/>
        </w:rPr>
      </w:pPr>
      <w:r w:rsidRPr="00D3103B">
        <w:rPr>
          <w:rFonts w:ascii="Times New Roman" w:hAnsi="Times New Roman" w:cs="Times New Roman"/>
          <w:b/>
          <w:sz w:val="24"/>
          <w:szCs w:val="24"/>
          <w:lang w:val="es-PE"/>
        </w:rPr>
        <w:t xml:space="preserve">RESUELVE: </w:t>
      </w:r>
    </w:p>
    <w:p w:rsidRPr="00D3103B" w:rsidR="004C1C34" w:rsidP="00D3103B" w:rsidRDefault="00B9570E" w14:paraId="5CCCCFFD" w14:textId="3EB4C840">
      <w:pPr>
        <w:spacing w:line="240" w:lineRule="auto"/>
        <w:jc w:val="both"/>
        <w:rPr>
          <w:rFonts w:ascii="Times New Roman" w:hAnsi="Times New Roman" w:cs="Times New Roman"/>
          <w:sz w:val="24"/>
          <w:szCs w:val="24"/>
          <w:lang w:val="es-PE"/>
        </w:rPr>
      </w:pPr>
      <w:r w:rsidRPr="36C7284B" w:rsidR="00B9570E">
        <w:rPr>
          <w:rFonts w:ascii="Times New Roman" w:hAnsi="Times New Roman" w:cs="Times New Roman"/>
          <w:sz w:val="24"/>
          <w:szCs w:val="24"/>
          <w:lang w:val="es-PE"/>
        </w:rPr>
        <w:t xml:space="preserve">Declarar </w:t>
      </w:r>
      <w:r w:rsidRPr="36C7284B" w:rsidR="00B9570E">
        <w:rPr>
          <w:rFonts w:ascii="Times New Roman" w:hAnsi="Times New Roman" w:cs="Times New Roman"/>
          <w:b w:val="1"/>
          <w:bCs w:val="1"/>
          <w:sz w:val="24"/>
          <w:szCs w:val="24"/>
          <w:lang w:val="es-PE"/>
        </w:rPr>
        <w:t>INFUNDADO</w:t>
      </w:r>
      <w:r w:rsidRPr="36C7284B" w:rsidR="00B9570E">
        <w:rPr>
          <w:rFonts w:ascii="Times New Roman" w:hAnsi="Times New Roman" w:cs="Times New Roman"/>
          <w:sz w:val="24"/>
          <w:szCs w:val="24"/>
          <w:lang w:val="es-PE"/>
        </w:rPr>
        <w:t xml:space="preserve"> el Recurso Impugnativo interpuesto y, por consiguiente, ratificar la Resolución </w:t>
      </w:r>
      <w:r w:rsidRPr="36C7284B" w:rsidR="00B9570E">
        <w:rPr>
          <w:rFonts w:ascii="Times New Roman" w:hAnsi="Times New Roman" w:cs="Times New Roman"/>
          <w:sz w:val="24"/>
          <w:szCs w:val="24"/>
          <w:lang w:val="es-PE"/>
        </w:rPr>
        <w:t>N°</w:t>
      </w:r>
      <w:r w:rsidRPr="36C7284B" w:rsidR="00B9570E">
        <w:rPr>
          <w:rFonts w:ascii="Times New Roman" w:hAnsi="Times New Roman" w:cs="Times New Roman"/>
          <w:sz w:val="24"/>
          <w:szCs w:val="24"/>
          <w:lang w:val="es-PE"/>
        </w:rPr>
        <w:t xml:space="preserve"> 171/23 que declaró</w:t>
      </w:r>
      <w:r w:rsidRPr="36C7284B" w:rsidR="00B9570E">
        <w:rPr>
          <w:rFonts w:ascii="Times New Roman" w:hAnsi="Times New Roman" w:cs="Times New Roman"/>
          <w:b w:val="1"/>
          <w:bCs w:val="1"/>
          <w:sz w:val="24"/>
          <w:szCs w:val="24"/>
          <w:lang w:val="es-PE"/>
        </w:rPr>
        <w:t xml:space="preserve"> INFUNDADA </w:t>
      </w:r>
      <w:r w:rsidRPr="36C7284B" w:rsidR="00B9570E">
        <w:rPr>
          <w:rFonts w:ascii="Times New Roman" w:hAnsi="Times New Roman" w:cs="Times New Roman"/>
          <w:sz w:val="24"/>
          <w:szCs w:val="24"/>
          <w:lang w:val="es-PE"/>
        </w:rPr>
        <w:t>la reclamación interpuesta</w:t>
      </w:r>
      <w:r w:rsidRPr="36C7284B" w:rsidR="00B9570E">
        <w:rPr>
          <w:rFonts w:ascii="Times New Roman" w:hAnsi="Times New Roman" w:cs="Times New Roman"/>
          <w:b w:val="1"/>
          <w:bCs w:val="1"/>
          <w:sz w:val="24"/>
          <w:szCs w:val="24"/>
          <w:lang w:val="es-PE"/>
        </w:rPr>
        <w:t xml:space="preserve"> </w:t>
      </w:r>
      <w:r w:rsidRPr="36C7284B" w:rsidR="00B9570E">
        <w:rPr>
          <w:rFonts w:ascii="Times New Roman" w:hAnsi="Times New Roman" w:cs="Times New Roman"/>
          <w:sz w:val="24"/>
          <w:szCs w:val="24"/>
          <w:lang w:val="es-PE"/>
        </w:rPr>
        <w:t>contra</w:t>
      </w:r>
      <w:r w:rsidRPr="36C7284B" w:rsidR="00B9570E">
        <w:rPr>
          <w:rFonts w:ascii="Times New Roman" w:hAnsi="Times New Roman" w:cs="Times New Roman"/>
          <w:b w:val="1"/>
          <w:bCs w:val="1"/>
          <w:sz w:val="24"/>
          <w:szCs w:val="24"/>
          <w:lang w:val="es-PE"/>
        </w:rPr>
        <w:t xml:space="preserve"> </w:t>
      </w:r>
      <w:r w:rsidRPr="36C7284B" w:rsidR="040B06B3">
        <w:rPr>
          <w:rFonts w:ascii="Times New Roman" w:hAnsi="Times New Roman" w:cs="Times New Roman"/>
          <w:b w:val="1"/>
          <w:bCs w:val="1"/>
          <w:sz w:val="24"/>
          <w:szCs w:val="24"/>
          <w:lang w:val="es-PE"/>
        </w:rPr>
        <w:t>...........................</w:t>
      </w:r>
      <w:r w:rsidRPr="36C7284B" w:rsidR="00B9570E">
        <w:rPr>
          <w:rFonts w:ascii="Times New Roman" w:hAnsi="Times New Roman" w:cs="Times New Roman"/>
          <w:b w:val="1"/>
          <w:bCs w:val="1"/>
          <w:sz w:val="24"/>
          <w:szCs w:val="24"/>
          <w:lang w:val="es-PE"/>
        </w:rPr>
        <w:t>.</w:t>
      </w:r>
      <w:r w:rsidRPr="36C7284B" w:rsidR="00B9570E">
        <w:rPr>
          <w:rFonts w:ascii="Times New Roman" w:hAnsi="Times New Roman" w:cs="Times New Roman"/>
          <w:sz w:val="24"/>
          <w:szCs w:val="24"/>
          <w:lang w:val="es-PE"/>
        </w:rPr>
        <w:t>,</w:t>
      </w:r>
    </w:p>
    <w:p w:rsidRPr="00B9570E" w:rsidR="00231C58" w:rsidP="005A40A4" w:rsidRDefault="0091528B" w14:paraId="2B9BAAC8" w14:textId="2B2186F2">
      <w:pPr>
        <w:suppressAutoHyphens/>
        <w:spacing w:after="0" w:line="240" w:lineRule="auto"/>
        <w:jc w:val="right"/>
        <w:outlineLvl w:val="0"/>
        <w:rPr>
          <w:rFonts w:ascii="Times New Roman" w:hAnsi="Times New Roman" w:eastAsia="Arial Unicode MS" w:cs="Times New Roman"/>
          <w:sz w:val="24"/>
          <w:szCs w:val="24"/>
          <w:lang w:val="es-PE" w:eastAsia="ar-SA"/>
        </w:rPr>
      </w:pPr>
      <w:r w:rsidRPr="00B9570E">
        <w:rPr>
          <w:rFonts w:ascii="Times New Roman" w:hAnsi="Times New Roman" w:eastAsia="Arial Unicode MS" w:cs="Times New Roman"/>
          <w:sz w:val="24"/>
          <w:szCs w:val="24"/>
          <w:lang w:val="es-PE" w:eastAsia="ar-SA"/>
        </w:rPr>
        <w:t xml:space="preserve">Lima, </w:t>
      </w:r>
      <w:r w:rsidRPr="00B9570E" w:rsidR="00286C15">
        <w:rPr>
          <w:rFonts w:ascii="Times New Roman" w:hAnsi="Times New Roman" w:eastAsia="Arial Unicode MS" w:cs="Times New Roman"/>
          <w:sz w:val="24"/>
          <w:szCs w:val="24"/>
          <w:lang w:val="es-PE" w:eastAsia="ar-SA"/>
        </w:rPr>
        <w:t>1</w:t>
      </w:r>
      <w:r w:rsidRPr="00B9570E" w:rsidR="00B9570E">
        <w:rPr>
          <w:rFonts w:ascii="Times New Roman" w:hAnsi="Times New Roman" w:eastAsia="Arial Unicode MS" w:cs="Times New Roman"/>
          <w:sz w:val="24"/>
          <w:szCs w:val="24"/>
          <w:lang w:val="es-PE" w:eastAsia="ar-SA"/>
        </w:rPr>
        <w:t>3</w:t>
      </w:r>
      <w:r w:rsidRPr="00B9570E" w:rsidR="00701639">
        <w:rPr>
          <w:rFonts w:ascii="Times New Roman" w:hAnsi="Times New Roman" w:eastAsia="Arial Unicode MS" w:cs="Times New Roman"/>
          <w:sz w:val="24"/>
          <w:szCs w:val="24"/>
          <w:lang w:val="es-PE" w:eastAsia="ar-SA"/>
        </w:rPr>
        <w:t xml:space="preserve"> </w:t>
      </w:r>
      <w:r w:rsidRPr="00B9570E" w:rsidR="00707C99">
        <w:rPr>
          <w:rFonts w:ascii="Times New Roman" w:hAnsi="Times New Roman" w:eastAsia="Arial Unicode MS" w:cs="Times New Roman"/>
          <w:sz w:val="24"/>
          <w:szCs w:val="24"/>
          <w:lang w:val="es-PE" w:eastAsia="ar-SA"/>
        </w:rPr>
        <w:t xml:space="preserve">de </w:t>
      </w:r>
      <w:r w:rsidRPr="00B9570E" w:rsidR="00286C15">
        <w:rPr>
          <w:rFonts w:ascii="Times New Roman" w:hAnsi="Times New Roman" w:eastAsia="Arial Unicode MS" w:cs="Times New Roman"/>
          <w:sz w:val="24"/>
          <w:szCs w:val="24"/>
          <w:lang w:val="es-PE" w:eastAsia="ar-SA"/>
        </w:rPr>
        <w:t>octubre</w:t>
      </w:r>
      <w:r w:rsidRPr="00B9570E" w:rsidR="002F478E">
        <w:rPr>
          <w:rFonts w:ascii="Times New Roman" w:hAnsi="Times New Roman" w:eastAsia="Arial Unicode MS" w:cs="Times New Roman"/>
          <w:sz w:val="24"/>
          <w:szCs w:val="24"/>
          <w:lang w:val="es-PE" w:eastAsia="ar-SA"/>
        </w:rPr>
        <w:t xml:space="preserve"> </w:t>
      </w:r>
      <w:r w:rsidRPr="00B9570E" w:rsidR="00F06498">
        <w:rPr>
          <w:rFonts w:ascii="Times New Roman" w:hAnsi="Times New Roman" w:eastAsia="Arial Unicode MS" w:cs="Times New Roman"/>
          <w:sz w:val="24"/>
          <w:szCs w:val="24"/>
          <w:lang w:val="es-PE" w:eastAsia="ar-SA"/>
        </w:rPr>
        <w:t>de 202</w:t>
      </w:r>
      <w:r w:rsidRPr="00B9570E" w:rsidR="00B340D4">
        <w:rPr>
          <w:rFonts w:ascii="Times New Roman" w:hAnsi="Times New Roman" w:eastAsia="Arial Unicode MS" w:cs="Times New Roman"/>
          <w:sz w:val="24"/>
          <w:szCs w:val="24"/>
          <w:lang w:val="es-PE" w:eastAsia="ar-SA"/>
        </w:rPr>
        <w:t>3</w:t>
      </w:r>
      <w:r w:rsidRPr="00B9570E" w:rsidR="00707C99">
        <w:rPr>
          <w:rFonts w:ascii="Times New Roman" w:hAnsi="Times New Roman" w:eastAsia="Times New Roman" w:cs="Times New Roman"/>
          <w:sz w:val="24"/>
          <w:szCs w:val="24"/>
          <w:lang w:val="es-PE" w:eastAsia="ar-SA"/>
        </w:rPr>
        <w:t xml:space="preserve"> </w:t>
      </w:r>
    </w:p>
    <w:p w:rsidRPr="00B9570E"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B9570E"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B9570E">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B9570E"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B9570E" w:rsidR="00942733" w:rsidP="00942733" w:rsidRDefault="00942733" w14:paraId="4EB70007" w14:textId="73D2551D">
      <w:pPr>
        <w:spacing w:after="0" w:line="360" w:lineRule="auto"/>
        <w:jc w:val="center"/>
        <w:rPr>
          <w:rFonts w:ascii="Times New Roman" w:hAnsi="Times New Roman" w:cs="Times New Roman"/>
          <w:b/>
          <w:bCs/>
          <w:sz w:val="24"/>
          <w:szCs w:val="24"/>
          <w:lang w:val="es-PE"/>
        </w:rPr>
      </w:pPr>
      <w:r w:rsidRPr="00B9570E">
        <w:rPr>
          <w:rFonts w:ascii="Times New Roman" w:hAnsi="Times New Roman" w:cs="Times New Roman"/>
          <w:b/>
          <w:bCs/>
          <w:sz w:val="24"/>
          <w:szCs w:val="24"/>
          <w:lang w:val="es-PE"/>
        </w:rPr>
        <w:t xml:space="preserve">Rolando Eyzaguirre </w:t>
      </w:r>
      <w:proofErr w:type="spellStart"/>
      <w:r w:rsidRPr="00B9570E">
        <w:rPr>
          <w:rFonts w:ascii="Times New Roman" w:hAnsi="Times New Roman" w:cs="Times New Roman"/>
          <w:b/>
          <w:bCs/>
          <w:sz w:val="24"/>
          <w:szCs w:val="24"/>
          <w:lang w:val="es-PE"/>
        </w:rPr>
        <w:t>Maccan</w:t>
      </w:r>
      <w:proofErr w:type="spellEnd"/>
      <w:r w:rsidRPr="00B9570E">
        <w:rPr>
          <w:rFonts w:ascii="Times New Roman" w:hAnsi="Times New Roman" w:cs="Times New Roman"/>
          <w:b/>
          <w:bCs/>
          <w:sz w:val="24"/>
          <w:szCs w:val="24"/>
          <w:lang w:val="es-PE"/>
        </w:rPr>
        <w:t xml:space="preserve"> – </w:t>
      </w:r>
      <w:proofErr w:type="gramStart"/>
      <w:r w:rsidRPr="00B9570E">
        <w:rPr>
          <w:rFonts w:ascii="Times New Roman" w:hAnsi="Times New Roman" w:cs="Times New Roman"/>
          <w:b/>
          <w:bCs/>
          <w:sz w:val="24"/>
          <w:szCs w:val="24"/>
          <w:lang w:val="es-PE"/>
        </w:rPr>
        <w:t>Presidente</w:t>
      </w:r>
      <w:proofErr w:type="gramEnd"/>
    </w:p>
    <w:p w:rsidRPr="00B9570E" w:rsidR="00206718" w:rsidP="00206718" w:rsidRDefault="00206718" w14:paraId="21F577B8" w14:textId="77777777">
      <w:pPr>
        <w:spacing w:after="0" w:line="360" w:lineRule="auto"/>
        <w:jc w:val="center"/>
        <w:rPr>
          <w:rFonts w:ascii="Times New Roman" w:hAnsi="Times New Roman" w:cs="Times New Roman"/>
          <w:b/>
          <w:bCs/>
          <w:sz w:val="24"/>
          <w:szCs w:val="24"/>
          <w:lang w:val="es-PE"/>
        </w:rPr>
      </w:pPr>
      <w:r w:rsidRPr="00B9570E">
        <w:rPr>
          <w:rFonts w:ascii="Times New Roman" w:hAnsi="Times New Roman" w:cs="Times New Roman"/>
          <w:b/>
          <w:bCs/>
          <w:sz w:val="24"/>
          <w:szCs w:val="24"/>
          <w:lang w:val="es-PE"/>
        </w:rPr>
        <w:t>María Eugenia Valdez Fernández Baca – Vocal</w:t>
      </w:r>
    </w:p>
    <w:p w:rsidRPr="00B9570E" w:rsidR="00556526" w:rsidP="00556526" w:rsidRDefault="00556526" w14:paraId="354585F8" w14:textId="79417450">
      <w:pPr>
        <w:spacing w:after="0" w:line="360" w:lineRule="auto"/>
        <w:jc w:val="center"/>
        <w:rPr>
          <w:rFonts w:ascii="Times New Roman" w:hAnsi="Times New Roman" w:cs="Times New Roman"/>
          <w:b/>
          <w:bCs/>
          <w:sz w:val="24"/>
          <w:szCs w:val="24"/>
          <w:lang w:val="es-PE"/>
        </w:rPr>
      </w:pPr>
      <w:r w:rsidRPr="00B9570E">
        <w:rPr>
          <w:rFonts w:ascii="Times New Roman" w:hAnsi="Times New Roman" w:cs="Times New Roman"/>
          <w:b/>
          <w:bCs/>
          <w:sz w:val="24"/>
          <w:szCs w:val="24"/>
          <w:lang w:val="es-PE"/>
        </w:rPr>
        <w:t>Omar Alfaro Villanueva – Vocal</w:t>
      </w:r>
    </w:p>
    <w:p w:rsidRPr="00B9570E" w:rsidR="00986F0C" w:rsidP="00986F0C" w:rsidRDefault="00986F0C" w14:paraId="6E8DFFF0" w14:textId="77777777">
      <w:pPr>
        <w:spacing w:after="0" w:line="360" w:lineRule="auto"/>
        <w:jc w:val="center"/>
        <w:rPr>
          <w:rFonts w:ascii="Times New Roman" w:hAnsi="Times New Roman" w:cs="Times New Roman"/>
          <w:sz w:val="24"/>
          <w:szCs w:val="24"/>
          <w:lang w:val="es-PE"/>
        </w:rPr>
      </w:pPr>
      <w:r w:rsidRPr="00B9570E">
        <w:rPr>
          <w:rFonts w:ascii="Times New Roman" w:hAnsi="Times New Roman" w:cs="Times New Roman"/>
          <w:b/>
          <w:bCs/>
          <w:sz w:val="24"/>
          <w:szCs w:val="24"/>
          <w:lang w:val="es-PE"/>
        </w:rPr>
        <w:t>Gonzalo Abad del Busto – Vocal</w:t>
      </w:r>
    </w:p>
    <w:p w:rsidRPr="009F75DF" w:rsidR="00986F0C" w:rsidP="00556526" w:rsidRDefault="00986F0C" w14:paraId="412CCBAA" w14:textId="77777777">
      <w:pPr>
        <w:spacing w:after="0" w:line="240" w:lineRule="auto"/>
        <w:jc w:val="center"/>
        <w:rPr>
          <w:rFonts w:ascii="Times New Roman" w:hAnsi="Times New Roman" w:cs="Times New Roman"/>
          <w:b/>
          <w:bCs/>
          <w:sz w:val="24"/>
          <w:szCs w:val="24"/>
          <w:lang w:val="es-PE"/>
        </w:rPr>
      </w:pPr>
    </w:p>
    <w:p w:rsidRPr="00AF1C99" w:rsidR="00C6662D" w:rsidP="00C6662D" w:rsidRDefault="00C6662D" w14:paraId="14DFBF1F" w14:textId="77777777">
      <w:pPr>
        <w:spacing w:after="0" w:line="240" w:lineRule="auto"/>
        <w:rPr>
          <w:rFonts w:ascii="Times New Roman" w:hAnsi="Times New Roman" w:cs="Times New Roman"/>
          <w:b/>
          <w:bCs/>
          <w:sz w:val="24"/>
          <w:szCs w:val="24"/>
          <w:lang w:val="es-PE"/>
        </w:rPr>
      </w:pPr>
    </w:p>
    <w:p w:rsidRPr="00AF1C99" w:rsidR="00556526" w:rsidP="00B17E56" w:rsidRDefault="00556526" w14:paraId="5D853B0D" w14:textId="088DF411">
      <w:pPr>
        <w:spacing w:line="240" w:lineRule="auto"/>
        <w:jc w:val="both"/>
        <w:rPr>
          <w:rFonts w:ascii="Times New Roman" w:hAnsi="Times New Roman" w:cs="Times New Roman"/>
          <w:b/>
          <w:bCs/>
          <w:i/>
          <w:iCs/>
          <w:sz w:val="24"/>
          <w:szCs w:val="24"/>
          <w:lang w:val="es-ES_tradnl"/>
        </w:rPr>
      </w:pPr>
    </w:p>
    <w:p w:rsidRPr="00AF1C99"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F1C99"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F1C99" w:rsidR="00C671F5" w:rsidSect="00077B6F">
      <w:headerReference w:type="default" r:id="rId9"/>
      <w:footerReference w:type="default" r:id="rId10"/>
      <w:headerReference w:type="first" r:id="rId8"/>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34C5C" w:rsidP="00784355" w:rsidRDefault="00C34C5C" w14:paraId="2F426AF5" w14:textId="77777777">
      <w:pPr>
        <w:spacing w:after="0" w:line="240" w:lineRule="auto"/>
      </w:pPr>
      <w:r>
        <w:separator/>
      </w:r>
    </w:p>
  </w:endnote>
  <w:endnote w:type="continuationSeparator" w:id="0">
    <w:p w:rsidR="00C34C5C" w:rsidP="00784355" w:rsidRDefault="00C34C5C" w14:paraId="0CD6C99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34C5C" w:rsidP="00784355" w:rsidRDefault="00C34C5C" w14:paraId="25EE1CC6" w14:textId="77777777">
      <w:pPr>
        <w:spacing w:after="0" w:line="240" w:lineRule="auto"/>
      </w:pPr>
      <w:r>
        <w:separator/>
      </w:r>
    </w:p>
  </w:footnote>
  <w:footnote w:type="continuationSeparator" w:id="0">
    <w:p w:rsidR="00C34C5C" w:rsidP="00784355" w:rsidRDefault="00C34C5C" w14:paraId="3C5A2E0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9"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2"/>
  </w:num>
  <w:num w:numId="2" w16cid:durableId="1929533434">
    <w:abstractNumId w:val="14"/>
  </w:num>
  <w:num w:numId="3" w16cid:durableId="333261791">
    <w:abstractNumId w:val="12"/>
  </w:num>
  <w:num w:numId="4" w16cid:durableId="1770345525">
    <w:abstractNumId w:val="11"/>
  </w:num>
  <w:num w:numId="5" w16cid:durableId="1816144979">
    <w:abstractNumId w:val="13"/>
  </w:num>
  <w:num w:numId="6" w16cid:durableId="1304313350">
    <w:abstractNumId w:val="0"/>
  </w:num>
  <w:num w:numId="7" w16cid:durableId="166828809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1"/>
  </w:num>
  <w:num w:numId="13" w16cid:durableId="16689044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7"/>
  </w:num>
  <w:num w:numId="17" w16cid:durableId="17998823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3359A"/>
    <w:rsid w:val="00035A04"/>
    <w:rsid w:val="0004480C"/>
    <w:rsid w:val="000512AD"/>
    <w:rsid w:val="00053740"/>
    <w:rsid w:val="00053D16"/>
    <w:rsid w:val="00056D9F"/>
    <w:rsid w:val="0006153B"/>
    <w:rsid w:val="000619A2"/>
    <w:rsid w:val="00063183"/>
    <w:rsid w:val="0006548C"/>
    <w:rsid w:val="00070DB6"/>
    <w:rsid w:val="00071A25"/>
    <w:rsid w:val="00073EC5"/>
    <w:rsid w:val="00076E73"/>
    <w:rsid w:val="00077B6F"/>
    <w:rsid w:val="00080A9A"/>
    <w:rsid w:val="000835CB"/>
    <w:rsid w:val="00083D69"/>
    <w:rsid w:val="00083F50"/>
    <w:rsid w:val="00084148"/>
    <w:rsid w:val="00091C09"/>
    <w:rsid w:val="00092684"/>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A008A"/>
    <w:rsid w:val="001A3395"/>
    <w:rsid w:val="001A43EC"/>
    <w:rsid w:val="001A44E1"/>
    <w:rsid w:val="001A555F"/>
    <w:rsid w:val="001B1E59"/>
    <w:rsid w:val="001B3EE9"/>
    <w:rsid w:val="001B58A3"/>
    <w:rsid w:val="001C052B"/>
    <w:rsid w:val="001C3A70"/>
    <w:rsid w:val="001D0EED"/>
    <w:rsid w:val="001D59D9"/>
    <w:rsid w:val="001D6136"/>
    <w:rsid w:val="001E119C"/>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A31D3"/>
    <w:rsid w:val="002A3D36"/>
    <w:rsid w:val="002A7E2E"/>
    <w:rsid w:val="002B726E"/>
    <w:rsid w:val="002C2A0F"/>
    <w:rsid w:val="002D0DB0"/>
    <w:rsid w:val="002D3B01"/>
    <w:rsid w:val="002D4977"/>
    <w:rsid w:val="002E0275"/>
    <w:rsid w:val="002E1221"/>
    <w:rsid w:val="002E17F9"/>
    <w:rsid w:val="002F09CA"/>
    <w:rsid w:val="002F35F0"/>
    <w:rsid w:val="002F478E"/>
    <w:rsid w:val="003045E3"/>
    <w:rsid w:val="00314603"/>
    <w:rsid w:val="00317805"/>
    <w:rsid w:val="0032132E"/>
    <w:rsid w:val="00321EC9"/>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6A1A"/>
    <w:rsid w:val="004A3E25"/>
    <w:rsid w:val="004A718F"/>
    <w:rsid w:val="004B155C"/>
    <w:rsid w:val="004B27E2"/>
    <w:rsid w:val="004B51ED"/>
    <w:rsid w:val="004C1C34"/>
    <w:rsid w:val="004C34ED"/>
    <w:rsid w:val="004C51EC"/>
    <w:rsid w:val="004C5A91"/>
    <w:rsid w:val="004E65DD"/>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6526"/>
    <w:rsid w:val="0056773D"/>
    <w:rsid w:val="00567DEC"/>
    <w:rsid w:val="0057035B"/>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47AEA"/>
    <w:rsid w:val="00652672"/>
    <w:rsid w:val="00654FC9"/>
    <w:rsid w:val="0065542B"/>
    <w:rsid w:val="0065594D"/>
    <w:rsid w:val="00655A90"/>
    <w:rsid w:val="00655BA3"/>
    <w:rsid w:val="00657AD2"/>
    <w:rsid w:val="00660D6F"/>
    <w:rsid w:val="00664F22"/>
    <w:rsid w:val="00667A13"/>
    <w:rsid w:val="00671DB5"/>
    <w:rsid w:val="00680D8A"/>
    <w:rsid w:val="00686BB2"/>
    <w:rsid w:val="006878E1"/>
    <w:rsid w:val="0069304A"/>
    <w:rsid w:val="00697D6C"/>
    <w:rsid w:val="006A2ADE"/>
    <w:rsid w:val="006B5CAE"/>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7844"/>
    <w:rsid w:val="00744447"/>
    <w:rsid w:val="00761F1D"/>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96F8E"/>
    <w:rsid w:val="008A1D12"/>
    <w:rsid w:val="008A3A47"/>
    <w:rsid w:val="008B47F3"/>
    <w:rsid w:val="008B5C61"/>
    <w:rsid w:val="008B760D"/>
    <w:rsid w:val="008D1D39"/>
    <w:rsid w:val="008D5049"/>
    <w:rsid w:val="008D6DDF"/>
    <w:rsid w:val="008D721C"/>
    <w:rsid w:val="008E33FD"/>
    <w:rsid w:val="008F1161"/>
    <w:rsid w:val="008F479E"/>
    <w:rsid w:val="009011F1"/>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5373"/>
    <w:rsid w:val="009C6404"/>
    <w:rsid w:val="009D3B98"/>
    <w:rsid w:val="009D56D8"/>
    <w:rsid w:val="009D6055"/>
    <w:rsid w:val="009D7BF6"/>
    <w:rsid w:val="009E5F11"/>
    <w:rsid w:val="009E7994"/>
    <w:rsid w:val="009F143B"/>
    <w:rsid w:val="009F2EEB"/>
    <w:rsid w:val="009F75DF"/>
    <w:rsid w:val="00A00055"/>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A69"/>
    <w:rsid w:val="00A62BEC"/>
    <w:rsid w:val="00A658C1"/>
    <w:rsid w:val="00A734AD"/>
    <w:rsid w:val="00A770E4"/>
    <w:rsid w:val="00A837A0"/>
    <w:rsid w:val="00A90926"/>
    <w:rsid w:val="00A94273"/>
    <w:rsid w:val="00A97287"/>
    <w:rsid w:val="00AA18F9"/>
    <w:rsid w:val="00AA2DED"/>
    <w:rsid w:val="00AB1C66"/>
    <w:rsid w:val="00AB7BFE"/>
    <w:rsid w:val="00AC4C86"/>
    <w:rsid w:val="00AC4CF3"/>
    <w:rsid w:val="00AC5A9E"/>
    <w:rsid w:val="00AD1FEC"/>
    <w:rsid w:val="00AD2DF1"/>
    <w:rsid w:val="00AE4125"/>
    <w:rsid w:val="00AE58A1"/>
    <w:rsid w:val="00AE6BD5"/>
    <w:rsid w:val="00AF1C99"/>
    <w:rsid w:val="00AF5E87"/>
    <w:rsid w:val="00B00552"/>
    <w:rsid w:val="00B02BEE"/>
    <w:rsid w:val="00B11C1C"/>
    <w:rsid w:val="00B12E7A"/>
    <w:rsid w:val="00B13613"/>
    <w:rsid w:val="00B17BD8"/>
    <w:rsid w:val="00B17E56"/>
    <w:rsid w:val="00B30B53"/>
    <w:rsid w:val="00B313E9"/>
    <w:rsid w:val="00B32325"/>
    <w:rsid w:val="00B340A4"/>
    <w:rsid w:val="00B340D4"/>
    <w:rsid w:val="00B355EC"/>
    <w:rsid w:val="00B45C2D"/>
    <w:rsid w:val="00B53696"/>
    <w:rsid w:val="00B56649"/>
    <w:rsid w:val="00B625F2"/>
    <w:rsid w:val="00B663DC"/>
    <w:rsid w:val="00B710D8"/>
    <w:rsid w:val="00B73629"/>
    <w:rsid w:val="00B7466E"/>
    <w:rsid w:val="00B779BD"/>
    <w:rsid w:val="00B8021E"/>
    <w:rsid w:val="00B8028F"/>
    <w:rsid w:val="00B833BE"/>
    <w:rsid w:val="00B87B08"/>
    <w:rsid w:val="00B93C7A"/>
    <w:rsid w:val="00B956C4"/>
    <w:rsid w:val="00B9570E"/>
    <w:rsid w:val="00BB2152"/>
    <w:rsid w:val="00BB2BE0"/>
    <w:rsid w:val="00BB405B"/>
    <w:rsid w:val="00BB4B19"/>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34C5C"/>
    <w:rsid w:val="00C4007D"/>
    <w:rsid w:val="00C4163B"/>
    <w:rsid w:val="00C41F24"/>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92C"/>
    <w:rsid w:val="00D228DE"/>
    <w:rsid w:val="00D22DC3"/>
    <w:rsid w:val="00D25683"/>
    <w:rsid w:val="00D27042"/>
    <w:rsid w:val="00D3103B"/>
    <w:rsid w:val="00D322D9"/>
    <w:rsid w:val="00D422AF"/>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0F92"/>
    <w:rsid w:val="00DD5E2B"/>
    <w:rsid w:val="00DF0424"/>
    <w:rsid w:val="00DF3781"/>
    <w:rsid w:val="00DF6E69"/>
    <w:rsid w:val="00E107CA"/>
    <w:rsid w:val="00E1216B"/>
    <w:rsid w:val="00E1477F"/>
    <w:rsid w:val="00E16C63"/>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A31B9"/>
    <w:rsid w:val="00FB297F"/>
    <w:rsid w:val="00FB4B0C"/>
    <w:rsid w:val="00FC0D10"/>
    <w:rsid w:val="00FC1934"/>
    <w:rsid w:val="00FE38F0"/>
    <w:rsid w:val="00FE43A9"/>
    <w:rsid w:val="00FE6588"/>
    <w:rsid w:val="00FE73F3"/>
    <w:rsid w:val="00FF41F3"/>
    <w:rsid w:val="040B06B3"/>
    <w:rsid w:val="07A804E4"/>
    <w:rsid w:val="289D6894"/>
    <w:rsid w:val="36C7284B"/>
    <w:rsid w:val="36F3054D"/>
    <w:rsid w:val="5AF0A8DC"/>
    <w:rsid w:val="71423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fc01b876b57e4178" Type="http://schemas.openxmlformats.org/officeDocument/2006/relationships/hyperlink" Target="http://www.defaseg.com.pe/reglamento" TargetMode="Externa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4B990160-9CCC-44F2-9FF1-DA121CA8E130}"/>
</file>

<file path=customXml/itemProps3.xml><?xml version="1.0" encoding="utf-8"?>
<ds:datastoreItem xmlns:ds="http://schemas.openxmlformats.org/officeDocument/2006/customXml" ds:itemID="{DEAA60A8-9C58-4BB4-AA70-439CBE12C91F}"/>
</file>

<file path=customXml/itemProps4.xml><?xml version="1.0" encoding="utf-8"?>
<ds:datastoreItem xmlns:ds="http://schemas.openxmlformats.org/officeDocument/2006/customXml" ds:itemID="{DDB97C5D-650C-485C-977A-3BD7CFDD56C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164</cp:revision>
  <cp:lastPrinted>2023-10-16T20:16:00Z</cp:lastPrinted>
  <dcterms:created xsi:type="dcterms:W3CDTF">2023-02-14T22:37:00Z</dcterms:created>
  <dcterms:modified xsi:type="dcterms:W3CDTF">2025-12-04T20:02:12Z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