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69A3" w:rsidR="00707C99" w:rsidP="00272F4F" w:rsidRDefault="00201C0D" w14:paraId="19FE0E96" w14:textId="765F2B15">
      <w:pPr>
        <w:spacing w:after="0" w:line="240" w:lineRule="auto"/>
        <w:jc w:val="center"/>
        <w:rPr>
          <w:rFonts w:ascii="Times New Roman" w:hAnsi="Times New Roman" w:cs="Times New Roman"/>
          <w:b/>
          <w:sz w:val="24"/>
          <w:szCs w:val="24"/>
          <w:lang w:val="es-PE" w:eastAsia="ar-SA"/>
        </w:rPr>
      </w:pPr>
      <w:r w:rsidRPr="008B69A3">
        <w:rPr>
          <w:rFonts w:ascii="Times New Roman" w:hAnsi="Times New Roman" w:cs="Times New Roman"/>
          <w:b/>
          <w:sz w:val="24"/>
          <w:szCs w:val="24"/>
          <w:lang w:val="es-PE" w:eastAsia="ar-SA"/>
        </w:rPr>
        <w:t xml:space="preserve">RESOLUCIÓN DE RECURSO IMPUGNATIVO </w:t>
      </w:r>
      <w:proofErr w:type="spellStart"/>
      <w:r w:rsidRPr="008B69A3" w:rsidR="00707C99">
        <w:rPr>
          <w:rFonts w:ascii="Times New Roman" w:hAnsi="Times New Roman" w:cs="Times New Roman"/>
          <w:b/>
          <w:sz w:val="24"/>
          <w:szCs w:val="24"/>
          <w:lang w:val="es-PE" w:eastAsia="ar-SA"/>
        </w:rPr>
        <w:t>N°</w:t>
      </w:r>
      <w:proofErr w:type="spellEnd"/>
      <w:r w:rsidRPr="008B69A3" w:rsidR="00707C99">
        <w:rPr>
          <w:rFonts w:ascii="Times New Roman" w:hAnsi="Times New Roman" w:cs="Times New Roman"/>
          <w:b/>
          <w:sz w:val="24"/>
          <w:szCs w:val="24"/>
          <w:lang w:val="es-PE" w:eastAsia="ar-SA"/>
        </w:rPr>
        <w:t xml:space="preserve"> </w:t>
      </w:r>
      <w:r w:rsidRPr="008B69A3" w:rsidR="00516293">
        <w:rPr>
          <w:rFonts w:ascii="Times New Roman" w:hAnsi="Times New Roman" w:cs="Times New Roman"/>
          <w:b/>
          <w:sz w:val="24"/>
          <w:szCs w:val="24"/>
          <w:lang w:val="es-PE" w:eastAsia="ar-SA"/>
        </w:rPr>
        <w:t>0</w:t>
      </w:r>
      <w:r w:rsidRPr="008B69A3" w:rsidR="00BA3C20">
        <w:rPr>
          <w:rFonts w:ascii="Times New Roman" w:hAnsi="Times New Roman" w:cs="Times New Roman"/>
          <w:b/>
          <w:sz w:val="24"/>
          <w:szCs w:val="24"/>
          <w:lang w:val="es-PE" w:eastAsia="ar-SA"/>
        </w:rPr>
        <w:t>5</w:t>
      </w:r>
      <w:r w:rsidRPr="008B69A3" w:rsidR="00570ED6">
        <w:rPr>
          <w:rFonts w:ascii="Times New Roman" w:hAnsi="Times New Roman" w:cs="Times New Roman"/>
          <w:b/>
          <w:sz w:val="24"/>
          <w:szCs w:val="24"/>
          <w:lang w:val="es-PE" w:eastAsia="ar-SA"/>
        </w:rPr>
        <w:t>1</w:t>
      </w:r>
      <w:r w:rsidRPr="008B69A3" w:rsidR="00C671F5">
        <w:rPr>
          <w:rFonts w:ascii="Times New Roman" w:hAnsi="Times New Roman" w:cs="Times New Roman"/>
          <w:b/>
          <w:sz w:val="24"/>
          <w:szCs w:val="24"/>
          <w:lang w:val="es-PE" w:eastAsia="ar-SA"/>
        </w:rPr>
        <w:t>/2</w:t>
      </w:r>
      <w:r w:rsidRPr="008B69A3" w:rsidR="00AB7BFE">
        <w:rPr>
          <w:rFonts w:ascii="Times New Roman" w:hAnsi="Times New Roman" w:cs="Times New Roman"/>
          <w:b/>
          <w:sz w:val="24"/>
          <w:szCs w:val="24"/>
          <w:lang w:val="es-PE" w:eastAsia="ar-SA"/>
        </w:rPr>
        <w:t>3</w:t>
      </w:r>
    </w:p>
    <w:p w:rsidRPr="008B69A3" w:rsidR="00C202F1" w:rsidP="00C202F1" w:rsidRDefault="00C202F1" w14:paraId="07656E09" w14:textId="77777777">
      <w:pPr>
        <w:spacing w:after="0" w:line="240" w:lineRule="auto"/>
        <w:jc w:val="both"/>
        <w:rPr>
          <w:rFonts w:ascii="Times New Roman" w:hAnsi="Times New Roman" w:cs="Times New Roman"/>
          <w:b/>
          <w:sz w:val="24"/>
          <w:szCs w:val="24"/>
          <w:lang w:val="es-PE"/>
        </w:rPr>
      </w:pPr>
    </w:p>
    <w:p w:rsidRPr="008B69A3" w:rsidR="008B69A3" w:rsidP="008B69A3" w:rsidRDefault="008B69A3" w14:paraId="64E7990D" w14:textId="77777777">
      <w:pPr>
        <w:spacing w:after="0" w:line="240" w:lineRule="auto"/>
        <w:jc w:val="both"/>
        <w:rPr>
          <w:rFonts w:ascii="Times New Roman" w:hAnsi="Times New Roman" w:cs="Times New Roman"/>
          <w:sz w:val="24"/>
          <w:szCs w:val="24"/>
          <w:lang w:val="es-PE"/>
        </w:rPr>
      </w:pPr>
      <w:r w:rsidRPr="008B69A3">
        <w:rPr>
          <w:rFonts w:ascii="Times New Roman" w:hAnsi="Times New Roman" w:cs="Times New Roman"/>
          <w:b/>
          <w:sz w:val="24"/>
          <w:szCs w:val="24"/>
          <w:lang w:val="es-PE"/>
        </w:rPr>
        <w:t xml:space="preserve">Vistos: </w:t>
      </w:r>
    </w:p>
    <w:p w:rsidRPr="008B69A3" w:rsidR="008B69A3" w:rsidP="008B69A3" w:rsidRDefault="008B69A3" w14:paraId="23E7780B" w14:textId="77777777">
      <w:pPr>
        <w:spacing w:after="0" w:line="240" w:lineRule="auto"/>
        <w:jc w:val="both"/>
        <w:rPr>
          <w:rFonts w:ascii="Times New Roman" w:hAnsi="Times New Roman" w:cs="Times New Roman"/>
          <w:sz w:val="24"/>
          <w:szCs w:val="24"/>
          <w:lang w:val="es-PE"/>
        </w:rPr>
      </w:pPr>
    </w:p>
    <w:p w:rsidRPr="008B69A3" w:rsidR="008B69A3" w:rsidP="008B69A3" w:rsidRDefault="008B69A3" w14:paraId="01F4FC31" w14:textId="2180A8D4">
      <w:pPr>
        <w:spacing w:line="240" w:lineRule="auto"/>
        <w:jc w:val="both"/>
        <w:rPr>
          <w:rFonts w:ascii="Times New Roman" w:hAnsi="Times New Roman" w:cs="Times New Roman"/>
          <w:sz w:val="24"/>
          <w:szCs w:val="24"/>
          <w:lang w:val="es-PE"/>
        </w:rPr>
      </w:pPr>
      <w:r w:rsidRPr="5B95A3EA" w:rsidR="008B69A3">
        <w:rPr>
          <w:rFonts w:ascii="Times New Roman" w:hAnsi="Times New Roman" w:cs="Times New Roman"/>
          <w:sz w:val="24"/>
          <w:szCs w:val="24"/>
          <w:lang w:val="es-PE"/>
        </w:rPr>
        <w:t xml:space="preserve">El Recurso Impugnativo presentado el 23 de agosto de 2023 por </w:t>
      </w:r>
      <w:r w:rsidRPr="5B95A3EA" w:rsidR="3A8923FA">
        <w:rPr>
          <w:rFonts w:ascii="Times New Roman" w:hAnsi="Times New Roman" w:cs="Times New Roman"/>
          <w:sz w:val="24"/>
          <w:szCs w:val="24"/>
          <w:lang w:val="es-PE"/>
        </w:rPr>
        <w:t>.............................................</w:t>
      </w:r>
      <w:r w:rsidRPr="5B95A3EA" w:rsidR="008B69A3">
        <w:rPr>
          <w:rFonts w:ascii="Times New Roman" w:hAnsi="Times New Roman" w:cs="Times New Roman"/>
          <w:sz w:val="24"/>
          <w:szCs w:val="24"/>
          <w:lang w:val="es-PE"/>
        </w:rPr>
        <w:t xml:space="preserve">, respecto de la Resolución </w:t>
      </w:r>
      <w:r w:rsidRPr="5B95A3EA" w:rsidR="008B69A3">
        <w:rPr>
          <w:rFonts w:ascii="Times New Roman" w:hAnsi="Times New Roman" w:cs="Times New Roman"/>
          <w:sz w:val="24"/>
          <w:szCs w:val="24"/>
          <w:lang w:val="es-PE"/>
        </w:rPr>
        <w:t>N°</w:t>
      </w:r>
      <w:r w:rsidRPr="5B95A3EA" w:rsidR="008B69A3">
        <w:rPr>
          <w:rFonts w:ascii="Times New Roman" w:hAnsi="Times New Roman" w:cs="Times New Roman"/>
          <w:sz w:val="24"/>
          <w:szCs w:val="24"/>
          <w:lang w:val="es-PE"/>
        </w:rPr>
        <w:t xml:space="preserve"> 161/23 de fecha 14 de agosto de 2023 emitida por esta Defensoría del Asegurado (DEFASEG) que declaró INFUNDADA la reclamación interpuesta, sobre otorgamiento de cobertura al siniestro ocurrido bajo la Póliza de Seguro de Vehículos contratada</w:t>
      </w:r>
    </w:p>
    <w:p w:rsidRPr="008B69A3" w:rsidR="008B69A3" w:rsidP="008B69A3" w:rsidRDefault="008B69A3" w14:paraId="2E7B8E23" w14:textId="32B37DD2">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salvo disposición legal diferente la carga de probar corresponde a quien afirma hechos que configuran, su pretensión, o a quien los contradice alegando nuevos hechos. Que el informe de la aseguradora fue realizado sin la revisión propia del vehículo, solo considerando las fotos, razón por la cual no pueden señalar simplemente la explicación mencionada en su escrito de contestación a la reclamación. 2) Que, el señor ................................ el día del siniestro cumplió con trasladar el vehículo hacia Lurín a fin de hacer entrega del camión al conductor que si trabaja en la empresa …………………, por lo tanto, el mencionado señor no es conductor de la empresa …………………, sino que es trabajador de la empresa ................................ y tiene el cargo de técnico especializado en mecánica pesada, por lo que cuenta con la capacidad de realizar un análisis verídico del vehículo. Que, adicionalmente, al ser la persona que estaba manejando el vehículo en el momento del siniestro, cuenta con los detalles de la ocurrencia del siniestro. 3) Que, de acuerdo al informe del señor ...................., el siniestro se debió a un golpe seco en la toma de fuerza, rompiéndose la campana sucediendo a continuación los daños detallados en el mencionado informe. Que, en su escrito adicional, el asegurado adjunta la imagen de una toma de fuerza nueva de una grúa que no es la golpeada. Que, es preciso mencionar que antes, durante o posterior a la programación de la audiencia, los vocales NO solicitaron las tomas fotográficas de esa pieza, motivo por el cual es cuestionable que habiendo transcurrido la etapa para presentar los documentos solicitados recién al momento de la expedición de la Resolución final es que recién hagan aseveración de estas tomas fotográficas. Que, al presente recurso de apelación se está adjuntando las fotos de la pieza rota a fin de que se observe la afectación provocada después del impacto recibido. Además, es necesario referir que la “toma fuerza” no es la pieza dañada sino mas bien la campana, debido a que es la pieza más débil. Que, la Defensoría del Asegurado está omitiendo pronunciarse sobre el correo de aceptación del siniestro de fecha 9.01.2023 el cual fue debidamente confirmado por el analista .............................................., el cual indicó que el siniestro fue aprobado.</w:t>
      </w:r>
    </w:p>
    <w:p w:rsidRPr="008B69A3" w:rsidR="008B69A3" w:rsidP="008B69A3" w:rsidRDefault="008B69A3" w14:paraId="5508A03E" w14:textId="405CB8EA">
      <w:pPr>
        <w:spacing w:line="240" w:lineRule="auto"/>
        <w:jc w:val="both"/>
        <w:rPr>
          <w:rFonts w:ascii="Times New Roman" w:hAnsi="Times New Roman" w:cs="Times New Roman"/>
          <w:sz w:val="24"/>
          <w:szCs w:val="24"/>
          <w:lang w:val="es-PE"/>
        </w:rPr>
      </w:pPr>
      <w:r w:rsidRPr="5B95A3EA" w:rsidR="008B69A3">
        <w:rPr>
          <w:rFonts w:ascii="Times New Roman" w:hAnsi="Times New Roman" w:cs="Times New Roman"/>
          <w:sz w:val="24"/>
          <w:szCs w:val="24"/>
          <w:lang w:val="es-PE"/>
        </w:rPr>
        <w:t xml:space="preserve">Que, habiéndose corrido traslado a </w:t>
      </w:r>
      <w:r w:rsidRPr="5B95A3EA" w:rsidR="3896D57D">
        <w:rPr>
          <w:rFonts w:ascii="Times New Roman" w:hAnsi="Times New Roman" w:cs="Times New Roman"/>
          <w:sz w:val="24"/>
          <w:szCs w:val="24"/>
          <w:lang w:val="es-PE"/>
        </w:rPr>
        <w:t>...................................</w:t>
      </w:r>
      <w:r w:rsidRPr="5B95A3EA" w:rsidR="008B69A3">
        <w:rPr>
          <w:rFonts w:ascii="Times New Roman" w:hAnsi="Times New Roman" w:cs="Times New Roman"/>
          <w:sz w:val="24"/>
          <w:szCs w:val="24"/>
          <w:lang w:val="es-PE"/>
        </w:rPr>
        <w:t xml:space="preserve"> del referido Recurso impugnatorio, la aseguradora no ha remitido sus comentarios al mencionado Recurso, por lo que se considera que mantiene las razones por las cuales rechazó la cobertura; en consecuencia y atendiendo a lo expuesto, esta Defensoría resuelve finalmente lo siguiente:</w:t>
      </w:r>
    </w:p>
    <w:p w:rsidRPr="008B69A3" w:rsidR="008B69A3" w:rsidP="008B69A3" w:rsidRDefault="008B69A3" w14:paraId="46F85EF6" w14:textId="77C1EDEC">
      <w:pPr>
        <w:spacing w:line="240" w:lineRule="auto"/>
        <w:jc w:val="both"/>
        <w:rPr>
          <w:rFonts w:ascii="Times New Roman" w:hAnsi="Times New Roman" w:cs="Times New Roman"/>
          <w:sz w:val="24"/>
          <w:szCs w:val="24"/>
          <w:lang w:val="es-PE"/>
        </w:rPr>
      </w:pPr>
      <w:r w:rsidRPr="5B95A3EA" w:rsidR="008B69A3">
        <w:rPr>
          <w:rFonts w:ascii="Times New Roman" w:hAnsi="Times New Roman" w:cs="Times New Roman"/>
          <w:b w:val="1"/>
          <w:bCs w:val="1"/>
          <w:sz w:val="24"/>
          <w:szCs w:val="24"/>
          <w:lang w:val="es-PE"/>
        </w:rPr>
        <w:t>PRIMERO:</w:t>
      </w:r>
      <w:r w:rsidRPr="008B69A3" w:rsidR="008B69A3">
        <w:rPr>
          <w:rFonts w:ascii="Times New Roman" w:hAnsi="Times New Roman" w:cs="Times New Roman"/>
          <w:sz w:val="24"/>
          <w:szCs w:val="24"/>
          <w:lang w:val="es-PE"/>
        </w:rPr>
        <w:t xml:space="preserve"> Que el artículo 10 (Procedimiento) del Reglamento de la DEFASEG (</w:t>
      </w:r>
      <w:r w:rsidRPr="008B69A3">
        <w:rPr>
          <w:rFonts w:ascii="Times New Roman" w:hAnsi="Times New Roman" w:cs="Times New Roman"/>
          <w:sz w:val="24"/>
        </w:rPr>
        <w:fldChar w:fldCharType="begin"/>
      </w:r>
      <w:r w:rsidRPr="008B69A3">
        <w:rPr>
          <w:rFonts w:ascii="Times New Roman" w:hAnsi="Times New Roman" w:cs="Times New Roman"/>
          <w:sz w:val="24"/>
          <w:lang w:val="es-PE"/>
        </w:rPr>
        <w:instrText>HYPERLINK "http://www.defaseg.com.pe/reglamento"</w:instrText>
      </w:r>
      <w:r w:rsidRPr="008B69A3">
        <w:rPr>
          <w:rFonts w:ascii="Times New Roman" w:hAnsi="Times New Roman" w:cs="Times New Roman"/>
          <w:sz w:val="24"/>
        </w:rPr>
      </w:r>
      <w:r w:rsidRPr="008B69A3">
        <w:rPr>
          <w:rFonts w:ascii="Times New Roman" w:hAnsi="Times New Roman" w:cs="Times New Roman"/>
          <w:sz w:val="24"/>
        </w:rPr>
        <w:fldChar w:fldCharType="separate"/>
      </w:r>
      <w:r w:rsidRPr="008B69A3" w:rsidR="008B69A3">
        <w:rPr>
          <w:rStyle w:val="Hipervnculo"/>
          <w:rFonts w:ascii="Times New Roman" w:hAnsi="Times New Roman" w:cs="Times New Roman"/>
          <w:sz w:val="24"/>
          <w:szCs w:val="24"/>
          <w:lang w:val="es-PE"/>
        </w:rPr>
        <w:t>http://www.defaseg.com.pe/reglamento</w:t>
      </w:r>
      <w:r w:rsidRPr="008B69A3">
        <w:rPr>
          <w:rFonts w:ascii="Times New Roman" w:hAnsi="Times New Roman" w:cs="Times New Roman"/>
          <w:sz w:val="24"/>
        </w:rPr>
        <w:fldChar w:fldCharType="end"/>
      </w:r>
      <w:r w:rsidRPr="008B69A3" w:rsidR="008B69A3">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008B69A3" w:rsidR="3A8923FA">
        <w:rPr>
          <w:rFonts w:ascii="Times New Roman" w:hAnsi="Times New Roman" w:cs="Times New Roman"/>
          <w:sz w:val="24"/>
          <w:szCs w:val="24"/>
          <w:lang w:val="es-PE"/>
        </w:rPr>
        <w:t xml:space="preserve">.............................................</w:t>
      </w:r>
      <w:r w:rsidRPr="008B69A3" w:rsidR="008B69A3">
        <w:rPr>
          <w:rFonts w:ascii="Times New Roman" w:hAnsi="Times New Roman" w:cs="Times New Roman"/>
          <w:sz w:val="24"/>
          <w:szCs w:val="24"/>
          <w:lang w:val="es-PE"/>
        </w:rPr>
        <w:t xml:space="preserve">, al interponer el Recurso Impugnativo, ha ejercido formalmente su derecho a contradecir lo resuelto por la Defensoría, aunque se espera razonablemente que sustente objetivamente la razón de su desacuerdo, destacando el vicio o </w:t>
      </w:r>
      <w:r w:rsidRPr="008B69A3" w:rsidR="008B69A3">
        <w:rPr>
          <w:rFonts w:ascii="Times New Roman" w:hAnsi="Times New Roman" w:cs="Times New Roman"/>
          <w:sz w:val="24"/>
          <w:szCs w:val="24"/>
          <w:lang w:val="es-PE"/>
        </w:rPr>
        <w:lastRenderedPageBreak/>
        <w:t>error en que se habría incurrido y que permitiría fundamentar que lo resuelto no se ajusta a derecho ni a los correspondientes actuados.</w:t>
      </w:r>
    </w:p>
    <w:p w:rsidRPr="008B69A3" w:rsidR="008B69A3" w:rsidP="008B69A3" w:rsidRDefault="008B69A3" w14:paraId="415FE78C" w14:textId="77777777">
      <w:pPr>
        <w:spacing w:line="240" w:lineRule="auto"/>
        <w:jc w:val="both"/>
        <w:rPr>
          <w:rFonts w:ascii="Times New Roman" w:hAnsi="Times New Roman" w:cs="Times New Roman"/>
          <w:sz w:val="24"/>
          <w:szCs w:val="24"/>
          <w:lang w:val="es-PE"/>
        </w:rPr>
      </w:pPr>
      <w:r w:rsidRPr="008B69A3">
        <w:rPr>
          <w:rFonts w:ascii="Times New Roman" w:hAnsi="Times New Roman" w:cs="Times New Roman"/>
          <w:b/>
          <w:sz w:val="24"/>
          <w:szCs w:val="24"/>
          <w:lang w:val="es-PE"/>
        </w:rPr>
        <w:t>SEGUNDO:</w:t>
      </w:r>
      <w:r w:rsidRPr="008B69A3">
        <w:rPr>
          <w:rFonts w:ascii="Times New Roman" w:hAnsi="Times New Roman" w:cs="Times New Roman"/>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Noveno y Décimo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8B69A3" w:rsidR="008B69A3" w:rsidP="008B69A3" w:rsidRDefault="008B69A3" w14:paraId="1742BA15" w14:textId="77777777">
      <w:pPr>
        <w:spacing w:line="240" w:lineRule="auto"/>
        <w:jc w:val="both"/>
        <w:rPr>
          <w:rFonts w:ascii="Times New Roman" w:hAnsi="Times New Roman" w:cs="Times New Roman"/>
          <w:sz w:val="24"/>
          <w:szCs w:val="24"/>
          <w:lang w:val="es-PE"/>
        </w:rPr>
      </w:pPr>
      <w:r w:rsidRPr="008B69A3">
        <w:rPr>
          <w:rFonts w:ascii="Times New Roman" w:hAnsi="Times New Roman" w:cs="Times New Roman"/>
          <w:sz w:val="24"/>
          <w:szCs w:val="24"/>
          <w:lang w:val="es-PE"/>
        </w:rPr>
        <w:t>Que, sin perjuicio de lo anterior, esta Defensoría considera oportuno mencionar lo siguiente, respecto a las afirmaciones realizadas por el asegurado en su Recurso Impugnativo:</w:t>
      </w:r>
    </w:p>
    <w:p w:rsidRPr="008B69A3" w:rsidR="008B69A3" w:rsidP="008B69A3" w:rsidRDefault="008B69A3" w14:paraId="75E97165" w14:textId="77777777">
      <w:pPr>
        <w:pStyle w:val="Prrafodelista"/>
        <w:numPr>
          <w:ilvl w:val="0"/>
          <w:numId w:val="19"/>
        </w:numPr>
        <w:spacing w:after="200" w:line="240" w:lineRule="auto"/>
        <w:jc w:val="both"/>
        <w:rPr>
          <w:rFonts w:ascii="Times New Roman" w:hAnsi="Times New Roman" w:cs="Times New Roman"/>
          <w:sz w:val="24"/>
          <w:szCs w:val="24"/>
          <w:lang w:val="es-PE"/>
        </w:rPr>
      </w:pPr>
      <w:r w:rsidRPr="008B69A3">
        <w:rPr>
          <w:rFonts w:ascii="Times New Roman" w:hAnsi="Times New Roman" w:cs="Times New Roman"/>
          <w:sz w:val="24"/>
          <w:szCs w:val="24"/>
          <w:lang w:val="es-PE"/>
        </w:rPr>
        <w:t xml:space="preserve">Que, el hecho de que el informe sobre la causa del siniestro fue realizado por la persona que en el momento del siniestro se encontraba conduciendo, por ser un informe no realizado por profesional independiente sin ninguna participación en el evento no genera convicción, </w:t>
      </w:r>
    </w:p>
    <w:p w:rsidRPr="008B69A3" w:rsidR="008B69A3" w:rsidP="008B69A3" w:rsidRDefault="008B69A3" w14:paraId="17B0319F" w14:textId="7784F760">
      <w:pPr>
        <w:pStyle w:val="Prrafodelista"/>
        <w:numPr>
          <w:ilvl w:val="0"/>
          <w:numId w:val="19"/>
        </w:numPr>
        <w:spacing w:after="200" w:line="240" w:lineRule="auto"/>
        <w:jc w:val="both"/>
        <w:rPr>
          <w:rFonts w:ascii="Times New Roman" w:hAnsi="Times New Roman" w:cs="Times New Roman"/>
          <w:sz w:val="24"/>
          <w:szCs w:val="24"/>
          <w:lang w:val="es-PE"/>
        </w:rPr>
      </w:pPr>
      <w:r w:rsidRPr="5B95A3EA" w:rsidR="008B69A3">
        <w:rPr>
          <w:rFonts w:ascii="Times New Roman" w:hAnsi="Times New Roman" w:cs="Times New Roman"/>
          <w:sz w:val="24"/>
          <w:szCs w:val="24"/>
          <w:lang w:val="es-PE"/>
        </w:rPr>
        <w:t xml:space="preserve">Que, </w:t>
      </w:r>
      <w:r w:rsidRPr="5B95A3EA" w:rsidR="008B69A3">
        <w:rPr>
          <w:rFonts w:ascii="Times New Roman" w:hAnsi="Times New Roman" w:cs="Times New Roman"/>
          <w:sz w:val="24"/>
          <w:szCs w:val="24"/>
          <w:lang w:val="es-PE"/>
        </w:rPr>
        <w:t>de acuerdo al</w:t>
      </w:r>
      <w:r w:rsidRPr="5B95A3EA" w:rsidR="008B69A3">
        <w:rPr>
          <w:rFonts w:ascii="Times New Roman" w:hAnsi="Times New Roman" w:cs="Times New Roman"/>
          <w:sz w:val="24"/>
          <w:szCs w:val="24"/>
          <w:lang w:val="es-PE"/>
        </w:rPr>
        <w:t xml:space="preserve"> informe del señor </w:t>
      </w:r>
      <w:r w:rsidRPr="5B95A3EA" w:rsidR="4518E6EE">
        <w:rPr>
          <w:rFonts w:ascii="Times New Roman" w:hAnsi="Times New Roman" w:cs="Times New Roman"/>
          <w:sz w:val="24"/>
          <w:szCs w:val="24"/>
          <w:lang w:val="es-PE"/>
        </w:rPr>
        <w:t>....................</w:t>
      </w:r>
      <w:r w:rsidRPr="5B95A3EA" w:rsidR="008B69A3">
        <w:rPr>
          <w:rFonts w:ascii="Times New Roman" w:hAnsi="Times New Roman" w:cs="Times New Roman"/>
          <w:sz w:val="24"/>
          <w:szCs w:val="24"/>
          <w:lang w:val="es-PE"/>
        </w:rPr>
        <w:t xml:space="preserve"> presentado por el asegurado en su escrito inicial de reclamación, el siniestro se debió a un golpe seco en la toma de fuerza, rompiéndose la campana sucediendo a continuación los daños detallados en el mencionado informe; sin embargo, en su Recurso Impugnatorio, el asegurado refiere que la “toma fuerza” no es la pieza dañada sino más bien la campana, debido a que es la pieza más débil.</w:t>
      </w:r>
    </w:p>
    <w:p w:rsidRPr="008B69A3" w:rsidR="008B69A3" w:rsidP="008B69A3" w:rsidRDefault="008B69A3" w14:paraId="5D6C530A" w14:textId="77777777">
      <w:pPr>
        <w:pStyle w:val="Prrafodelista"/>
        <w:numPr>
          <w:ilvl w:val="0"/>
          <w:numId w:val="19"/>
        </w:numPr>
        <w:spacing w:after="200" w:line="240" w:lineRule="auto"/>
        <w:jc w:val="both"/>
        <w:rPr>
          <w:rFonts w:ascii="Times New Roman" w:hAnsi="Times New Roman" w:cs="Times New Roman"/>
          <w:sz w:val="24"/>
          <w:szCs w:val="24"/>
          <w:lang w:val="es-PE"/>
        </w:rPr>
      </w:pPr>
      <w:r w:rsidRPr="008B69A3">
        <w:rPr>
          <w:rFonts w:ascii="Times New Roman" w:hAnsi="Times New Roman" w:cs="Times New Roman"/>
          <w:sz w:val="24"/>
          <w:szCs w:val="24"/>
          <w:lang w:val="es-PE"/>
        </w:rPr>
        <w:t>Que, en relación a que antes, durante o posterior a la programación de la audiencia, los vocales NO solicitaron las tomas fotográficas de esa pieza, y que por lo tanto, es cuestionable que habiendo transcurrido la etapa para presentar los documentos solicitados recién al momento de la expedición de la Resolución final es que recién hagan aseveración de estas tomas fotográficas, es necesario aclarar que al ser la carga de la prueba sobre la  causa del siniestro del asegurado fue el quien debió presentar con su escrito de reclamación la prueba del daño a la toma de fuerza, siendo que en dicho reclamo inicial, se indica como la causante del daño inicial que luego produjo la rotura de la  campana fue el golpe a la toma de fuerza.</w:t>
      </w:r>
    </w:p>
    <w:p w:rsidRPr="008B69A3" w:rsidR="008B69A3" w:rsidP="008B69A3" w:rsidRDefault="008B69A3" w14:paraId="1FBA7BE7" w14:textId="77777777">
      <w:pPr>
        <w:pStyle w:val="Prrafodelista"/>
        <w:numPr>
          <w:ilvl w:val="0"/>
          <w:numId w:val="19"/>
        </w:numPr>
        <w:spacing w:after="200" w:line="240" w:lineRule="auto"/>
        <w:jc w:val="both"/>
        <w:rPr>
          <w:rFonts w:ascii="Times New Roman" w:hAnsi="Times New Roman" w:cs="Times New Roman"/>
          <w:sz w:val="24"/>
          <w:szCs w:val="24"/>
          <w:lang w:val="es-PE"/>
        </w:rPr>
      </w:pPr>
      <w:r w:rsidRPr="008B69A3">
        <w:rPr>
          <w:rFonts w:ascii="Times New Roman" w:hAnsi="Times New Roman" w:cs="Times New Roman"/>
          <w:sz w:val="24"/>
          <w:szCs w:val="24"/>
          <w:lang w:val="es-PE"/>
        </w:rPr>
        <w:t xml:space="preserve">Que, por último, sobre la aceptación del siniestro que manifiesta el asegurado fue indicado por la compañía, es necesario aclarar que de acuerdo a su Reglamento la Defensoría del Asegurado no es competente para resolver casos de idoneidad de servicio, tema que puede ser reclamado en otras instancias. </w:t>
      </w:r>
    </w:p>
    <w:p w:rsidRPr="008B69A3" w:rsidR="008B69A3" w:rsidP="008B69A3" w:rsidRDefault="008B69A3" w14:paraId="50301B84" w14:textId="77777777">
      <w:pPr>
        <w:pStyle w:val="Prrafodelista"/>
        <w:spacing w:after="0" w:line="240" w:lineRule="auto"/>
        <w:jc w:val="both"/>
        <w:rPr>
          <w:rFonts w:ascii="Times New Roman" w:hAnsi="Times New Roman" w:cs="Times New Roman"/>
          <w:sz w:val="24"/>
          <w:szCs w:val="24"/>
          <w:lang w:val="es-PE"/>
        </w:rPr>
      </w:pPr>
    </w:p>
    <w:p w:rsidRPr="008B69A3" w:rsidR="008B69A3" w:rsidP="008B69A3" w:rsidRDefault="008B69A3" w14:paraId="609C858C" w14:textId="77777777">
      <w:pPr>
        <w:spacing w:after="0" w:line="240" w:lineRule="auto"/>
        <w:jc w:val="both"/>
        <w:rPr>
          <w:rFonts w:ascii="Times New Roman" w:hAnsi="Times New Roman" w:cs="Times New Roman"/>
          <w:sz w:val="24"/>
          <w:szCs w:val="24"/>
          <w:lang w:val="es-PE"/>
        </w:rPr>
      </w:pPr>
      <w:r w:rsidRPr="008B69A3">
        <w:rPr>
          <w:rFonts w:ascii="Times New Roman" w:hAnsi="Times New Roman" w:cs="Times New Roman"/>
          <w:sz w:val="24"/>
          <w:szCs w:val="24"/>
          <w:lang w:val="es-PE"/>
        </w:rPr>
        <w:t>Que, por lo tanto y, en atención a las consideraciones precedentes, este colegiado no aprecia mérito ni razón objetiva para revocar la resolución recurrida y, por lo tanto</w:t>
      </w:r>
    </w:p>
    <w:p w:rsidRPr="008B69A3" w:rsidR="008B69A3" w:rsidP="008B69A3" w:rsidRDefault="008B69A3" w14:paraId="6FBC2998" w14:textId="77777777">
      <w:pPr>
        <w:spacing w:line="240" w:lineRule="auto"/>
        <w:jc w:val="both"/>
        <w:rPr>
          <w:rFonts w:ascii="Times New Roman" w:hAnsi="Times New Roman" w:cs="Times New Roman"/>
          <w:sz w:val="24"/>
          <w:szCs w:val="24"/>
          <w:lang w:val="es-PE"/>
        </w:rPr>
      </w:pPr>
    </w:p>
    <w:p w:rsidRPr="008B69A3" w:rsidR="008B69A3" w:rsidP="008B69A3" w:rsidRDefault="008B69A3" w14:paraId="20948EFA" w14:textId="77777777">
      <w:pPr>
        <w:spacing w:line="240" w:lineRule="auto"/>
        <w:jc w:val="both"/>
        <w:rPr>
          <w:rFonts w:ascii="Times New Roman" w:hAnsi="Times New Roman" w:cs="Times New Roman"/>
          <w:b/>
          <w:sz w:val="24"/>
          <w:szCs w:val="24"/>
        </w:rPr>
      </w:pPr>
      <w:r w:rsidRPr="008B69A3">
        <w:rPr>
          <w:rFonts w:ascii="Times New Roman" w:hAnsi="Times New Roman" w:cs="Times New Roman"/>
          <w:b/>
          <w:sz w:val="24"/>
          <w:szCs w:val="24"/>
        </w:rPr>
        <w:t xml:space="preserve">RESUELVE: </w:t>
      </w:r>
    </w:p>
    <w:p w:rsidRPr="008B69A3" w:rsidR="008B69A3" w:rsidP="008B69A3" w:rsidRDefault="008B69A3" w14:paraId="7E3DCFE1" w14:textId="702A61B4">
      <w:pPr>
        <w:spacing w:line="240" w:lineRule="auto"/>
        <w:jc w:val="both"/>
        <w:rPr>
          <w:rFonts w:ascii="Times New Roman" w:hAnsi="Times New Roman" w:cs="Times New Roman"/>
          <w:sz w:val="24"/>
          <w:szCs w:val="24"/>
          <w:lang w:val="es-PE"/>
        </w:rPr>
      </w:pPr>
      <w:r w:rsidRPr="5B95A3EA" w:rsidR="008B69A3">
        <w:rPr>
          <w:rFonts w:ascii="Times New Roman" w:hAnsi="Times New Roman" w:cs="Times New Roman"/>
          <w:sz w:val="24"/>
          <w:szCs w:val="24"/>
          <w:lang w:val="es-PE"/>
        </w:rPr>
        <w:t xml:space="preserve">Declarar </w:t>
      </w:r>
      <w:r w:rsidRPr="5B95A3EA" w:rsidR="008B69A3">
        <w:rPr>
          <w:rFonts w:ascii="Times New Roman" w:hAnsi="Times New Roman" w:cs="Times New Roman"/>
          <w:b w:val="1"/>
          <w:bCs w:val="1"/>
          <w:sz w:val="24"/>
          <w:szCs w:val="24"/>
          <w:lang w:val="es-PE"/>
        </w:rPr>
        <w:t>INFUNDADO</w:t>
      </w:r>
      <w:r w:rsidRPr="5B95A3EA" w:rsidR="008B69A3">
        <w:rPr>
          <w:rFonts w:ascii="Times New Roman" w:hAnsi="Times New Roman" w:cs="Times New Roman"/>
          <w:sz w:val="24"/>
          <w:szCs w:val="24"/>
          <w:lang w:val="es-PE"/>
        </w:rPr>
        <w:t xml:space="preserve"> el Recurso Impugnativo interpuesto y, por consiguiente, ratificar la Resolución </w:t>
      </w:r>
      <w:r w:rsidRPr="5B95A3EA" w:rsidR="008B69A3">
        <w:rPr>
          <w:rFonts w:ascii="Times New Roman" w:hAnsi="Times New Roman" w:cs="Times New Roman"/>
          <w:sz w:val="24"/>
          <w:szCs w:val="24"/>
          <w:lang w:val="es-PE"/>
        </w:rPr>
        <w:t>N°</w:t>
      </w:r>
      <w:r w:rsidRPr="5B95A3EA" w:rsidR="008B69A3">
        <w:rPr>
          <w:rFonts w:ascii="Times New Roman" w:hAnsi="Times New Roman" w:cs="Times New Roman"/>
          <w:sz w:val="24"/>
          <w:szCs w:val="24"/>
          <w:lang w:val="es-PE"/>
        </w:rPr>
        <w:t xml:space="preserve"> 161/23 que declaró</w:t>
      </w:r>
      <w:r w:rsidRPr="5B95A3EA" w:rsidR="008B69A3">
        <w:rPr>
          <w:rFonts w:ascii="Times New Roman" w:hAnsi="Times New Roman" w:cs="Times New Roman"/>
          <w:b w:val="1"/>
          <w:bCs w:val="1"/>
          <w:sz w:val="24"/>
          <w:szCs w:val="24"/>
          <w:lang w:val="es-PE"/>
        </w:rPr>
        <w:t xml:space="preserve"> INFUNDADA </w:t>
      </w:r>
      <w:r w:rsidRPr="5B95A3EA" w:rsidR="008B69A3">
        <w:rPr>
          <w:rFonts w:ascii="Times New Roman" w:hAnsi="Times New Roman" w:cs="Times New Roman"/>
          <w:sz w:val="24"/>
          <w:szCs w:val="24"/>
          <w:lang w:val="es-PE"/>
        </w:rPr>
        <w:t>la reclamación interpuesta</w:t>
      </w:r>
      <w:r w:rsidRPr="5B95A3EA" w:rsidR="008B69A3">
        <w:rPr>
          <w:rFonts w:ascii="Times New Roman" w:hAnsi="Times New Roman" w:cs="Times New Roman"/>
          <w:b w:val="1"/>
          <w:bCs w:val="1"/>
          <w:sz w:val="24"/>
          <w:szCs w:val="24"/>
          <w:lang w:val="es-PE"/>
        </w:rPr>
        <w:t xml:space="preserve"> </w:t>
      </w:r>
      <w:r w:rsidRPr="5B95A3EA" w:rsidR="008B69A3">
        <w:rPr>
          <w:rFonts w:ascii="Times New Roman" w:hAnsi="Times New Roman" w:cs="Times New Roman"/>
          <w:sz w:val="24"/>
          <w:szCs w:val="24"/>
          <w:lang w:val="es-PE"/>
        </w:rPr>
        <w:t>contra</w:t>
      </w:r>
      <w:r w:rsidRPr="5B95A3EA" w:rsidR="008B69A3">
        <w:rPr>
          <w:rFonts w:ascii="Times New Roman" w:hAnsi="Times New Roman" w:cs="Times New Roman"/>
          <w:b w:val="1"/>
          <w:bCs w:val="1"/>
          <w:sz w:val="24"/>
          <w:szCs w:val="24"/>
          <w:lang w:val="es-PE"/>
        </w:rPr>
        <w:t xml:space="preserve"> </w:t>
      </w:r>
      <w:r w:rsidRPr="5B95A3EA" w:rsidR="5FECB20F">
        <w:rPr>
          <w:rFonts w:ascii="Times New Roman" w:hAnsi="Times New Roman" w:cs="Times New Roman"/>
          <w:b w:val="1"/>
          <w:bCs w:val="1"/>
          <w:sz w:val="24"/>
          <w:szCs w:val="24"/>
          <w:lang w:val="es-PE"/>
        </w:rPr>
        <w:t>............................................</w:t>
      </w:r>
      <w:r w:rsidRPr="5B95A3EA" w:rsidR="008B69A3">
        <w:rPr>
          <w:rFonts w:ascii="Times New Roman" w:hAnsi="Times New Roman" w:cs="Times New Roman"/>
          <w:b w:val="1"/>
          <w:bCs w:val="1"/>
          <w:sz w:val="24"/>
          <w:szCs w:val="24"/>
          <w:lang w:val="es-PE"/>
        </w:rPr>
        <w:t xml:space="preserve">, </w:t>
      </w:r>
      <w:r w:rsidRPr="5B95A3EA" w:rsidR="008B69A3">
        <w:rPr>
          <w:rFonts w:ascii="Times New Roman" w:hAnsi="Times New Roman" w:cs="Times New Roman"/>
          <w:sz w:val="24"/>
          <w:szCs w:val="24"/>
          <w:lang w:val="es-PE"/>
        </w:rPr>
        <w:t>dejando a salvo el derecho de la reclamante de acudir a otras instancias que considere pertinentes.</w:t>
      </w:r>
    </w:p>
    <w:p w:rsidRPr="008B69A3" w:rsidR="00231C58" w:rsidP="005A40A4" w:rsidRDefault="0091528B" w14:paraId="2B9BAAC8" w14:textId="2901D3E5">
      <w:pPr>
        <w:suppressAutoHyphens/>
        <w:spacing w:after="0" w:line="240" w:lineRule="auto"/>
        <w:jc w:val="right"/>
        <w:outlineLvl w:val="0"/>
        <w:rPr>
          <w:rFonts w:ascii="Times New Roman" w:hAnsi="Times New Roman" w:eastAsia="Arial Unicode MS" w:cs="Times New Roman"/>
          <w:sz w:val="24"/>
          <w:szCs w:val="24"/>
          <w:lang w:val="es-PE" w:eastAsia="ar-SA"/>
        </w:rPr>
      </w:pPr>
      <w:r w:rsidRPr="008B69A3">
        <w:rPr>
          <w:rFonts w:ascii="Times New Roman" w:hAnsi="Times New Roman" w:eastAsia="Arial Unicode MS" w:cs="Times New Roman"/>
          <w:sz w:val="24"/>
          <w:szCs w:val="24"/>
          <w:lang w:val="es-PE" w:eastAsia="ar-SA"/>
        </w:rPr>
        <w:t xml:space="preserve">Lima, </w:t>
      </w:r>
      <w:r w:rsidRPr="008B69A3" w:rsidR="00570ED6">
        <w:rPr>
          <w:rFonts w:ascii="Times New Roman" w:hAnsi="Times New Roman" w:eastAsia="Arial Unicode MS" w:cs="Times New Roman"/>
          <w:sz w:val="24"/>
          <w:szCs w:val="24"/>
          <w:lang w:val="es-PE" w:eastAsia="ar-SA"/>
        </w:rPr>
        <w:t xml:space="preserve">06 </w:t>
      </w:r>
      <w:r w:rsidRPr="008B69A3" w:rsidR="00707C99">
        <w:rPr>
          <w:rFonts w:ascii="Times New Roman" w:hAnsi="Times New Roman" w:eastAsia="Arial Unicode MS" w:cs="Times New Roman"/>
          <w:sz w:val="24"/>
          <w:szCs w:val="24"/>
          <w:lang w:val="es-PE" w:eastAsia="ar-SA"/>
        </w:rPr>
        <w:t xml:space="preserve">de </w:t>
      </w:r>
      <w:r w:rsidRPr="008B69A3" w:rsidR="00570ED6">
        <w:rPr>
          <w:rFonts w:ascii="Times New Roman" w:hAnsi="Times New Roman" w:eastAsia="Arial Unicode MS" w:cs="Times New Roman"/>
          <w:sz w:val="24"/>
          <w:szCs w:val="24"/>
          <w:lang w:val="es-PE" w:eastAsia="ar-SA"/>
        </w:rPr>
        <w:t>noviembre</w:t>
      </w:r>
      <w:r w:rsidRPr="008B69A3" w:rsidR="002F478E">
        <w:rPr>
          <w:rFonts w:ascii="Times New Roman" w:hAnsi="Times New Roman" w:eastAsia="Arial Unicode MS" w:cs="Times New Roman"/>
          <w:sz w:val="24"/>
          <w:szCs w:val="24"/>
          <w:lang w:val="es-PE" w:eastAsia="ar-SA"/>
        </w:rPr>
        <w:t xml:space="preserve"> </w:t>
      </w:r>
      <w:r w:rsidRPr="008B69A3" w:rsidR="00F06498">
        <w:rPr>
          <w:rFonts w:ascii="Times New Roman" w:hAnsi="Times New Roman" w:eastAsia="Arial Unicode MS" w:cs="Times New Roman"/>
          <w:sz w:val="24"/>
          <w:szCs w:val="24"/>
          <w:lang w:val="es-PE" w:eastAsia="ar-SA"/>
        </w:rPr>
        <w:t>de 202</w:t>
      </w:r>
      <w:r w:rsidRPr="008B69A3" w:rsidR="00B340D4">
        <w:rPr>
          <w:rFonts w:ascii="Times New Roman" w:hAnsi="Times New Roman" w:eastAsia="Arial Unicode MS" w:cs="Times New Roman"/>
          <w:sz w:val="24"/>
          <w:szCs w:val="24"/>
          <w:lang w:val="es-PE" w:eastAsia="ar-SA"/>
        </w:rPr>
        <w:t>3</w:t>
      </w:r>
      <w:r w:rsidRPr="008B69A3" w:rsidR="00707C99">
        <w:rPr>
          <w:rFonts w:ascii="Times New Roman" w:hAnsi="Times New Roman" w:eastAsia="Times New Roman" w:cs="Times New Roman"/>
          <w:sz w:val="24"/>
          <w:szCs w:val="24"/>
          <w:lang w:val="es-PE" w:eastAsia="ar-SA"/>
        </w:rPr>
        <w:t xml:space="preserve"> </w:t>
      </w:r>
    </w:p>
    <w:p w:rsidRPr="008B69A3"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8B69A3"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8B69A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8B69A3"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8B69A3"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8B69A3">
        <w:rPr>
          <w:rFonts w:ascii="Times New Roman" w:hAnsi="Times New Roman" w:cs="Times New Roman"/>
          <w:b/>
          <w:bCs/>
          <w:sz w:val="24"/>
          <w:szCs w:val="24"/>
          <w:lang w:val="es-PE"/>
        </w:rPr>
        <w:t xml:space="preserve">Rolando Eyzaguirre </w:t>
      </w:r>
      <w:proofErr w:type="spellStart"/>
      <w:r w:rsidRPr="008B69A3">
        <w:rPr>
          <w:rFonts w:ascii="Times New Roman" w:hAnsi="Times New Roman" w:cs="Times New Roman"/>
          <w:b/>
          <w:bCs/>
          <w:sz w:val="24"/>
          <w:szCs w:val="24"/>
          <w:lang w:val="es-PE"/>
        </w:rPr>
        <w:t>Maccan</w:t>
      </w:r>
      <w:proofErr w:type="spellEnd"/>
      <w:r w:rsidRPr="008B69A3">
        <w:rPr>
          <w:rFonts w:ascii="Times New Roman" w:hAnsi="Times New Roman" w:cs="Times New Roman"/>
          <w:b/>
          <w:bCs/>
          <w:sz w:val="24"/>
          <w:szCs w:val="24"/>
          <w:lang w:val="es-PE"/>
        </w:rPr>
        <w:t xml:space="preserve"> – </w:t>
      </w:r>
      <w:proofErr w:type="gramStart"/>
      <w:r w:rsidRPr="008B69A3">
        <w:rPr>
          <w:rFonts w:ascii="Times New Roman" w:hAnsi="Times New Roman" w:cs="Times New Roman"/>
          <w:b/>
          <w:bCs/>
          <w:sz w:val="24"/>
          <w:szCs w:val="24"/>
          <w:lang w:val="es-PE"/>
        </w:rPr>
        <w:t>Presidente</w:t>
      </w:r>
      <w:proofErr w:type="gramEnd"/>
    </w:p>
    <w:p w:rsidRPr="008B69A3"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8B69A3">
        <w:rPr>
          <w:rFonts w:ascii="Times New Roman" w:hAnsi="Times New Roman" w:cs="Times New Roman"/>
          <w:b/>
          <w:bCs/>
          <w:sz w:val="24"/>
          <w:szCs w:val="24"/>
          <w:lang w:val="es-PE"/>
        </w:rPr>
        <w:t>María Eugenia Valdez Fernández Baca – Vocal</w:t>
      </w:r>
    </w:p>
    <w:p w:rsidRPr="008B69A3"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8B69A3">
        <w:rPr>
          <w:rFonts w:ascii="Times New Roman" w:hAnsi="Times New Roman" w:cs="Times New Roman"/>
          <w:b/>
          <w:bCs/>
          <w:sz w:val="24"/>
          <w:szCs w:val="24"/>
          <w:lang w:val="es-PE"/>
        </w:rPr>
        <w:t>Omar Alfaro Villanueva – Vocal</w:t>
      </w:r>
    </w:p>
    <w:p w:rsidRPr="008B69A3"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8B69A3">
        <w:rPr>
          <w:rFonts w:ascii="Times New Roman" w:hAnsi="Times New Roman" w:cs="Times New Roman"/>
          <w:b/>
          <w:bCs/>
          <w:sz w:val="24"/>
          <w:szCs w:val="24"/>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0898" w:rsidP="00784355" w:rsidRDefault="00490898" w14:paraId="60DC2112" w14:textId="77777777">
      <w:pPr>
        <w:spacing w:after="0" w:line="240" w:lineRule="auto"/>
      </w:pPr>
      <w:r>
        <w:separator/>
      </w:r>
    </w:p>
  </w:endnote>
  <w:endnote w:type="continuationSeparator" w:id="0">
    <w:p w:rsidR="00490898" w:rsidP="00784355" w:rsidRDefault="00490898" w14:paraId="6E51C4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0898" w:rsidP="00784355" w:rsidRDefault="00490898" w14:paraId="63F748A6" w14:textId="77777777">
      <w:pPr>
        <w:spacing w:after="0" w:line="240" w:lineRule="auto"/>
      </w:pPr>
      <w:r>
        <w:separator/>
      </w:r>
    </w:p>
  </w:footnote>
  <w:footnote w:type="continuationSeparator" w:id="0">
    <w:p w:rsidR="00490898" w:rsidP="00784355" w:rsidRDefault="00490898" w14:paraId="5C2A58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5"/>
  </w:num>
  <w:num w:numId="3" w16cid:durableId="333261791">
    <w:abstractNumId w:val="13"/>
  </w:num>
  <w:num w:numId="4" w16cid:durableId="1770345525">
    <w:abstractNumId w:val="12"/>
  </w:num>
  <w:num w:numId="5" w16cid:durableId="1816144979">
    <w:abstractNumId w:val="14"/>
  </w:num>
  <w:num w:numId="6" w16cid:durableId="1304313350">
    <w:abstractNumId w:val="0"/>
  </w:num>
  <w:num w:numId="7" w16cid:durableId="16682880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8"/>
  </w:num>
  <w:num w:numId="17" w16cid:durableId="17998823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6A1A"/>
    <w:rsid w:val="004A3E25"/>
    <w:rsid w:val="004A718F"/>
    <w:rsid w:val="004B155C"/>
    <w:rsid w:val="004B27E2"/>
    <w:rsid w:val="004B51ED"/>
    <w:rsid w:val="004C1C34"/>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760D"/>
    <w:rsid w:val="008D1D39"/>
    <w:rsid w:val="008D5049"/>
    <w:rsid w:val="008D6DDF"/>
    <w:rsid w:val="008D721C"/>
    <w:rsid w:val="008E33FD"/>
    <w:rsid w:val="008F1161"/>
    <w:rsid w:val="008F479E"/>
    <w:rsid w:val="009011F1"/>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CB77559"/>
    <w:rsid w:val="0D13B15C"/>
    <w:rsid w:val="330C7EE1"/>
    <w:rsid w:val="3896D57D"/>
    <w:rsid w:val="3A8923FA"/>
    <w:rsid w:val="3D0272FC"/>
    <w:rsid w:val="4518E6EE"/>
    <w:rsid w:val="529125DD"/>
    <w:rsid w:val="5B1804E4"/>
    <w:rsid w:val="5B95A3EA"/>
    <w:rsid w:val="5FECB20F"/>
    <w:rsid w:val="6568C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701D08D-14B7-4543-BCE8-E775A8ACF695}"/>
</file>

<file path=customXml/itemProps3.xml><?xml version="1.0" encoding="utf-8"?>
<ds:datastoreItem xmlns:ds="http://schemas.openxmlformats.org/officeDocument/2006/customXml" ds:itemID="{D06E6F19-CAB5-4919-806B-799AAF4A61AF}"/>
</file>

<file path=customXml/itemProps4.xml><?xml version="1.0" encoding="utf-8"?>
<ds:datastoreItem xmlns:ds="http://schemas.openxmlformats.org/officeDocument/2006/customXml" ds:itemID="{6C5AB658-D511-44C2-8FC2-B5D30F142D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170</cp:revision>
  <cp:lastPrinted>2023-11-06T21:01:00Z</cp:lastPrinted>
  <dcterms:created xsi:type="dcterms:W3CDTF">2023-02-14T22:37:00Z</dcterms:created>
  <dcterms:modified xsi:type="dcterms:W3CDTF">2025-12-02T21:09:11Z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