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07954" w:rsidR="00707C99" w:rsidP="00272F4F" w:rsidRDefault="00201C0D" w14:paraId="19FE0E96" w14:textId="7216B148">
      <w:pPr>
        <w:spacing w:after="0" w:line="240" w:lineRule="auto"/>
        <w:jc w:val="center"/>
        <w:rPr>
          <w:rFonts w:ascii="Times New Roman" w:hAnsi="Times New Roman" w:cs="Times New Roman"/>
          <w:b/>
          <w:sz w:val="23"/>
          <w:szCs w:val="23"/>
          <w:lang w:val="es-PE" w:eastAsia="ar-SA"/>
        </w:rPr>
      </w:pPr>
      <w:r w:rsidRPr="00007954">
        <w:rPr>
          <w:rFonts w:ascii="Times New Roman" w:hAnsi="Times New Roman" w:cs="Times New Roman"/>
          <w:b/>
          <w:sz w:val="24"/>
          <w:szCs w:val="23"/>
          <w:lang w:val="es-PE" w:eastAsia="ar-SA"/>
        </w:rPr>
        <w:t xml:space="preserve">RESOLUCIÓN DE RECURSO IMPUGNATIVO </w:t>
      </w:r>
      <w:r w:rsidRPr="00007954" w:rsidR="00707C99">
        <w:rPr>
          <w:rFonts w:ascii="Times New Roman" w:hAnsi="Times New Roman" w:cs="Times New Roman"/>
          <w:b/>
          <w:sz w:val="24"/>
          <w:szCs w:val="23"/>
          <w:lang w:val="es-PE" w:eastAsia="ar-SA"/>
        </w:rPr>
        <w:t xml:space="preserve">N° </w:t>
      </w:r>
      <w:r w:rsidRPr="00007954" w:rsidR="00516293">
        <w:rPr>
          <w:rFonts w:ascii="Times New Roman" w:hAnsi="Times New Roman" w:cs="Times New Roman"/>
          <w:b/>
          <w:sz w:val="24"/>
          <w:szCs w:val="23"/>
          <w:lang w:val="es-PE" w:eastAsia="ar-SA"/>
        </w:rPr>
        <w:t>0</w:t>
      </w:r>
      <w:r w:rsidRPr="00007954" w:rsidR="00BA3C20">
        <w:rPr>
          <w:rFonts w:ascii="Times New Roman" w:hAnsi="Times New Roman" w:cs="Times New Roman"/>
          <w:b/>
          <w:sz w:val="24"/>
          <w:szCs w:val="23"/>
          <w:lang w:val="es-PE" w:eastAsia="ar-SA"/>
        </w:rPr>
        <w:t>5</w:t>
      </w:r>
      <w:r w:rsidR="002370A8">
        <w:rPr>
          <w:rFonts w:ascii="Times New Roman" w:hAnsi="Times New Roman" w:cs="Times New Roman"/>
          <w:b/>
          <w:sz w:val="24"/>
          <w:szCs w:val="23"/>
          <w:lang w:val="es-PE" w:eastAsia="ar-SA"/>
        </w:rPr>
        <w:t>3</w:t>
      </w:r>
      <w:r w:rsidRPr="00007954" w:rsidR="00C671F5">
        <w:rPr>
          <w:rFonts w:ascii="Times New Roman" w:hAnsi="Times New Roman" w:cs="Times New Roman"/>
          <w:b/>
          <w:sz w:val="24"/>
          <w:szCs w:val="23"/>
          <w:lang w:val="es-PE" w:eastAsia="ar-SA"/>
        </w:rPr>
        <w:t>/2</w:t>
      </w:r>
      <w:r w:rsidRPr="00007954" w:rsidR="00AB7BFE">
        <w:rPr>
          <w:rFonts w:ascii="Times New Roman" w:hAnsi="Times New Roman" w:cs="Times New Roman"/>
          <w:b/>
          <w:sz w:val="24"/>
          <w:szCs w:val="23"/>
          <w:lang w:val="es-PE" w:eastAsia="ar-SA"/>
        </w:rPr>
        <w:t>3</w:t>
      </w:r>
    </w:p>
    <w:p w:rsidRPr="00007954"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Pr="00EA2DDA" w:rsidR="00EA2DDA" w:rsidP="00EA2DDA" w:rsidRDefault="00EA2DDA" w14:paraId="6201611C" w14:textId="77777777">
      <w:pPr>
        <w:spacing w:after="0" w:line="240" w:lineRule="auto"/>
        <w:jc w:val="both"/>
        <w:rPr>
          <w:rFonts w:ascii="Times New Roman" w:hAnsi="Times New Roman" w:cs="Times New Roman"/>
          <w:sz w:val="24"/>
          <w:szCs w:val="24"/>
          <w:lang w:val="es-PE"/>
        </w:rPr>
      </w:pPr>
      <w:r w:rsidRPr="00EA2DDA">
        <w:rPr>
          <w:rFonts w:ascii="Times New Roman" w:hAnsi="Times New Roman" w:cs="Times New Roman"/>
          <w:b/>
          <w:sz w:val="24"/>
          <w:szCs w:val="24"/>
          <w:lang w:val="es-PE"/>
        </w:rPr>
        <w:t xml:space="preserve">Vistos: </w:t>
      </w:r>
    </w:p>
    <w:p w:rsidRPr="00EA2DDA" w:rsidR="00EA2DDA" w:rsidP="00EA2DDA" w:rsidRDefault="00EA2DDA" w14:paraId="69F7633C" w14:textId="77777777">
      <w:pPr>
        <w:spacing w:after="0" w:line="240" w:lineRule="auto"/>
        <w:jc w:val="both"/>
        <w:rPr>
          <w:rFonts w:ascii="Times New Roman" w:hAnsi="Times New Roman" w:cs="Times New Roman"/>
          <w:sz w:val="24"/>
          <w:szCs w:val="24"/>
          <w:lang w:val="es-PE"/>
        </w:rPr>
      </w:pPr>
    </w:p>
    <w:p w:rsidRPr="00EA2DDA" w:rsidR="00EA2DDA" w:rsidP="00EA2DDA" w:rsidRDefault="00EA2DDA" w14:paraId="52A6DC7F" w14:textId="3EC9443D">
      <w:pPr>
        <w:spacing w:line="240" w:lineRule="auto"/>
        <w:jc w:val="both"/>
        <w:rPr>
          <w:rFonts w:ascii="Times New Roman" w:hAnsi="Times New Roman" w:cs="Times New Roman"/>
          <w:sz w:val="24"/>
          <w:szCs w:val="24"/>
          <w:lang w:val="es-PE"/>
        </w:rPr>
      </w:pPr>
      <w:r w:rsidRPr="0286E253" w:rsidR="00EA2DDA">
        <w:rPr>
          <w:rFonts w:ascii="Times New Roman" w:hAnsi="Times New Roman" w:cs="Times New Roman"/>
          <w:sz w:val="24"/>
          <w:szCs w:val="24"/>
          <w:lang w:val="es-PE"/>
        </w:rPr>
        <w:t xml:space="preserve">El Recurso Impugnativo presentado el 15 de setiembre de 2023 por </w:t>
      </w:r>
      <w:r w:rsidRPr="0286E253" w:rsidR="19DB25A9">
        <w:rPr>
          <w:rFonts w:ascii="Times New Roman" w:hAnsi="Times New Roman" w:cs="Times New Roman"/>
          <w:b w:val="1"/>
          <w:bCs w:val="1"/>
          <w:sz w:val="24"/>
          <w:szCs w:val="24"/>
          <w:lang w:val="es-PE"/>
        </w:rPr>
        <w:t>......................................................</w:t>
      </w:r>
      <w:r w:rsidRPr="0286E253" w:rsidR="00EA2DDA">
        <w:rPr>
          <w:rFonts w:ascii="Times New Roman" w:hAnsi="Times New Roman" w:cs="Times New Roman"/>
          <w:sz w:val="24"/>
          <w:szCs w:val="24"/>
          <w:lang w:val="es-PE"/>
        </w:rPr>
        <w:t xml:space="preserve">, respecto de la Resolución </w:t>
      </w:r>
      <w:r w:rsidRPr="0286E253" w:rsidR="00EA2DDA">
        <w:rPr>
          <w:rFonts w:ascii="Times New Roman" w:hAnsi="Times New Roman" w:cs="Times New Roman"/>
          <w:sz w:val="24"/>
          <w:szCs w:val="24"/>
          <w:lang w:val="es-PE"/>
        </w:rPr>
        <w:t>N°</w:t>
      </w:r>
      <w:r w:rsidRPr="0286E253" w:rsidR="00EA2DDA">
        <w:rPr>
          <w:rFonts w:ascii="Times New Roman" w:hAnsi="Times New Roman" w:cs="Times New Roman"/>
          <w:sz w:val="24"/>
          <w:szCs w:val="24"/>
          <w:lang w:val="es-PE"/>
        </w:rPr>
        <w:t xml:space="preserve"> 173/23 de fecha 11 de setiembre de 2023 emitida por esta Defensoría del Asegurado (DEFASEG) que declaró INFUNDADA la reclamación interpuesta, sobre otorgamiento de cobertura al siniestro ocurrido bajo la Póliza de Seguro de Vehículos contratada</w:t>
      </w:r>
    </w:p>
    <w:p w:rsidR="00EA2DDA" w:rsidP="00EA2DDA" w:rsidRDefault="00EA2DDA" w14:paraId="6665DCF6" w14:textId="7031C8D0">
      <w:pPr>
        <w:spacing w:line="240" w:lineRule="auto"/>
        <w:jc w:val="both"/>
        <w:rPr>
          <w:rFonts w:ascii="Times New Roman" w:hAnsi="Times New Roman" w:cs="Times New Roman"/>
          <w:sz w:val="24"/>
          <w:szCs w:val="24"/>
        </w:rPr>
      </w:pPr>
      <w:r w:rsidRPr="0286E253" w:rsidR="00EA2DDA">
        <w:rPr>
          <w:rFonts w:ascii="Times New Roman" w:hAnsi="Times New Roman" w:cs="Times New Roman"/>
          <w:sz w:val="24"/>
          <w:szCs w:val="24"/>
          <w:lang w:val="es-PE"/>
        </w:rPr>
        <w:t xml:space="preserve">Que el señalado Recurso Impugnativo se fundamenta resumidamente en lo siguiente: 1) Que, </w:t>
      </w:r>
      <w:r w:rsidRPr="0286E253" w:rsidR="009325E5">
        <w:rPr>
          <w:rFonts w:ascii="Times New Roman" w:hAnsi="Times New Roman" w:cs="Times New Roman"/>
          <w:sz w:val="24"/>
          <w:szCs w:val="24"/>
          <w:lang w:val="es-PE"/>
        </w:rPr>
        <w:t>...............................</w:t>
      </w:r>
      <w:r w:rsidRPr="0286E253" w:rsidR="00EA2DDA">
        <w:rPr>
          <w:rFonts w:ascii="Times New Roman" w:hAnsi="Times New Roman" w:cs="Times New Roman"/>
          <w:sz w:val="24"/>
          <w:szCs w:val="24"/>
          <w:lang w:val="es-PE"/>
        </w:rPr>
        <w:t xml:space="preserve"> no cumplió con la carga de demostrar las causas que la liberan de su prestación indemnizatoria y la asegurada si, demostrando que el siniestro es un accidente de tránsito con daños materiales, descartando que el evento causal del daño fue “una maniobra” dolosa o de culpa grave. 2) Que, el colegiado en su resolución concluye que la maniobra no fue producto de un accidente de tránsito o para evitar o atenuar el mismo, dando la razón a la aseguradora que indica que la causa del daño es la “maniobra del conductor” y que este acto no es un “impacto externo “y por lo tanto carece de cobertura, omitiendo el informe policial presentado. 3) Que, no se consideró el artículo 91 de la Ley 29946 en los que el asegurador puede quedar liberado de indemnizar cuando el siniestro es provocado por el asegurado dolosamente o por culpa grave; no obstante, expresa literalmente que quedan “excluidos los actos realizados para evitar el siniestro o atenuar sus consecuencias, por legítima defensa y estado de necesidad”. 4) Que, </w:t>
      </w:r>
      <w:r w:rsidRPr="0286E253" w:rsidR="009325E5">
        <w:rPr>
          <w:rFonts w:ascii="Times New Roman" w:hAnsi="Times New Roman" w:cs="Times New Roman"/>
          <w:sz w:val="24"/>
          <w:szCs w:val="24"/>
          <w:lang w:val="es-PE"/>
        </w:rPr>
        <w:t>...............................</w:t>
      </w:r>
      <w:r w:rsidRPr="0286E253" w:rsidR="00EA2DDA">
        <w:rPr>
          <w:rFonts w:ascii="Times New Roman" w:hAnsi="Times New Roman" w:cs="Times New Roman"/>
          <w:sz w:val="24"/>
          <w:szCs w:val="24"/>
          <w:lang w:val="es-PE"/>
        </w:rPr>
        <w:t xml:space="preserve"> se ajuste al artículo 84 del capítulo II de la Ley 29946, ya que en su descargo en audiencia señaló respecto al asegurado que “el objetivo del reclamante es acreditar que el conductor realizó la maniobra con el fin de evitar un impacto frontal”, </w:t>
      </w:r>
      <w:r w:rsidRPr="0286E253" w:rsidR="00EA2DDA">
        <w:rPr>
          <w:rFonts w:ascii="Times New Roman" w:hAnsi="Times New Roman" w:cs="Times New Roman"/>
          <w:b w:val="1"/>
          <w:bCs w:val="1"/>
          <w:sz w:val="24"/>
          <w:szCs w:val="24"/>
          <w:lang w:val="es-PE"/>
        </w:rPr>
        <w:t xml:space="preserve">valiéndose de los primeros dichos del conductor realizados 5 horas después </w:t>
      </w:r>
      <w:r w:rsidRPr="0286E253" w:rsidR="00EA2DDA">
        <w:rPr>
          <w:rFonts w:ascii="Times New Roman" w:hAnsi="Times New Roman" w:cs="Times New Roman"/>
          <w:sz w:val="24"/>
          <w:szCs w:val="24"/>
          <w:lang w:val="es-PE"/>
        </w:rPr>
        <w:t xml:space="preserve">de ocurrido el accidente y, que el conductor en ese momento estaba enfocado en realizar el traslado de mercadería a otro camión. </w:t>
      </w:r>
      <w:r w:rsidRPr="0286E253" w:rsidR="00EA2DDA">
        <w:rPr>
          <w:rFonts w:ascii="Times New Roman" w:hAnsi="Times New Roman" w:cs="Times New Roman"/>
          <w:sz w:val="24"/>
          <w:szCs w:val="24"/>
        </w:rPr>
        <w:t xml:space="preserve">5) </w:t>
      </w:r>
      <w:r w:rsidRPr="0286E253" w:rsidR="00EA2DDA">
        <w:rPr>
          <w:rFonts w:ascii="Times New Roman" w:hAnsi="Times New Roman" w:cs="Times New Roman"/>
          <w:sz w:val="24"/>
          <w:szCs w:val="24"/>
        </w:rPr>
        <w:t>Que</w:t>
      </w:r>
      <w:r w:rsidRPr="0286E253" w:rsidR="00EA2DDA">
        <w:rPr>
          <w:rFonts w:ascii="Times New Roman" w:hAnsi="Times New Roman" w:cs="Times New Roman"/>
          <w:sz w:val="24"/>
          <w:szCs w:val="24"/>
        </w:rPr>
        <w:t xml:space="preserve">, </w:t>
      </w:r>
      <w:r w:rsidRPr="0286E253" w:rsidR="00EA2DDA">
        <w:rPr>
          <w:rFonts w:ascii="Times New Roman" w:hAnsi="Times New Roman" w:cs="Times New Roman"/>
          <w:sz w:val="24"/>
          <w:szCs w:val="24"/>
        </w:rPr>
        <w:t>los</w:t>
      </w:r>
      <w:r w:rsidRPr="0286E253" w:rsidR="00EA2DDA">
        <w:rPr>
          <w:rFonts w:ascii="Times New Roman" w:hAnsi="Times New Roman" w:cs="Times New Roman"/>
          <w:sz w:val="24"/>
          <w:szCs w:val="24"/>
        </w:rPr>
        <w:t xml:space="preserve"> </w:t>
      </w:r>
      <w:r w:rsidRPr="0286E253" w:rsidR="00EA2DDA">
        <w:rPr>
          <w:rFonts w:ascii="Times New Roman" w:hAnsi="Times New Roman" w:cs="Times New Roman"/>
          <w:sz w:val="24"/>
          <w:szCs w:val="24"/>
        </w:rPr>
        <w:t>argumentos</w:t>
      </w:r>
      <w:r w:rsidRPr="0286E253" w:rsidR="00EA2DDA">
        <w:rPr>
          <w:rFonts w:ascii="Times New Roman" w:hAnsi="Times New Roman" w:cs="Times New Roman"/>
          <w:sz w:val="24"/>
          <w:szCs w:val="24"/>
        </w:rPr>
        <w:t xml:space="preserve"> de </w:t>
      </w:r>
      <w:r w:rsidRPr="0286E253" w:rsidR="009325E5">
        <w:rPr>
          <w:rFonts w:ascii="Times New Roman" w:hAnsi="Times New Roman" w:cs="Times New Roman"/>
          <w:sz w:val="24"/>
          <w:szCs w:val="24"/>
        </w:rPr>
        <w:t>...............................</w:t>
      </w:r>
      <w:r w:rsidRPr="0286E253" w:rsidR="00EA2DDA">
        <w:rPr>
          <w:rFonts w:ascii="Times New Roman" w:hAnsi="Times New Roman" w:cs="Times New Roman"/>
          <w:sz w:val="24"/>
          <w:szCs w:val="24"/>
        </w:rPr>
        <w:t xml:space="preserve"> son:</w:t>
      </w:r>
    </w:p>
    <w:p w:rsidRPr="00EA2DDA" w:rsidR="00EA2DDA" w:rsidP="00EA2DDA" w:rsidRDefault="00EA2DDA" w14:paraId="6CDAA7A0" w14:textId="77777777">
      <w:pPr>
        <w:pStyle w:val="Prrafodelista"/>
        <w:numPr>
          <w:ilvl w:val="0"/>
          <w:numId w:val="20"/>
        </w:numPr>
        <w:spacing w:after="200"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Que, el conductor se encontraba manejando en la carretera Central y realizó una maniobra para no impactar contra otro vehículo.</w:t>
      </w:r>
    </w:p>
    <w:p w:rsidRPr="00EA2DDA" w:rsidR="00EA2DDA" w:rsidP="00EA2DDA" w:rsidRDefault="00EA2DDA" w14:paraId="1B5D924C" w14:textId="77777777">
      <w:pPr>
        <w:pStyle w:val="Prrafodelista"/>
        <w:numPr>
          <w:ilvl w:val="0"/>
          <w:numId w:val="20"/>
        </w:numPr>
        <w:spacing w:after="200"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Que, en su declaración, el chofer indicó “no haber sufrido un accidente de tránsito” y por tal motivo no hubo accidente de tránsito, quedando como causante del daño “la maniobra del conductor”</w:t>
      </w:r>
    </w:p>
    <w:p w:rsidRPr="00EA2DDA" w:rsidR="00EA2DDA" w:rsidP="00EA2DDA" w:rsidRDefault="00EA2DDA" w14:paraId="6FC23A1C" w14:textId="017EF4C9">
      <w:pPr>
        <w:pStyle w:val="Prrafodelista"/>
        <w:numPr>
          <w:ilvl w:val="0"/>
          <w:numId w:val="20"/>
        </w:numPr>
        <w:spacing w:after="200" w:line="240" w:lineRule="auto"/>
        <w:jc w:val="both"/>
        <w:rPr>
          <w:rFonts w:ascii="Times New Roman" w:hAnsi="Times New Roman" w:cs="Times New Roman"/>
          <w:sz w:val="24"/>
          <w:szCs w:val="24"/>
          <w:lang w:val="es-PE"/>
        </w:rPr>
      </w:pPr>
      <w:r w:rsidRPr="0286E253" w:rsidR="00EA2DDA">
        <w:rPr>
          <w:rFonts w:ascii="Times New Roman" w:hAnsi="Times New Roman" w:cs="Times New Roman"/>
          <w:sz w:val="24"/>
          <w:szCs w:val="24"/>
          <w:lang w:val="es-PE"/>
        </w:rPr>
        <w:t xml:space="preserve">Que, ante estos hechos, </w:t>
      </w:r>
      <w:r w:rsidRPr="0286E253" w:rsidR="62141F9B">
        <w:rPr>
          <w:rFonts w:ascii="Times New Roman" w:hAnsi="Times New Roman" w:cs="Times New Roman"/>
          <w:sz w:val="24"/>
          <w:szCs w:val="24"/>
          <w:lang w:val="es-PE"/>
        </w:rPr>
        <w:t>.............</w:t>
      </w:r>
      <w:r w:rsidRPr="0286E253" w:rsidR="00EA2DDA">
        <w:rPr>
          <w:rFonts w:ascii="Times New Roman" w:hAnsi="Times New Roman" w:cs="Times New Roman"/>
          <w:sz w:val="24"/>
          <w:szCs w:val="24"/>
          <w:lang w:val="es-PE"/>
        </w:rPr>
        <w:t xml:space="preserve"> concluye que “por consiguiente, los daños de la unidad no se encuentran dentro de las coberturas contratadas, porque no calzan dentro de los supuestos de la póliza, indicando que, al no haberse producido el daño en el motor a consecuencia de un impacto externo, este queda fuera de cobertura.</w:t>
      </w:r>
    </w:p>
    <w:p w:rsidRPr="00EA2DDA" w:rsidR="00EA2DDA" w:rsidP="00EA2DDA" w:rsidRDefault="00EA2DDA" w14:paraId="093C2F79" w14:textId="35B407AB">
      <w:pPr>
        <w:spacing w:line="240" w:lineRule="auto"/>
        <w:jc w:val="both"/>
        <w:rPr>
          <w:rFonts w:ascii="Times New Roman" w:hAnsi="Times New Roman" w:cs="Times New Roman"/>
          <w:sz w:val="24"/>
          <w:szCs w:val="24"/>
          <w:lang w:val="es-PE"/>
        </w:rPr>
      </w:pPr>
      <w:r w:rsidRPr="0286E253" w:rsidR="00EA2DDA">
        <w:rPr>
          <w:rFonts w:ascii="Times New Roman" w:hAnsi="Times New Roman" w:cs="Times New Roman"/>
          <w:sz w:val="24"/>
          <w:szCs w:val="24"/>
          <w:lang w:val="es-PE"/>
        </w:rPr>
        <w:t xml:space="preserve">6) Que, </w:t>
      </w:r>
      <w:r w:rsidRPr="0286E253" w:rsidR="009325E5">
        <w:rPr>
          <w:rFonts w:ascii="Times New Roman" w:hAnsi="Times New Roman" w:cs="Times New Roman"/>
          <w:sz w:val="24"/>
          <w:szCs w:val="24"/>
          <w:lang w:val="es-PE"/>
        </w:rPr>
        <w:t>...............................</w:t>
      </w:r>
      <w:r w:rsidRPr="0286E253" w:rsidR="00EA2DDA">
        <w:rPr>
          <w:rFonts w:ascii="Times New Roman" w:hAnsi="Times New Roman" w:cs="Times New Roman"/>
          <w:sz w:val="24"/>
          <w:szCs w:val="24"/>
          <w:lang w:val="es-PE"/>
        </w:rPr>
        <w:t xml:space="preserve"> no presentó carga probatoria que sustente su posición y solamente citó una breve declaración inicial del conductor, sin tomar en cuenta las demás declaraciones del testigo y del mismo policía que intervino, haciendo caso omiso a la documentación de la investigación, indicando que “la maniobra del conductor” causo la rotura del motor de adentro hacia afuera ya que no hubo accidente de tránsito, porque el conductor dijo eso a la policía, cosa prohibida según el artículo 84 de la Ley 29946  que expresa “</w:t>
      </w:r>
      <w:r w:rsidRPr="0286E253" w:rsidR="00EA2DDA">
        <w:rPr>
          <w:rFonts w:ascii="Times New Roman" w:hAnsi="Times New Roman" w:cs="Times New Roman"/>
          <w:i w:val="1"/>
          <w:iCs w:val="1"/>
          <w:sz w:val="24"/>
          <w:szCs w:val="24"/>
          <w:lang w:val="es-PE"/>
        </w:rPr>
        <w:t>la informalidad en la actividad o situación legal del asegurado, no autoriza al asegurador a rechazar el reclamo indemnizatorio, cuando la misma carece de relación causal con el siniestro o cuando se determina de acuerdo a las circunstancias del caso que el asegurador procede de mala fe en el rechazo”</w:t>
      </w:r>
      <w:r w:rsidRPr="0286E253" w:rsidR="00EA2DDA">
        <w:rPr>
          <w:rFonts w:ascii="Times New Roman" w:hAnsi="Times New Roman" w:cs="Times New Roman"/>
          <w:sz w:val="24"/>
          <w:szCs w:val="24"/>
          <w:lang w:val="es-PE"/>
        </w:rPr>
        <w:t xml:space="preserve"> </w:t>
      </w:r>
    </w:p>
    <w:p w:rsidRPr="00EA2DDA" w:rsidR="00EA2DDA" w:rsidP="00EA2DDA" w:rsidRDefault="00EA2DDA" w14:paraId="64F5ECA0" w14:textId="59FCCED6">
      <w:pPr>
        <w:spacing w:line="240" w:lineRule="auto"/>
        <w:jc w:val="both"/>
        <w:rPr>
          <w:rFonts w:ascii="Times New Roman" w:hAnsi="Times New Roman" w:cs="Times New Roman"/>
          <w:sz w:val="24"/>
          <w:szCs w:val="24"/>
          <w:lang w:val="es-PE"/>
        </w:rPr>
      </w:pPr>
      <w:r>
        <w:rPr>
          <w:rFonts w:ascii="Times New Roman" w:hAnsi="Times New Roman"/>
          <w:sz w:val="24"/>
        </w:rPr>
        <w:t xml:space="preserve"> Que, habiéndose corrido traslado a ............................... del referido Recurso impugnatorio, la misma en respuesta ha expresado lo siguiente: 1) Que, la aseguradora si ha demostrado que los daños fueron causados como consecuencia de una mala maniobra por parte del conductor del vehículo. 2) Que, lo manifestado no solo consta en los escritos presentados por la aseguradora sino incluso es reconocido por el propio reclamo interpuesto por la denuncia N° ………………… que indica:</w:t>
      </w:r>
    </w:p>
    <w:p w:rsidRPr="00EA2DDA" w:rsidR="00EA2DDA" w:rsidP="00EA2DDA" w:rsidRDefault="00EA2DDA" w14:paraId="4983B4C1"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w:t>
      </w:r>
    </w:p>
    <w:p w:rsidRPr="00EA2DDA" w:rsidR="00EA2DDA" w:rsidP="00EA2DDA" w:rsidRDefault="00EA2DDA" w14:paraId="5CBA28E7"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De ello se desprende que solo brindan cobertura a eventos ocasionados por un impacto externo, súbito e imprevisto, lo cual es correcto, no obstante, la relación que sustenta su postura está basada en la causa próxima y la cobertura se delimita debido a la causa adecuada, tal como está señalado en la LCS 29946”.</w:t>
      </w:r>
    </w:p>
    <w:p w:rsidRPr="00EA2DDA" w:rsidR="00EA2DDA" w:rsidP="00EA2DDA" w:rsidRDefault="00EA2DDA" w14:paraId="6CC0091F"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3) Que, de la revisión del taller se corroboró que la ruptura del block del motor fue de adentro hacia afuera, es decir, no fue ocasionado por un impacto externo, sino que algún componente al interior se fracturó de manera previa al siniestro y no como consecuencia de este. 4) Que, habiendo analizado el informe policial, el reclamo efectuado, la revisión del taller entre otros medios probatorios, se concluyó que los daños causados tuvieron como causa la mala maniobra del conductor, lo cual generó que se malogre la casa de cambios.</w:t>
      </w:r>
    </w:p>
    <w:p w:rsidRPr="00EA2DDA" w:rsidR="00EA2DDA" w:rsidP="00EA2DDA" w:rsidRDefault="00EA2DDA" w14:paraId="1E2AD6FC"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Que, atendiendo a lo expuesto, esta Defensoría resuelve finalmente lo siguiente:</w:t>
      </w:r>
    </w:p>
    <w:p w:rsidRPr="00EA2DDA" w:rsidR="00EA2DDA" w:rsidP="00EA2DDA" w:rsidRDefault="00EA2DDA" w14:paraId="6C864A99" w14:textId="2F85DD7F">
      <w:pPr>
        <w:spacing w:line="240" w:lineRule="auto"/>
        <w:jc w:val="both"/>
        <w:rPr>
          <w:rFonts w:ascii="Times New Roman" w:hAnsi="Times New Roman" w:cs="Times New Roman"/>
          <w:sz w:val="24"/>
          <w:szCs w:val="24"/>
          <w:lang w:val="es-PE"/>
        </w:rPr>
      </w:pPr>
      <w:r w:rsidRPr="0286E253" w:rsidR="00EA2DDA">
        <w:rPr>
          <w:rFonts w:ascii="Times New Roman" w:hAnsi="Times New Roman" w:cs="Times New Roman"/>
          <w:b w:val="1"/>
          <w:bCs w:val="1"/>
          <w:sz w:val="24"/>
          <w:szCs w:val="24"/>
          <w:lang w:val="es-PE"/>
        </w:rPr>
        <w:t>PRIMERO:</w:t>
      </w:r>
      <w:r w:rsidRPr="0286E253" w:rsidR="00EA2DDA">
        <w:rPr>
          <w:rFonts w:ascii="Times New Roman" w:hAnsi="Times New Roman" w:cs="Times New Roman"/>
          <w:sz w:val="24"/>
          <w:szCs w:val="24"/>
          <w:lang w:val="es-PE"/>
        </w:rPr>
        <w:t xml:space="preserve"> Que el artículo 10 (Procedimiento) del Reglamento de la DEFASEG (</w:t>
      </w:r>
      <w:hyperlink r:id="R48cf9e96ad1f4a20">
        <w:r w:rsidRPr="0286E253" w:rsidR="00EA2DDA">
          <w:rPr>
            <w:rStyle w:val="Hipervnculo"/>
            <w:rFonts w:ascii="Times New Roman" w:hAnsi="Times New Roman" w:cs="Times New Roman"/>
            <w:sz w:val="24"/>
            <w:szCs w:val="24"/>
            <w:lang w:val="es-PE"/>
          </w:rPr>
          <w:t>http://www.defaseg.com.pe/reglamento</w:t>
        </w:r>
      </w:hyperlink>
      <w:r w:rsidRPr="0286E253" w:rsidR="00EA2DDA">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0286E253" w:rsidR="19DB25A9">
        <w:rPr>
          <w:rFonts w:ascii="Times New Roman" w:hAnsi="Times New Roman" w:cs="Times New Roman"/>
          <w:b w:val="1"/>
          <w:bCs w:val="1"/>
          <w:sz w:val="24"/>
          <w:szCs w:val="24"/>
          <w:lang w:val="es-PE"/>
        </w:rPr>
        <w:t>......................................................</w:t>
      </w:r>
      <w:r w:rsidRPr="0286E253" w:rsidR="00EA2DDA">
        <w:rPr>
          <w:rFonts w:ascii="Times New Roman" w:hAnsi="Times New Roman" w:cs="Times New Roman"/>
          <w:sz w:val="24"/>
          <w:szCs w:val="24"/>
          <w:lang w:val="es-PE"/>
        </w:rPr>
        <w:t>,</w:t>
      </w:r>
      <w:r w:rsidRPr="0286E253" w:rsidR="4D8C80DD">
        <w:rPr>
          <w:rFonts w:ascii="Times New Roman" w:hAnsi="Times New Roman" w:cs="Times New Roman"/>
          <w:sz w:val="24"/>
          <w:szCs w:val="24"/>
          <w:lang w:val="es-PE"/>
        </w:rPr>
        <w:t xml:space="preserve"> </w:t>
      </w:r>
      <w:r w:rsidRPr="0286E253" w:rsidR="00EA2DDA">
        <w:rPr>
          <w:rFonts w:ascii="Times New Roman" w:hAnsi="Times New Roman" w:cs="Times New Roman"/>
          <w:sz w:val="24"/>
          <w:szCs w:val="24"/>
          <w:lang w:val="es-PE"/>
        </w:rPr>
        <w:t>al interponer el Recurso Impugnativo, ha ejercido formalmente su derecho a contradecir lo resuelto por la Defensoría, aunque</w:t>
      </w:r>
      <w:r w:rsidRPr="0286E253" w:rsidR="6257740D">
        <w:rPr>
          <w:rFonts w:ascii="Times New Roman" w:hAnsi="Times New Roman" w:cs="Times New Roman"/>
          <w:sz w:val="24"/>
          <w:szCs w:val="24"/>
          <w:lang w:val="es-PE"/>
        </w:rPr>
        <w:t xml:space="preserve"> </w:t>
      </w:r>
      <w:r w:rsidRPr="0286E253" w:rsidR="00EA2DDA">
        <w:rPr>
          <w:rFonts w:ascii="Times New Roman" w:hAnsi="Times New Roman" w:cs="Times New Roman"/>
          <w:sz w:val="24"/>
          <w:szCs w:val="24"/>
          <w:lang w:val="es-PE"/>
        </w:rPr>
        <w:t>se espera razonablemente que sustente objetivamente la razón de su desacuerdo, destacando el vicio o error en que se habría incurrido y que permitiría fundamentar que lo resuelto no se ajusta a derecho ni a los correspondientes actuados.</w:t>
      </w:r>
    </w:p>
    <w:p w:rsidRPr="00EA2DDA" w:rsidR="00EA2DDA" w:rsidP="00EA2DDA" w:rsidRDefault="00EA2DDA" w14:paraId="76E8D39A"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b/>
          <w:sz w:val="24"/>
          <w:szCs w:val="24"/>
          <w:lang w:val="es-PE"/>
        </w:rPr>
        <w:t>SEGUNDO:</w:t>
      </w:r>
      <w:r w:rsidRPr="00EA2DDA">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EA2DDA" w:rsidR="00EA2DDA" w:rsidP="00EA2DDA" w:rsidRDefault="00EA2DDA" w14:paraId="5D0ABD3F" w14:textId="77777777">
      <w:pPr>
        <w:spacing w:line="240" w:lineRule="auto"/>
        <w:jc w:val="both"/>
        <w:rPr>
          <w:rFonts w:ascii="Times New Roman" w:hAnsi="Times New Roman" w:cs="Times New Roman"/>
          <w:sz w:val="24"/>
          <w:szCs w:val="24"/>
          <w:lang w:val="es-PE"/>
        </w:rPr>
      </w:pPr>
      <w:r w:rsidRPr="00EA2DDA">
        <w:rPr>
          <w:rFonts w:ascii="Times New Roman" w:hAnsi="Times New Roman" w:cs="Times New Roman"/>
          <w:sz w:val="24"/>
          <w:szCs w:val="24"/>
          <w:lang w:val="es-PE"/>
        </w:rPr>
        <w:t>Que, sin perjuicio de lo anterior, esta Defensoría considera oportuno mencionar nuevamente que, al no haberse producido el daño en el motor a consecuencia de un impacto externo y, debiendo aplicarse la literalidad respecto a la cobertura, exclusiones y en general la extensión del riesgo, en atención a las consideraciones precedentes, este colegiado no aprecia mérito ni razón objetiva para revocar la resolución recurrida y, por lo tanto</w:t>
      </w:r>
    </w:p>
    <w:p w:rsidRPr="00EA2DDA" w:rsidR="00EA2DDA" w:rsidP="00EA2DDA" w:rsidRDefault="00EA2DDA" w14:paraId="000AEEEF" w14:textId="77777777">
      <w:pPr>
        <w:spacing w:line="240" w:lineRule="auto"/>
        <w:jc w:val="both"/>
        <w:rPr>
          <w:rFonts w:ascii="Times New Roman" w:hAnsi="Times New Roman" w:cs="Times New Roman"/>
          <w:b/>
          <w:sz w:val="24"/>
          <w:szCs w:val="24"/>
          <w:lang w:val="es-PE"/>
        </w:rPr>
      </w:pPr>
      <w:r w:rsidRPr="00EA2DDA">
        <w:rPr>
          <w:rFonts w:ascii="Times New Roman" w:hAnsi="Times New Roman" w:cs="Times New Roman"/>
          <w:b/>
          <w:sz w:val="24"/>
          <w:szCs w:val="24"/>
          <w:lang w:val="es-PE"/>
        </w:rPr>
        <w:t xml:space="preserve">RESUELVE: </w:t>
      </w:r>
    </w:p>
    <w:p w:rsidRPr="00EA2DDA" w:rsidR="00EA2DDA" w:rsidP="0286E253" w:rsidRDefault="00EA2DDA" w14:paraId="3E7D0085" w14:textId="218D1599">
      <w:pPr>
        <w:spacing w:line="240" w:lineRule="auto"/>
        <w:jc w:val="both"/>
        <w:rPr>
          <w:rFonts w:ascii="Times New Roman" w:hAnsi="Times New Roman" w:cs="Times New Roman"/>
          <w:b w:val="1"/>
          <w:bCs w:val="1"/>
          <w:sz w:val="24"/>
          <w:szCs w:val="24"/>
          <w:lang w:val="es-PE"/>
        </w:rPr>
      </w:pPr>
      <w:r w:rsidRPr="0286E253" w:rsidR="00EA2DDA">
        <w:rPr>
          <w:rFonts w:ascii="Times New Roman" w:hAnsi="Times New Roman" w:cs="Times New Roman"/>
          <w:sz w:val="24"/>
          <w:szCs w:val="24"/>
          <w:lang w:val="es-PE"/>
        </w:rPr>
        <w:t xml:space="preserve">Declarar </w:t>
      </w:r>
      <w:r w:rsidRPr="0286E253" w:rsidR="00EA2DDA">
        <w:rPr>
          <w:rFonts w:ascii="Times New Roman" w:hAnsi="Times New Roman" w:cs="Times New Roman"/>
          <w:b w:val="1"/>
          <w:bCs w:val="1"/>
          <w:sz w:val="24"/>
          <w:szCs w:val="24"/>
          <w:lang w:val="es-PE"/>
        </w:rPr>
        <w:t>INFUNDADO</w:t>
      </w:r>
      <w:r w:rsidRPr="0286E253" w:rsidR="00EA2DDA">
        <w:rPr>
          <w:rFonts w:ascii="Times New Roman" w:hAnsi="Times New Roman" w:cs="Times New Roman"/>
          <w:sz w:val="24"/>
          <w:szCs w:val="24"/>
          <w:lang w:val="es-PE"/>
        </w:rPr>
        <w:t xml:space="preserve"> el Recurso Impugnativo interpuesto y, por consiguiente, ratificar la Resolución </w:t>
      </w:r>
      <w:r w:rsidRPr="0286E253" w:rsidR="00EA2DDA">
        <w:rPr>
          <w:rFonts w:ascii="Times New Roman" w:hAnsi="Times New Roman" w:cs="Times New Roman"/>
          <w:sz w:val="24"/>
          <w:szCs w:val="24"/>
          <w:lang w:val="es-PE"/>
        </w:rPr>
        <w:t>N°</w:t>
      </w:r>
      <w:r w:rsidRPr="0286E253" w:rsidR="00EA2DDA">
        <w:rPr>
          <w:rFonts w:ascii="Times New Roman" w:hAnsi="Times New Roman" w:cs="Times New Roman"/>
          <w:sz w:val="24"/>
          <w:szCs w:val="24"/>
          <w:lang w:val="es-PE"/>
        </w:rPr>
        <w:t xml:space="preserve"> 173/23 que declaró</w:t>
      </w:r>
      <w:r w:rsidRPr="0286E253" w:rsidR="00EA2DDA">
        <w:rPr>
          <w:rFonts w:ascii="Times New Roman" w:hAnsi="Times New Roman" w:cs="Times New Roman"/>
          <w:b w:val="1"/>
          <w:bCs w:val="1"/>
          <w:sz w:val="24"/>
          <w:szCs w:val="24"/>
          <w:lang w:val="es-PE"/>
        </w:rPr>
        <w:t xml:space="preserve"> INFUNDADA </w:t>
      </w:r>
      <w:r w:rsidRPr="0286E253" w:rsidR="00EA2DDA">
        <w:rPr>
          <w:rFonts w:ascii="Times New Roman" w:hAnsi="Times New Roman" w:cs="Times New Roman"/>
          <w:sz w:val="24"/>
          <w:szCs w:val="24"/>
          <w:lang w:val="es-PE"/>
        </w:rPr>
        <w:t>la reclamación interpuesta</w:t>
      </w:r>
      <w:r w:rsidRPr="0286E253" w:rsidR="00EA2DDA">
        <w:rPr>
          <w:rFonts w:ascii="Times New Roman" w:hAnsi="Times New Roman" w:cs="Times New Roman"/>
          <w:b w:val="1"/>
          <w:bCs w:val="1"/>
          <w:sz w:val="24"/>
          <w:szCs w:val="24"/>
          <w:lang w:val="es-PE"/>
        </w:rPr>
        <w:t xml:space="preserve"> </w:t>
      </w:r>
      <w:r w:rsidRPr="0286E253" w:rsidR="00EA2DDA">
        <w:rPr>
          <w:rFonts w:ascii="Times New Roman" w:hAnsi="Times New Roman" w:cs="Times New Roman"/>
          <w:sz w:val="24"/>
          <w:szCs w:val="24"/>
          <w:lang w:val="es-PE"/>
        </w:rPr>
        <w:t>contra</w:t>
      </w:r>
      <w:r w:rsidRPr="0286E253" w:rsidR="00EA2DDA">
        <w:rPr>
          <w:rFonts w:ascii="Times New Roman" w:hAnsi="Times New Roman" w:cs="Times New Roman"/>
          <w:b w:val="1"/>
          <w:bCs w:val="1"/>
          <w:sz w:val="24"/>
          <w:szCs w:val="24"/>
          <w:lang w:val="es-PE"/>
        </w:rPr>
        <w:t xml:space="preserve"> </w:t>
      </w:r>
      <w:r w:rsidRPr="0286E253" w:rsidR="0A7614A2">
        <w:rPr>
          <w:rFonts w:ascii="Times New Roman" w:hAnsi="Times New Roman" w:cs="Times New Roman"/>
          <w:b w:val="1"/>
          <w:bCs w:val="1"/>
          <w:sz w:val="24"/>
          <w:szCs w:val="24"/>
          <w:lang w:val="es-PE"/>
        </w:rPr>
        <w:t>..................................</w:t>
      </w:r>
      <w:r w:rsidRPr="0286E253" w:rsidR="00EA2DDA">
        <w:rPr>
          <w:rFonts w:ascii="Times New Roman" w:hAnsi="Times New Roman" w:cs="Times New Roman"/>
          <w:b w:val="1"/>
          <w:bCs w:val="1"/>
          <w:sz w:val="24"/>
          <w:szCs w:val="24"/>
          <w:lang w:val="es-PE"/>
        </w:rPr>
        <w:t xml:space="preserve">, </w:t>
      </w:r>
      <w:r w:rsidRPr="0286E253" w:rsidR="00EA2DDA">
        <w:rPr>
          <w:rFonts w:ascii="Times New Roman" w:hAnsi="Times New Roman" w:cs="Times New Roman"/>
          <w:sz w:val="24"/>
          <w:szCs w:val="24"/>
          <w:lang w:val="es-PE"/>
        </w:rPr>
        <w:t>dejando a salvo el derecho de la reclamante de acudir a otras instancias que considere pertinente,</w:t>
      </w:r>
    </w:p>
    <w:p w:rsidRPr="00007954" w:rsidR="00231C58" w:rsidP="005A40A4" w:rsidRDefault="0091528B" w14:paraId="2B9BAAC8" w14:textId="7D7425C1">
      <w:pPr>
        <w:suppressAutoHyphens/>
        <w:spacing w:after="0" w:line="240" w:lineRule="auto"/>
        <w:jc w:val="right"/>
        <w:outlineLvl w:val="0"/>
        <w:rPr>
          <w:rFonts w:ascii="Times New Roman" w:hAnsi="Times New Roman" w:eastAsia="Arial Unicode MS" w:cs="Times New Roman"/>
          <w:sz w:val="23"/>
          <w:szCs w:val="23"/>
          <w:lang w:val="es-PE" w:eastAsia="ar-SA"/>
        </w:rPr>
      </w:pPr>
      <w:r w:rsidRPr="00007954">
        <w:rPr>
          <w:rFonts w:ascii="Times New Roman" w:hAnsi="Times New Roman" w:eastAsia="Arial Unicode MS" w:cs="Times New Roman"/>
          <w:sz w:val="24"/>
          <w:szCs w:val="23"/>
          <w:lang w:val="es-PE" w:eastAsia="ar-SA"/>
        </w:rPr>
        <w:t xml:space="preserve">Lima, </w:t>
      </w:r>
      <w:r w:rsidRPr="00007954" w:rsidR="00570ED6">
        <w:rPr>
          <w:rFonts w:ascii="Times New Roman" w:hAnsi="Times New Roman" w:eastAsia="Arial Unicode MS" w:cs="Times New Roman"/>
          <w:sz w:val="24"/>
          <w:szCs w:val="23"/>
          <w:lang w:val="es-PE" w:eastAsia="ar-SA"/>
        </w:rPr>
        <w:t>0</w:t>
      </w:r>
      <w:r w:rsidRPr="00007954" w:rsidR="00901835">
        <w:rPr>
          <w:rFonts w:ascii="Times New Roman" w:hAnsi="Times New Roman" w:eastAsia="Arial Unicode MS" w:cs="Times New Roman"/>
          <w:sz w:val="24"/>
          <w:szCs w:val="23"/>
          <w:lang w:val="es-PE" w:eastAsia="ar-SA"/>
        </w:rPr>
        <w:t>8</w:t>
      </w:r>
      <w:r w:rsidRPr="00007954" w:rsidR="00570ED6">
        <w:rPr>
          <w:rFonts w:ascii="Times New Roman" w:hAnsi="Times New Roman" w:eastAsia="Arial Unicode MS" w:cs="Times New Roman"/>
          <w:sz w:val="24"/>
          <w:szCs w:val="23"/>
          <w:lang w:val="es-PE" w:eastAsia="ar-SA"/>
        </w:rPr>
        <w:t xml:space="preserve"> </w:t>
      </w:r>
      <w:r w:rsidRPr="00007954" w:rsidR="00707C99">
        <w:rPr>
          <w:rFonts w:ascii="Times New Roman" w:hAnsi="Times New Roman" w:eastAsia="Arial Unicode MS" w:cs="Times New Roman"/>
          <w:sz w:val="24"/>
          <w:szCs w:val="23"/>
          <w:lang w:val="es-PE" w:eastAsia="ar-SA"/>
        </w:rPr>
        <w:t xml:space="preserve">de </w:t>
      </w:r>
      <w:r w:rsidRPr="00007954" w:rsidR="00570ED6">
        <w:rPr>
          <w:rFonts w:ascii="Times New Roman" w:hAnsi="Times New Roman" w:eastAsia="Arial Unicode MS" w:cs="Times New Roman"/>
          <w:sz w:val="24"/>
          <w:szCs w:val="23"/>
          <w:lang w:val="es-PE" w:eastAsia="ar-SA"/>
        </w:rPr>
        <w:t>noviembre</w:t>
      </w:r>
      <w:r w:rsidRPr="00007954" w:rsidR="002F478E">
        <w:rPr>
          <w:rFonts w:ascii="Times New Roman" w:hAnsi="Times New Roman" w:eastAsia="Arial Unicode MS" w:cs="Times New Roman"/>
          <w:sz w:val="24"/>
          <w:szCs w:val="23"/>
          <w:lang w:val="es-PE" w:eastAsia="ar-SA"/>
        </w:rPr>
        <w:t xml:space="preserve"> </w:t>
      </w:r>
      <w:r w:rsidRPr="00007954" w:rsidR="00F06498">
        <w:rPr>
          <w:rFonts w:ascii="Times New Roman" w:hAnsi="Times New Roman" w:eastAsia="Arial Unicode MS" w:cs="Times New Roman"/>
          <w:sz w:val="24"/>
          <w:szCs w:val="23"/>
          <w:lang w:val="es-PE" w:eastAsia="ar-SA"/>
        </w:rPr>
        <w:t>de 202</w:t>
      </w:r>
      <w:r w:rsidRPr="00007954" w:rsidR="00B340D4">
        <w:rPr>
          <w:rFonts w:ascii="Times New Roman" w:hAnsi="Times New Roman" w:eastAsia="Arial Unicode MS" w:cs="Times New Roman"/>
          <w:sz w:val="24"/>
          <w:szCs w:val="23"/>
          <w:lang w:val="es-PE" w:eastAsia="ar-SA"/>
        </w:rPr>
        <w:t>3</w:t>
      </w:r>
      <w:r w:rsidRPr="00007954" w:rsidR="00707C99">
        <w:rPr>
          <w:rFonts w:ascii="Times New Roman" w:hAnsi="Times New Roman" w:eastAsia="Times New Roman" w:cs="Times New Roman"/>
          <w:sz w:val="24"/>
          <w:szCs w:val="23"/>
          <w:lang w:val="es-PE" w:eastAsia="ar-SA"/>
        </w:rPr>
        <w:t xml:space="preserve"> </w:t>
      </w:r>
    </w:p>
    <w:p w:rsidRPr="00007954"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007954"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007954">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007954"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007954" w:rsidR="00942733" w:rsidP="00942733" w:rsidRDefault="00942733" w14:paraId="4EB70007" w14:textId="73D2551D">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 xml:space="preserve">Rolando Eyzaguirre Maccan – </w:t>
      </w:r>
      <w:proofErr w:type="gramStart"/>
      <w:r w:rsidRPr="00007954">
        <w:rPr>
          <w:rFonts w:ascii="Times New Roman" w:hAnsi="Times New Roman" w:cs="Times New Roman"/>
          <w:b/>
          <w:bCs/>
          <w:sz w:val="24"/>
          <w:szCs w:val="23"/>
          <w:lang w:val="es-PE"/>
        </w:rPr>
        <w:t>Presidente</w:t>
      </w:r>
      <w:proofErr w:type="gramEnd"/>
    </w:p>
    <w:p w:rsidRPr="00007954" w:rsidR="00206718" w:rsidP="00206718" w:rsidRDefault="00206718" w14:paraId="21F577B8" w14:textId="77777777">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María Eugenia Valdez Fernández Baca – Vocal</w:t>
      </w:r>
    </w:p>
    <w:p w:rsidRPr="00007954" w:rsidR="00556526" w:rsidP="00556526" w:rsidRDefault="00556526" w14:paraId="354585F8" w14:textId="79417450">
      <w:pPr>
        <w:spacing w:after="0" w:line="360" w:lineRule="auto"/>
        <w:jc w:val="center"/>
        <w:rPr>
          <w:rFonts w:ascii="Times New Roman" w:hAnsi="Times New Roman" w:cs="Times New Roman"/>
          <w:b/>
          <w:bCs/>
          <w:sz w:val="23"/>
          <w:szCs w:val="23"/>
          <w:lang w:val="es-PE"/>
        </w:rPr>
      </w:pPr>
      <w:r w:rsidRPr="00007954">
        <w:rPr>
          <w:rFonts w:ascii="Times New Roman" w:hAnsi="Times New Roman" w:cs="Times New Roman"/>
          <w:b/>
          <w:bCs/>
          <w:sz w:val="24"/>
          <w:szCs w:val="23"/>
          <w:lang w:val="es-PE"/>
        </w:rPr>
        <w:t>Omar Alfaro Villanueva – Vocal</w:t>
      </w:r>
    </w:p>
    <w:p w:rsidRPr="00007954" w:rsidR="00986F0C" w:rsidP="00986F0C" w:rsidRDefault="00986F0C" w14:paraId="6E8DFFF0" w14:textId="77777777">
      <w:pPr>
        <w:spacing w:after="0" w:line="360" w:lineRule="auto"/>
        <w:jc w:val="center"/>
        <w:rPr>
          <w:rFonts w:ascii="Times New Roman" w:hAnsi="Times New Roman" w:cs="Times New Roman"/>
          <w:sz w:val="23"/>
          <w:szCs w:val="23"/>
          <w:lang w:val="es-PE"/>
        </w:rPr>
      </w:pPr>
      <w:r w:rsidRPr="00007954">
        <w:rPr>
          <w:rFonts w:ascii="Times New Roman" w:hAnsi="Times New Roman" w:cs="Times New Roman"/>
          <w:b/>
          <w:bCs/>
          <w:sz w:val="24"/>
          <w:szCs w:val="23"/>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D67" w:rsidP="00784355" w:rsidRDefault="007C4D67" w14:paraId="50719536" w14:textId="77777777">
      <w:pPr>
        <w:spacing w:after="0" w:line="240" w:lineRule="auto"/>
      </w:pPr>
      <w:r>
        <w:separator/>
      </w:r>
    </w:p>
  </w:endnote>
  <w:endnote w:type="continuationSeparator" w:id="0">
    <w:p w:rsidR="007C4D67" w:rsidP="00784355" w:rsidRDefault="007C4D67" w14:paraId="3FD97FB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D67" w:rsidP="00784355" w:rsidRDefault="007C4D67" w14:paraId="3DDF78A1" w14:textId="77777777">
      <w:pPr>
        <w:spacing w:after="0" w:line="240" w:lineRule="auto"/>
      </w:pPr>
      <w:r>
        <w:separator/>
      </w:r>
    </w:p>
  </w:footnote>
  <w:footnote w:type="continuationSeparator" w:id="0">
    <w:p w:rsidR="007C4D67" w:rsidP="00784355" w:rsidRDefault="007C4D67" w14:paraId="0C94B3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1"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6"/>
  </w:num>
  <w:num w:numId="3" w16cid:durableId="333261791">
    <w:abstractNumId w:val="14"/>
  </w:num>
  <w:num w:numId="4" w16cid:durableId="1770345525">
    <w:abstractNumId w:val="13"/>
  </w:num>
  <w:num w:numId="5" w16cid:durableId="1816144979">
    <w:abstractNumId w:val="15"/>
  </w:num>
  <w:num w:numId="6" w16cid:durableId="1304313350">
    <w:abstractNumId w:val="0"/>
  </w:num>
  <w:num w:numId="7" w16cid:durableId="16682880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25E5"/>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286E253"/>
    <w:rsid w:val="0A7614A2"/>
    <w:rsid w:val="19DB25A9"/>
    <w:rsid w:val="2098BB42"/>
    <w:rsid w:val="23883D5A"/>
    <w:rsid w:val="370DB130"/>
    <w:rsid w:val="4D8C80DD"/>
    <w:rsid w:val="5E042831"/>
    <w:rsid w:val="62141F9B"/>
    <w:rsid w:val="6257740D"/>
    <w:rsid w:val="67B74973"/>
    <w:rsid w:val="76A68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48cf9e96ad1f4a20" Type="http://schemas.openxmlformats.org/officeDocument/2006/relationships/hyperlink" Target="http://www.defaseg.com.pe/reglamento" TargetMode="Externa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30A55CB-8613-4D21-9B5F-12BA52C0825F}"/>
</file>

<file path=customXml/itemProps3.xml><?xml version="1.0" encoding="utf-8"?>
<ds:datastoreItem xmlns:ds="http://schemas.openxmlformats.org/officeDocument/2006/customXml" ds:itemID="{CC3E0E4F-32AF-47A6-8D37-4D464C7EFF73}"/>
</file>

<file path=customXml/itemProps4.xml><?xml version="1.0" encoding="utf-8"?>
<ds:datastoreItem xmlns:ds="http://schemas.openxmlformats.org/officeDocument/2006/customXml" ds:itemID="{AA9EAABD-4C7F-4377-8C3C-D963008A46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179</cp:revision>
  <cp:lastPrinted>2023-11-08T16:21:00Z</cp:lastPrinted>
  <dcterms:created xsi:type="dcterms:W3CDTF">2023-02-14T22:37:00Z</dcterms:created>
  <dcterms:modified xsi:type="dcterms:W3CDTF">2025-12-03T19:25:27Z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