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33AB1" w:rsidR="00707C99" w:rsidP="00272F4F" w:rsidRDefault="00201C0D" w14:paraId="19FE0E96" w14:textId="32B78BEB">
      <w:pPr>
        <w:spacing w:after="0" w:line="240" w:lineRule="auto"/>
        <w:jc w:val="center"/>
        <w:rPr>
          <w:rFonts w:ascii="Times New Roman" w:hAnsi="Times New Roman" w:cs="Times New Roman"/>
          <w:b/>
          <w:sz w:val="23"/>
          <w:szCs w:val="23"/>
          <w:lang w:val="es-PE" w:eastAsia="ar-SA"/>
        </w:rPr>
      </w:pPr>
      <w:r w:rsidRPr="00033AB1">
        <w:rPr>
          <w:rFonts w:ascii="Times New Roman" w:hAnsi="Times New Roman" w:cs="Times New Roman"/>
          <w:b/>
          <w:sz w:val="24"/>
          <w:szCs w:val="23"/>
          <w:lang w:val="es-PE" w:eastAsia="ar-SA"/>
        </w:rPr>
        <w:t xml:space="preserve">RESOLUCIÓN DE RECURSO IMPUGNATIVO </w:t>
      </w:r>
      <w:proofErr w:type="spellStart"/>
      <w:r w:rsidRPr="00033AB1" w:rsidR="00707C99">
        <w:rPr>
          <w:rFonts w:ascii="Times New Roman" w:hAnsi="Times New Roman" w:cs="Times New Roman"/>
          <w:b/>
          <w:sz w:val="24"/>
          <w:szCs w:val="23"/>
          <w:lang w:val="es-PE" w:eastAsia="ar-SA"/>
        </w:rPr>
        <w:t>N°</w:t>
      </w:r>
      <w:proofErr w:type="spellEnd"/>
      <w:r w:rsidRPr="00033AB1" w:rsidR="00707C99">
        <w:rPr>
          <w:rFonts w:ascii="Times New Roman" w:hAnsi="Times New Roman" w:cs="Times New Roman"/>
          <w:b/>
          <w:sz w:val="24"/>
          <w:szCs w:val="23"/>
          <w:lang w:val="es-PE" w:eastAsia="ar-SA"/>
        </w:rPr>
        <w:t xml:space="preserve"> </w:t>
      </w:r>
      <w:r w:rsidRPr="00033AB1" w:rsidR="00516293">
        <w:rPr>
          <w:rFonts w:ascii="Times New Roman" w:hAnsi="Times New Roman" w:cs="Times New Roman"/>
          <w:b/>
          <w:sz w:val="24"/>
          <w:szCs w:val="23"/>
          <w:lang w:val="es-PE" w:eastAsia="ar-SA"/>
        </w:rPr>
        <w:t>0</w:t>
      </w:r>
      <w:r w:rsidRPr="00033AB1" w:rsidR="005225EF">
        <w:rPr>
          <w:rFonts w:ascii="Times New Roman" w:hAnsi="Times New Roman" w:cs="Times New Roman"/>
          <w:b/>
          <w:sz w:val="24"/>
          <w:szCs w:val="23"/>
          <w:lang w:val="es-PE" w:eastAsia="ar-SA"/>
        </w:rPr>
        <w:t>60</w:t>
      </w:r>
      <w:r w:rsidRPr="00033AB1" w:rsidR="00C671F5">
        <w:rPr>
          <w:rFonts w:ascii="Times New Roman" w:hAnsi="Times New Roman" w:cs="Times New Roman"/>
          <w:b/>
          <w:sz w:val="24"/>
          <w:szCs w:val="23"/>
          <w:lang w:val="es-PE" w:eastAsia="ar-SA"/>
        </w:rPr>
        <w:t>/2</w:t>
      </w:r>
      <w:r w:rsidRPr="00033AB1" w:rsidR="00AB7BFE">
        <w:rPr>
          <w:rFonts w:ascii="Times New Roman" w:hAnsi="Times New Roman" w:cs="Times New Roman"/>
          <w:b/>
          <w:sz w:val="24"/>
          <w:szCs w:val="23"/>
          <w:lang w:val="es-PE" w:eastAsia="ar-SA"/>
        </w:rPr>
        <w:t>3</w:t>
      </w:r>
    </w:p>
    <w:p w:rsidRPr="00033AB1" w:rsidR="00C202F1" w:rsidP="00C202F1" w:rsidRDefault="00C202F1" w14:paraId="07656E09" w14:textId="77777777">
      <w:pPr>
        <w:spacing w:after="0" w:line="240" w:lineRule="auto"/>
        <w:jc w:val="both"/>
        <w:rPr>
          <w:rFonts w:ascii="Times New Roman" w:hAnsi="Times New Roman" w:cs="Times New Roman"/>
          <w:b/>
          <w:sz w:val="23"/>
          <w:szCs w:val="23"/>
          <w:lang w:val="es-PE"/>
        </w:rPr>
      </w:pPr>
    </w:p>
    <w:p w:rsidRPr="00033AB1" w:rsidR="00033AB1" w:rsidP="00033AB1" w:rsidRDefault="00033AB1" w14:paraId="69D3562F" w14:textId="77777777">
      <w:pPr>
        <w:spacing w:after="0" w:line="240" w:lineRule="auto"/>
        <w:jc w:val="both"/>
        <w:rPr>
          <w:rFonts w:ascii="Times New Roman" w:hAnsi="Times New Roman" w:cs="Times New Roman"/>
          <w:sz w:val="24"/>
          <w:szCs w:val="24"/>
          <w:lang w:val="es-PE"/>
        </w:rPr>
      </w:pPr>
      <w:r w:rsidRPr="00033AB1">
        <w:rPr>
          <w:rFonts w:ascii="Times New Roman" w:hAnsi="Times New Roman" w:cs="Times New Roman"/>
          <w:b/>
          <w:sz w:val="24"/>
          <w:szCs w:val="24"/>
          <w:lang w:val="es-PE"/>
        </w:rPr>
        <w:t xml:space="preserve">Vistos: </w:t>
      </w:r>
    </w:p>
    <w:p w:rsidRPr="00033AB1" w:rsidR="00033AB1" w:rsidP="00033AB1" w:rsidRDefault="00033AB1" w14:paraId="6B9E3904" w14:textId="77777777">
      <w:pPr>
        <w:spacing w:after="0" w:line="240" w:lineRule="auto"/>
        <w:jc w:val="both"/>
        <w:rPr>
          <w:rFonts w:ascii="Times New Roman" w:hAnsi="Times New Roman" w:cs="Times New Roman"/>
          <w:sz w:val="24"/>
          <w:szCs w:val="24"/>
          <w:lang w:val="es-PE"/>
        </w:rPr>
      </w:pPr>
    </w:p>
    <w:p w:rsidRPr="00033AB1" w:rsidR="00033AB1" w:rsidP="00033AB1" w:rsidRDefault="00033AB1" w14:paraId="2FFE3688" w14:textId="7833A92A">
      <w:pPr>
        <w:spacing w:line="240" w:lineRule="auto"/>
        <w:jc w:val="both"/>
        <w:rPr>
          <w:rFonts w:ascii="Times New Roman" w:hAnsi="Times New Roman" w:cs="Times New Roman"/>
          <w:sz w:val="24"/>
          <w:szCs w:val="24"/>
          <w:lang w:val="es-PE"/>
        </w:rPr>
      </w:pPr>
      <w:r w:rsidRPr="7F246EEB" w:rsidR="00033AB1">
        <w:rPr>
          <w:rFonts w:ascii="Times New Roman" w:hAnsi="Times New Roman" w:cs="Times New Roman"/>
          <w:sz w:val="24"/>
          <w:szCs w:val="24"/>
          <w:lang w:val="es-PE"/>
        </w:rPr>
        <w:t>El Recurso Impugnat</w:t>
      </w:r>
      <w:r w:rsidRPr="7F246EEB" w:rsidR="00033AB1">
        <w:rPr>
          <w:rFonts w:ascii="Times New Roman" w:hAnsi="Times New Roman" w:cs="Times New Roman"/>
          <w:sz w:val="24"/>
          <w:szCs w:val="24"/>
          <w:lang w:val="es-PE"/>
        </w:rPr>
        <w:t>ivo pr</w:t>
      </w:r>
      <w:r w:rsidRPr="7F246EEB" w:rsidR="00033AB1">
        <w:rPr>
          <w:rFonts w:ascii="Times New Roman" w:hAnsi="Times New Roman" w:cs="Times New Roman"/>
          <w:sz w:val="24"/>
          <w:szCs w:val="24"/>
          <w:lang w:val="es-PE"/>
        </w:rPr>
        <w:t xml:space="preserve">esentado el 20 de setiembre de 2023 por </w:t>
      </w:r>
      <w:r w:rsidRPr="7F246EEB" w:rsidR="2E10728C">
        <w:rPr>
          <w:rFonts w:ascii="Times New Roman" w:hAnsi="Times New Roman" w:cs="Times New Roman"/>
          <w:sz w:val="24"/>
          <w:szCs w:val="24"/>
          <w:lang w:val="es-PE"/>
        </w:rPr>
        <w:t>...............................</w:t>
      </w:r>
      <w:r w:rsidRPr="7F246EEB" w:rsidR="00033AB1">
        <w:rPr>
          <w:rFonts w:ascii="Times New Roman" w:hAnsi="Times New Roman" w:cs="Times New Roman"/>
          <w:sz w:val="24"/>
          <w:szCs w:val="24"/>
          <w:lang w:val="es-PE"/>
        </w:rPr>
        <w:t xml:space="preserve"> respecto de la Resolución </w:t>
      </w:r>
      <w:r w:rsidRPr="7F246EEB" w:rsidR="00033AB1">
        <w:rPr>
          <w:rFonts w:ascii="Times New Roman" w:hAnsi="Times New Roman" w:cs="Times New Roman"/>
          <w:sz w:val="24"/>
          <w:szCs w:val="24"/>
          <w:lang w:val="es-PE"/>
        </w:rPr>
        <w:t>N°</w:t>
      </w:r>
      <w:r w:rsidRPr="7F246EEB" w:rsidR="00033AB1">
        <w:rPr>
          <w:rFonts w:ascii="Times New Roman" w:hAnsi="Times New Roman" w:cs="Times New Roman"/>
          <w:sz w:val="24"/>
          <w:szCs w:val="24"/>
          <w:lang w:val="es-PE"/>
        </w:rPr>
        <w:t xml:space="preserve"> 184/23 de fecha 03 de octubre de 2023 emitida por esta Defensoría del Asegurado (DEFASEG) que declaró INFUNDADA la reclamación interpuesta, sobre otorgamiento de cobertura al siniestro ocurrido bajo la Póliza de Seguro de Vehículos contratad</w:t>
      </w:r>
      <w:r w:rsidRPr="7F246EEB" w:rsidR="00033AB1">
        <w:rPr>
          <w:rFonts w:ascii="Times New Roman" w:hAnsi="Times New Roman" w:cs="Times New Roman"/>
          <w:sz w:val="24"/>
          <w:szCs w:val="24"/>
          <w:lang w:val="es-PE"/>
        </w:rPr>
        <w:t>a</w:t>
      </w:r>
      <w:r w:rsidRPr="7F246EEB" w:rsidR="2D3F38D2">
        <w:rPr>
          <w:rFonts w:ascii="Times New Roman" w:hAnsi="Times New Roman" w:cs="Times New Roman"/>
          <w:sz w:val="24"/>
          <w:szCs w:val="24"/>
          <w:lang w:val="es-PE"/>
        </w:rPr>
        <w:t>.</w:t>
      </w:r>
    </w:p>
    <w:p w:rsidRPr="00033AB1" w:rsidR="00033AB1" w:rsidP="00033AB1" w:rsidRDefault="00033AB1" w14:paraId="467EBE6C" w14:textId="77777777">
      <w:pPr>
        <w:spacing w:line="240" w:lineRule="auto"/>
        <w:jc w:val="both"/>
        <w:rPr>
          <w:rFonts w:ascii="Times New Roman" w:hAnsi="Times New Roman" w:cs="Times New Roman"/>
          <w:sz w:val="24"/>
          <w:szCs w:val="24"/>
          <w:lang w:val="es-PE"/>
        </w:rPr>
      </w:pPr>
      <w:r w:rsidRPr="00033AB1">
        <w:rPr>
          <w:rFonts w:ascii="Times New Roman" w:hAnsi="Times New Roman" w:cs="Times New Roman"/>
          <w:sz w:val="24"/>
          <w:szCs w:val="24"/>
          <w:lang w:val="es-PE"/>
        </w:rPr>
        <w:t>Que el señalado Recurso Impugnativo se fundamenta resumidamente en lo siguiente: 1) Que, la asegurada interpone la presente reclamación a efectos que opere el pago de la indemnización al haber operado el consentimiento del siniestro. 2) Que, la asegurada fue víctima del hurto de la camioneta asegurada, reportándolo como tal a la aseguradora el 03 de marzo de 2022, fecha desde la cual no se ha tenido respuesta ni comunicación alguna por parte de la aseguradora pese a la constante insistencia de la asegurada. 3) Que, recién el 06 de enero del presente año, la aseguradora da respuesta denegando la cobertura del seguro, 10 meses después de solicitada, es decir, vencidos todos los plazos establecidos en el artículo 74 de la Ley 29946. 4) Que, en ese contexto el colegiado niega la reclamación exponiendo principalmente en el noveno lo siguiente:</w:t>
      </w:r>
    </w:p>
    <w:p w:rsidRPr="00033AB1" w:rsidR="00033AB1" w:rsidP="00033AB1" w:rsidRDefault="00033AB1" w14:paraId="075C05DC" w14:textId="77777777">
      <w:pPr>
        <w:spacing w:line="240" w:lineRule="auto"/>
        <w:jc w:val="both"/>
        <w:rPr>
          <w:rFonts w:ascii="Times New Roman" w:hAnsi="Times New Roman" w:cs="Times New Roman"/>
          <w:sz w:val="24"/>
          <w:szCs w:val="24"/>
          <w:lang w:val="es-PE"/>
        </w:rPr>
      </w:pPr>
      <w:r w:rsidRPr="00033AB1">
        <w:rPr>
          <w:rFonts w:ascii="Times New Roman" w:hAnsi="Times New Roman" w:cs="Times New Roman"/>
          <w:sz w:val="24"/>
          <w:szCs w:val="24"/>
          <w:lang w:val="es-PE"/>
        </w:rPr>
        <w:t>“Que, según la aseguradora, pese a que el reclamante conocía sobre las condiciones generales y particulares de la póliza, no ha cumplido con remitir la información solicitada en póliza hasta la fecha, siendo que el asegurado no ha demostrado documentalmente que entregó a la aseguradora los documentos solicitados en la póliza para el análisis del siniestro.</w:t>
      </w:r>
    </w:p>
    <w:p w:rsidRPr="00033AB1" w:rsidR="00033AB1" w:rsidP="00033AB1" w:rsidRDefault="00033AB1" w14:paraId="70598D7B" w14:textId="77777777">
      <w:pPr>
        <w:spacing w:line="240" w:lineRule="auto"/>
        <w:jc w:val="both"/>
        <w:rPr>
          <w:rFonts w:ascii="Times New Roman" w:hAnsi="Times New Roman" w:cs="Times New Roman"/>
          <w:sz w:val="24"/>
          <w:szCs w:val="24"/>
          <w:lang w:val="es-PE"/>
        </w:rPr>
      </w:pPr>
      <w:r w:rsidRPr="00033AB1">
        <w:rPr>
          <w:rFonts w:ascii="Times New Roman" w:hAnsi="Times New Roman" w:cs="Times New Roman"/>
          <w:sz w:val="24"/>
          <w:szCs w:val="24"/>
          <w:lang w:val="es-PE"/>
        </w:rPr>
        <w:t>Que, en consecuencia, por lo mencionado en el párrafo anterior, no cabe la declaración de siniestro consentido”.</w:t>
      </w:r>
    </w:p>
    <w:p w:rsidRPr="00033AB1" w:rsidR="00033AB1" w:rsidP="00033AB1" w:rsidRDefault="00033AB1" w14:paraId="3695893E" w14:textId="3FE0B3C3">
      <w:pPr>
        <w:spacing w:line="240" w:lineRule="auto"/>
        <w:jc w:val="both"/>
        <w:rPr>
          <w:rFonts w:ascii="Times New Roman" w:hAnsi="Times New Roman" w:cs="Times New Roman"/>
          <w:sz w:val="24"/>
          <w:szCs w:val="24"/>
          <w:lang w:val="es-PE"/>
        </w:rPr>
      </w:pPr>
      <w:r>
        <w:rPr>
          <w:rFonts w:ascii="Times New Roman" w:hAnsi="Times New Roman"/>
          <w:sz w:val="24"/>
        </w:rPr>
        <w:t xml:space="preserve">5) Que, de lo expuesto por la DEFENSORIA se extrae que se declara INFUNDADA la reclamación considerando que no se ha demostrado que se entregó la documentación necesaria a la aseguradora y no se habría encontrado ninguna denuncia en SIDPOL. 6) Que, se debe resaltar que como se aprecia en el quinto considerando del artículo 196 del Código Procesal Civil, establece la obligación de la carga de la prueba  para quien afirma un hecho; en ese sentido, en forma arbitraria la DEFENSORIA está asumiendo lo indicado por la aseguradora como hechos ciertos al invertir la carga de la prueba hacia el asegurado, imputándole en puridad la obligación de probar hechos que no ha afirmado y que según la narrativa de la resolución fueron afirmados por la aseguradora. 7) Que, respecto al argumento de que el asegurado no ha demostrado que se entregó la documentación necesaria a la aseguradora, se debe precisar que el asegurado ha afirmado que la aseguradora no ha dado respuesta en el plazo debido y, es la aseguradora quien señala que no se ha cumplido con remitir la documentación exigida en la póliza sin adjuntar medio probatorio alguno que acredite su dicho. 8) Que, no se ha considerado que .................... viene a alegar que no ha cumplido con brindar la documentación necesaria, pero en ningún momento ha requerido la documentación alegada y en su Carta de Rechazo N° ………………… establece que no se ha cumplido con remitir la información; por el contrario, la aseguradora realiza un análisis de los presupuestos para la cobertura. 9) Que, respecto a que no se habría encontrado ninguna denuncia en SIDPOL, la aseguradora afirma que no existiría una denuncia, pero no lo prueba.</w:t>
      </w:r>
    </w:p>
    <w:p w:rsidRPr="00033AB1" w:rsidR="00033AB1" w:rsidP="00033AB1" w:rsidRDefault="00033AB1" w14:paraId="21BED62F" w14:textId="17CB1D69">
      <w:pPr>
        <w:spacing w:line="240" w:lineRule="auto"/>
        <w:jc w:val="both"/>
        <w:rPr>
          <w:rFonts w:ascii="Times New Roman" w:hAnsi="Times New Roman" w:cs="Times New Roman"/>
          <w:b w:val="1"/>
          <w:bCs w:val="1"/>
          <w:sz w:val="24"/>
          <w:szCs w:val="24"/>
          <w:lang w:val="es-PE"/>
        </w:rPr>
      </w:pPr>
      <w:r>
        <w:rPr>
          <w:rFonts w:ascii="Times New Roman" w:hAnsi="Times New Roman"/>
          <w:sz w:val="24"/>
        </w:rPr>
        <w:t xml:space="preserve">Que, habiéndose corrido traslado a ................................... del referido Recurso impugnatorio, la aseguradora presentó su contestación al mismo, indicando lo siguiente: 1) Que, de acuerdo a los antecedentes del caso, la empresa ………………… 03 de marzo de 2022, sin embargo, pese a que la asegurada conocía las condiciones generales y particulares de la póliza, no ha remitido la información indicada en la póliza, solicitada a la fecha. 2) Que, es más, la empresa ………………… la fecha o ha pasado dosaje etílico, por tanto, se entiende que no contaba con elementos suficientes para la apertura del siniestro y pedir la cobertura. 3) Que, la aseguradora, dada la secuencia de los hechos que denuncia la asegurada a nivel penal, analizó que no se podía activar la cobertura del seguro, dado que el hecho ocurrido no encuentra amparo en la póliza de seguros, ya que se trata de una apropiación ilícita.</w:t>
      </w:r>
    </w:p>
    <w:p w:rsidRPr="00033AB1" w:rsidR="00033AB1" w:rsidP="00033AB1" w:rsidRDefault="00033AB1" w14:paraId="312B8791" w14:textId="77777777">
      <w:pPr>
        <w:spacing w:line="240" w:lineRule="auto"/>
        <w:jc w:val="both"/>
        <w:rPr>
          <w:rFonts w:ascii="Times New Roman" w:hAnsi="Times New Roman" w:cs="Times New Roman"/>
          <w:sz w:val="24"/>
          <w:szCs w:val="24"/>
          <w:lang w:val="es-PE"/>
        </w:rPr>
      </w:pPr>
      <w:r w:rsidRPr="00033AB1">
        <w:rPr>
          <w:rFonts w:ascii="Times New Roman" w:hAnsi="Times New Roman" w:cs="Times New Roman"/>
          <w:sz w:val="24"/>
          <w:szCs w:val="24"/>
          <w:lang w:val="es-PE"/>
        </w:rPr>
        <w:t xml:space="preserve"> En consecuencia y atendiendo a lo expuesto, esta Defensoría resuelve finalmente lo siguiente:</w:t>
      </w:r>
    </w:p>
    <w:p w:rsidRPr="00033AB1" w:rsidR="00033AB1" w:rsidP="00033AB1" w:rsidRDefault="00033AB1" w14:paraId="6DFC8BE2" w14:textId="498C8FF2">
      <w:pPr>
        <w:spacing w:line="240" w:lineRule="auto"/>
        <w:jc w:val="both"/>
        <w:rPr>
          <w:rFonts w:ascii="Times New Roman" w:hAnsi="Times New Roman" w:cs="Times New Roman"/>
          <w:sz w:val="24"/>
          <w:szCs w:val="24"/>
          <w:lang w:val="es-PE"/>
        </w:rPr>
      </w:pPr>
      <w:r w:rsidRPr="7F246EEB" w:rsidR="00033AB1">
        <w:rPr>
          <w:rFonts w:ascii="Times New Roman" w:hAnsi="Times New Roman" w:cs="Times New Roman"/>
          <w:b w:val="1"/>
          <w:bCs w:val="1"/>
          <w:sz w:val="24"/>
          <w:szCs w:val="24"/>
          <w:lang w:val="es-PE"/>
        </w:rPr>
        <w:t>PRIMERO:</w:t>
      </w:r>
      <w:r w:rsidRPr="7F246EEB" w:rsidR="00033AB1">
        <w:rPr>
          <w:rFonts w:ascii="Times New Roman" w:hAnsi="Times New Roman" w:cs="Times New Roman"/>
          <w:sz w:val="24"/>
          <w:szCs w:val="24"/>
          <w:lang w:val="es-PE"/>
        </w:rPr>
        <w:t xml:space="preserve"> Que el artículo 10 (Procedimiento) del Reglamento de la DEFASEG (</w:t>
      </w:r>
      <w:hyperlink r:id="R744f2e1e6b74444e">
        <w:r w:rsidRPr="7F246EEB" w:rsidR="00033AB1">
          <w:rPr>
            <w:rStyle w:val="Hipervnculo"/>
            <w:rFonts w:ascii="Times New Roman" w:hAnsi="Times New Roman" w:cs="Times New Roman"/>
            <w:sz w:val="24"/>
            <w:szCs w:val="24"/>
            <w:lang w:val="es-PE"/>
          </w:rPr>
          <w:t>http://www.defaseg.com.pe/reglamento</w:t>
        </w:r>
      </w:hyperlink>
      <w:r w:rsidRPr="7F246EEB" w:rsidR="00033AB1">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Pr="7F246EEB" w:rsidR="2E10728C">
        <w:rPr>
          <w:rFonts w:ascii="Times New Roman" w:hAnsi="Times New Roman" w:cs="Times New Roman"/>
          <w:sz w:val="24"/>
          <w:szCs w:val="24"/>
          <w:lang w:val="es-PE"/>
        </w:rPr>
        <w:t>................................</w:t>
      </w:r>
      <w:r w:rsidRPr="7F246EEB" w:rsidR="00033AB1">
        <w:rPr>
          <w:rFonts w:ascii="Times New Roman" w:hAnsi="Times New Roman" w:cs="Times New Roman"/>
          <w:sz w:val="24"/>
          <w:szCs w:val="24"/>
          <w:lang w:val="es-PE"/>
        </w:rPr>
        <w:t xml:space="preserve"> al interponer el Recurso Impugnativo, ha ejercido formalmente su derecho a contradecir lo resuelto por la Defensoría, aunque se espera razonablemente que sustente objetivamente la razón de su desacuerdo, destacando el vicio o error en que se habría incurrido y que permitiría fundamentar que lo resuelto no se ajusta a derecho ni a los correspondientes actuados.</w:t>
      </w:r>
    </w:p>
    <w:p w:rsidRPr="00033AB1" w:rsidR="00033AB1" w:rsidP="00033AB1" w:rsidRDefault="00033AB1" w14:paraId="0C8F3E83" w14:textId="77777777">
      <w:pPr>
        <w:spacing w:line="240" w:lineRule="auto"/>
        <w:jc w:val="both"/>
        <w:rPr>
          <w:rFonts w:ascii="Times New Roman" w:hAnsi="Times New Roman" w:cs="Times New Roman"/>
          <w:sz w:val="24"/>
          <w:szCs w:val="24"/>
          <w:lang w:val="es-PE"/>
        </w:rPr>
      </w:pPr>
      <w:r w:rsidRPr="00033AB1">
        <w:rPr>
          <w:rFonts w:ascii="Times New Roman" w:hAnsi="Times New Roman" w:cs="Times New Roman"/>
          <w:b/>
          <w:sz w:val="24"/>
          <w:szCs w:val="24"/>
          <w:lang w:val="es-PE"/>
        </w:rPr>
        <w:t>SEGUNDO:</w:t>
      </w:r>
      <w:r w:rsidRPr="00033AB1">
        <w:rPr>
          <w:rFonts w:ascii="Times New Roman" w:hAnsi="Times New Roman" w:cs="Times New Roman"/>
          <w:sz w:val="24"/>
          <w:szCs w:val="24"/>
          <w:lang w:val="es-PE"/>
        </w:rPr>
        <w:t xml:space="preserve"> Que, de la lectura del Recurso Impugnativo interpuesto se aprecia que la asegurada insiste en todos los puntos ya expresados con ocasión de presentar su escrito de reclamación, argumentos que ya fueron debidamente analizados en los Considerandos, Sétimo, Octavo y Noveno de la Resolución recurrida, siendo que,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 la asegurada que este colegiado no comparte, pero sin aportar argumento o medio probatorio alguno que permita objetivamente a este colegiado apreciar que habría incurrido efectivamente en un error o vicio al momento de resolver.</w:t>
      </w:r>
    </w:p>
    <w:p w:rsidRPr="00033AB1" w:rsidR="00033AB1" w:rsidP="00033AB1" w:rsidRDefault="00033AB1" w14:paraId="6E5DE029" w14:textId="77777777">
      <w:pPr>
        <w:spacing w:line="240" w:lineRule="auto"/>
        <w:jc w:val="both"/>
        <w:rPr>
          <w:rFonts w:ascii="Times New Roman" w:hAnsi="Times New Roman" w:cs="Times New Roman"/>
          <w:sz w:val="24"/>
          <w:szCs w:val="24"/>
          <w:lang w:val="es-PE"/>
        </w:rPr>
      </w:pPr>
      <w:r w:rsidRPr="00033AB1">
        <w:rPr>
          <w:rFonts w:ascii="Times New Roman" w:hAnsi="Times New Roman" w:cs="Times New Roman"/>
          <w:sz w:val="24"/>
          <w:szCs w:val="24"/>
          <w:lang w:val="es-PE"/>
        </w:rPr>
        <w:t xml:space="preserve">Que, sin perjuicio de lo anterior, esta Defensoría considera oportuno mencionar nuevamente lo siguiente: </w:t>
      </w:r>
    </w:p>
    <w:p w:rsidRPr="00033AB1" w:rsidR="00033AB1" w:rsidP="00033AB1" w:rsidRDefault="00033AB1" w14:paraId="226D640E" w14:textId="77777777">
      <w:pPr>
        <w:pStyle w:val="Prrafodelista"/>
        <w:numPr>
          <w:ilvl w:val="0"/>
          <w:numId w:val="22"/>
        </w:numPr>
        <w:spacing w:after="200" w:line="240" w:lineRule="auto"/>
        <w:jc w:val="both"/>
        <w:rPr>
          <w:rFonts w:ascii="Times New Roman" w:hAnsi="Times New Roman" w:cs="Times New Roman"/>
          <w:sz w:val="24"/>
          <w:szCs w:val="24"/>
          <w:lang w:val="es-PE"/>
        </w:rPr>
      </w:pPr>
      <w:r w:rsidRPr="00033AB1">
        <w:rPr>
          <w:rFonts w:ascii="Times New Roman" w:hAnsi="Times New Roman" w:cs="Times New Roman"/>
          <w:sz w:val="24"/>
          <w:szCs w:val="24"/>
          <w:lang w:val="es-PE"/>
        </w:rPr>
        <w:t xml:space="preserve">Que, no se ha producido el Siniestro Consentido </w:t>
      </w:r>
      <w:proofErr w:type="gramStart"/>
      <w:r w:rsidRPr="00033AB1">
        <w:rPr>
          <w:rFonts w:ascii="Times New Roman" w:hAnsi="Times New Roman" w:cs="Times New Roman"/>
          <w:sz w:val="24"/>
          <w:szCs w:val="24"/>
          <w:lang w:val="es-PE"/>
        </w:rPr>
        <w:t>en razón de</w:t>
      </w:r>
      <w:proofErr w:type="gramEnd"/>
      <w:r w:rsidRPr="00033AB1">
        <w:rPr>
          <w:rFonts w:ascii="Times New Roman" w:hAnsi="Times New Roman" w:cs="Times New Roman"/>
          <w:sz w:val="24"/>
          <w:szCs w:val="24"/>
          <w:lang w:val="es-PE"/>
        </w:rPr>
        <w:t xml:space="preserve"> que el asegurado no cumplió con remitir los documentos solicitados en la póliza para el análisis del siniestro.</w:t>
      </w:r>
    </w:p>
    <w:p w:rsidRPr="00033AB1" w:rsidR="00033AB1" w:rsidP="00033AB1" w:rsidRDefault="00033AB1" w14:paraId="59A43AEF" w14:textId="77777777">
      <w:pPr>
        <w:pStyle w:val="Prrafodelista"/>
        <w:numPr>
          <w:ilvl w:val="0"/>
          <w:numId w:val="22"/>
        </w:num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Que, lo manifestado por el reclamante de que el rechazo del siniestro por parte de la aseguradora en su carta se basa en la no presentación de los documentos solicitados en la póliza N° ………………… correcto ya que, el motivo del rechazo expresado en la mencionada Carta de Rechazo se refiere a que el siniestro se debió a una apropiación ilícita, riesgo no contemplado en las coberturas de la póliza.</w:t>
      </w:r>
    </w:p>
    <w:p w:rsidRPr="00033AB1" w:rsidR="00033AB1" w:rsidP="00033AB1" w:rsidRDefault="00033AB1" w14:paraId="0C75D877" w14:textId="77777777">
      <w:pPr>
        <w:pStyle w:val="Prrafodelista"/>
        <w:numPr>
          <w:ilvl w:val="0"/>
          <w:numId w:val="22"/>
        </w:numPr>
        <w:spacing w:after="200" w:line="240" w:lineRule="auto"/>
        <w:jc w:val="both"/>
        <w:rPr>
          <w:rFonts w:ascii="Times New Roman" w:hAnsi="Times New Roman" w:cs="Times New Roman"/>
          <w:sz w:val="24"/>
          <w:szCs w:val="24"/>
          <w:lang w:val="es-PE"/>
        </w:rPr>
      </w:pPr>
      <w:r w:rsidRPr="00033AB1">
        <w:rPr>
          <w:rFonts w:ascii="Times New Roman" w:hAnsi="Times New Roman" w:cs="Times New Roman"/>
          <w:sz w:val="24"/>
          <w:szCs w:val="24"/>
          <w:lang w:val="es-PE"/>
        </w:rPr>
        <w:t>Que, en atención a las consideraciones precedentes, este colegiado no aprecia mérito ni razón objetiva para revocar la resolución recurrida y, por lo tanto.</w:t>
      </w:r>
    </w:p>
    <w:p w:rsidRPr="00033AB1" w:rsidR="00033AB1" w:rsidP="00033AB1" w:rsidRDefault="00033AB1" w14:paraId="1FFE0774" w14:textId="77777777">
      <w:pPr>
        <w:pStyle w:val="Prrafodelista"/>
        <w:spacing w:line="240" w:lineRule="auto"/>
        <w:jc w:val="both"/>
        <w:rPr>
          <w:rFonts w:ascii="Times New Roman" w:hAnsi="Times New Roman" w:cs="Times New Roman"/>
          <w:sz w:val="24"/>
          <w:szCs w:val="24"/>
          <w:lang w:val="es-PE"/>
        </w:rPr>
      </w:pPr>
    </w:p>
    <w:p w:rsidRPr="00033AB1" w:rsidR="00033AB1" w:rsidP="00033AB1" w:rsidRDefault="00033AB1" w14:paraId="6F70A5C9" w14:textId="77777777">
      <w:pPr>
        <w:spacing w:line="240" w:lineRule="auto"/>
        <w:jc w:val="both"/>
        <w:rPr>
          <w:rFonts w:ascii="Times New Roman" w:hAnsi="Times New Roman" w:cs="Times New Roman"/>
          <w:b/>
          <w:sz w:val="24"/>
          <w:szCs w:val="24"/>
          <w:lang w:val="es-PE"/>
        </w:rPr>
      </w:pPr>
      <w:r w:rsidRPr="00033AB1">
        <w:rPr>
          <w:rFonts w:ascii="Times New Roman" w:hAnsi="Times New Roman" w:cs="Times New Roman"/>
          <w:b/>
          <w:sz w:val="24"/>
          <w:szCs w:val="24"/>
          <w:lang w:val="es-PE"/>
        </w:rPr>
        <w:t xml:space="preserve">RESUELVE: </w:t>
      </w:r>
    </w:p>
    <w:p w:rsidRPr="00033AB1" w:rsidR="00033AB1" w:rsidP="00033AB1" w:rsidRDefault="00033AB1" w14:paraId="4F94F625" w14:textId="3744D2D8">
      <w:pPr>
        <w:spacing w:line="240" w:lineRule="auto"/>
        <w:jc w:val="both"/>
        <w:rPr>
          <w:rFonts w:ascii="Times New Roman" w:hAnsi="Times New Roman" w:cs="Times New Roman"/>
          <w:sz w:val="24"/>
          <w:szCs w:val="24"/>
          <w:lang w:val="es-PE"/>
        </w:rPr>
      </w:pPr>
      <w:r w:rsidRPr="7F246EEB" w:rsidR="00033AB1">
        <w:rPr>
          <w:rFonts w:ascii="Times New Roman" w:hAnsi="Times New Roman" w:cs="Times New Roman"/>
          <w:sz w:val="24"/>
          <w:szCs w:val="24"/>
          <w:lang w:val="es-PE"/>
        </w:rPr>
        <w:t xml:space="preserve">Declarar </w:t>
      </w:r>
      <w:r w:rsidRPr="7F246EEB" w:rsidR="00033AB1">
        <w:rPr>
          <w:rFonts w:ascii="Times New Roman" w:hAnsi="Times New Roman" w:cs="Times New Roman"/>
          <w:b w:val="1"/>
          <w:bCs w:val="1"/>
          <w:sz w:val="24"/>
          <w:szCs w:val="24"/>
          <w:lang w:val="es-PE"/>
        </w:rPr>
        <w:t>INFUNDADO</w:t>
      </w:r>
      <w:r w:rsidRPr="7F246EEB" w:rsidR="00033AB1">
        <w:rPr>
          <w:rFonts w:ascii="Times New Roman" w:hAnsi="Times New Roman" w:cs="Times New Roman"/>
          <w:sz w:val="24"/>
          <w:szCs w:val="24"/>
          <w:lang w:val="es-PE"/>
        </w:rPr>
        <w:t xml:space="preserve"> el Recurso Impugnativo interpuesto y, por consiguiente, ratificar la Resolución </w:t>
      </w:r>
      <w:r w:rsidRPr="7F246EEB" w:rsidR="00033AB1">
        <w:rPr>
          <w:rFonts w:ascii="Times New Roman" w:hAnsi="Times New Roman" w:cs="Times New Roman"/>
          <w:sz w:val="24"/>
          <w:szCs w:val="24"/>
          <w:lang w:val="es-PE"/>
        </w:rPr>
        <w:t>N°</w:t>
      </w:r>
      <w:r w:rsidRPr="7F246EEB" w:rsidR="00033AB1">
        <w:rPr>
          <w:rFonts w:ascii="Times New Roman" w:hAnsi="Times New Roman" w:cs="Times New Roman"/>
          <w:sz w:val="24"/>
          <w:szCs w:val="24"/>
          <w:lang w:val="es-PE"/>
        </w:rPr>
        <w:t xml:space="preserve"> 184/23 que declaró</w:t>
      </w:r>
      <w:r w:rsidRPr="7F246EEB" w:rsidR="00033AB1">
        <w:rPr>
          <w:rFonts w:ascii="Times New Roman" w:hAnsi="Times New Roman" w:cs="Times New Roman"/>
          <w:b w:val="1"/>
          <w:bCs w:val="1"/>
          <w:sz w:val="24"/>
          <w:szCs w:val="24"/>
          <w:lang w:val="es-PE"/>
        </w:rPr>
        <w:t xml:space="preserve"> INFUNDADA </w:t>
      </w:r>
      <w:r w:rsidRPr="7F246EEB" w:rsidR="00033AB1">
        <w:rPr>
          <w:rFonts w:ascii="Times New Roman" w:hAnsi="Times New Roman" w:cs="Times New Roman"/>
          <w:sz w:val="24"/>
          <w:szCs w:val="24"/>
          <w:lang w:val="es-PE"/>
        </w:rPr>
        <w:t>la reclamación interpuesta</w:t>
      </w:r>
      <w:r w:rsidRPr="7F246EEB" w:rsidR="00033AB1">
        <w:rPr>
          <w:rFonts w:ascii="Times New Roman" w:hAnsi="Times New Roman" w:cs="Times New Roman"/>
          <w:b w:val="1"/>
          <w:bCs w:val="1"/>
          <w:sz w:val="24"/>
          <w:szCs w:val="24"/>
          <w:lang w:val="es-PE"/>
        </w:rPr>
        <w:t xml:space="preserve"> </w:t>
      </w:r>
      <w:r w:rsidRPr="7F246EEB" w:rsidR="00033AB1">
        <w:rPr>
          <w:rFonts w:ascii="Times New Roman" w:hAnsi="Times New Roman" w:cs="Times New Roman"/>
          <w:sz w:val="24"/>
          <w:szCs w:val="24"/>
          <w:lang w:val="es-PE"/>
        </w:rPr>
        <w:t>contra</w:t>
      </w:r>
      <w:r w:rsidRPr="7F246EEB" w:rsidR="00033AB1">
        <w:rPr>
          <w:rFonts w:ascii="Times New Roman" w:hAnsi="Times New Roman" w:cs="Times New Roman"/>
          <w:b w:val="1"/>
          <w:bCs w:val="1"/>
          <w:sz w:val="24"/>
          <w:szCs w:val="24"/>
          <w:lang w:val="es-PE"/>
        </w:rPr>
        <w:t xml:space="preserve"> </w:t>
      </w:r>
      <w:r w:rsidRPr="7F246EEB" w:rsidR="5A1DDADD">
        <w:rPr>
          <w:rFonts w:ascii="Times New Roman" w:hAnsi="Times New Roman" w:cs="Times New Roman"/>
          <w:b w:val="1"/>
          <w:bCs w:val="1"/>
          <w:sz w:val="24"/>
          <w:szCs w:val="24"/>
          <w:lang w:val="es-PE"/>
        </w:rPr>
        <w:t>...................................</w:t>
      </w:r>
      <w:r w:rsidRPr="7F246EEB" w:rsidR="00033AB1">
        <w:rPr>
          <w:rFonts w:ascii="Times New Roman" w:hAnsi="Times New Roman" w:cs="Times New Roman"/>
          <w:b w:val="1"/>
          <w:bCs w:val="1"/>
          <w:sz w:val="24"/>
          <w:szCs w:val="24"/>
          <w:lang w:val="es-PE"/>
        </w:rPr>
        <w:t xml:space="preserve">, </w:t>
      </w:r>
      <w:r w:rsidRPr="7F246EEB" w:rsidR="00033AB1">
        <w:rPr>
          <w:rFonts w:ascii="Times New Roman" w:hAnsi="Times New Roman" w:cs="Times New Roman"/>
          <w:sz w:val="24"/>
          <w:szCs w:val="24"/>
          <w:lang w:val="es-PE"/>
        </w:rPr>
        <w:t>dejando a salvo el derecho de la reclamante de acudir a otras instancias que considere pertinente,</w:t>
      </w:r>
    </w:p>
    <w:p w:rsidRPr="00033AB1" w:rsidR="006578A4" w:rsidP="006578A4" w:rsidRDefault="006578A4" w14:paraId="188C7163" w14:textId="77777777">
      <w:pPr>
        <w:pStyle w:val="Default"/>
        <w:spacing w:line="240" w:lineRule="auto"/>
        <w:jc w:val="both"/>
        <w:rPr>
          <w:rFonts w:ascii="Times New Roman" w:hAnsi="Times New Roman" w:cs="Times New Roman"/>
          <w:b/>
        </w:rPr>
      </w:pPr>
    </w:p>
    <w:p w:rsidRPr="00033AB1" w:rsidR="008B6A09" w:rsidP="008B6A09" w:rsidRDefault="0091528B" w14:paraId="000A434B" w14:textId="25FBBDDA">
      <w:pPr>
        <w:spacing w:line="240" w:lineRule="auto"/>
        <w:jc w:val="right"/>
        <w:rPr>
          <w:rFonts w:ascii="Times New Roman" w:hAnsi="Times New Roman" w:cs="Times New Roman"/>
          <w:sz w:val="24"/>
          <w:szCs w:val="24"/>
          <w:lang w:val="es-PE"/>
        </w:rPr>
      </w:pPr>
      <w:r w:rsidRPr="00033AB1">
        <w:rPr>
          <w:rFonts w:ascii="Times New Roman" w:hAnsi="Times New Roman" w:eastAsia="Arial Unicode MS" w:cs="Times New Roman"/>
          <w:sz w:val="24"/>
          <w:szCs w:val="24"/>
          <w:lang w:val="es-PE" w:eastAsia="ar-SA"/>
        </w:rPr>
        <w:t xml:space="preserve">Lima, </w:t>
      </w:r>
      <w:r w:rsidRPr="00033AB1" w:rsidR="00EE3E0F">
        <w:rPr>
          <w:rFonts w:ascii="Times New Roman" w:hAnsi="Times New Roman" w:eastAsia="Arial Unicode MS" w:cs="Times New Roman"/>
          <w:sz w:val="24"/>
          <w:szCs w:val="24"/>
          <w:lang w:val="es-PE" w:eastAsia="ar-SA"/>
        </w:rPr>
        <w:t>21</w:t>
      </w:r>
      <w:r w:rsidRPr="00033AB1" w:rsidR="00570ED6">
        <w:rPr>
          <w:rFonts w:ascii="Times New Roman" w:hAnsi="Times New Roman" w:eastAsia="Arial Unicode MS" w:cs="Times New Roman"/>
          <w:sz w:val="24"/>
          <w:szCs w:val="24"/>
          <w:lang w:val="es-PE" w:eastAsia="ar-SA"/>
        </w:rPr>
        <w:t xml:space="preserve"> </w:t>
      </w:r>
      <w:r w:rsidRPr="00033AB1" w:rsidR="00707C99">
        <w:rPr>
          <w:rFonts w:ascii="Times New Roman" w:hAnsi="Times New Roman" w:eastAsia="Arial Unicode MS" w:cs="Times New Roman"/>
          <w:sz w:val="24"/>
          <w:szCs w:val="24"/>
          <w:lang w:val="es-PE" w:eastAsia="ar-SA"/>
        </w:rPr>
        <w:t xml:space="preserve">de </w:t>
      </w:r>
      <w:r w:rsidRPr="00033AB1" w:rsidR="00570ED6">
        <w:rPr>
          <w:rFonts w:ascii="Times New Roman" w:hAnsi="Times New Roman" w:eastAsia="Arial Unicode MS" w:cs="Times New Roman"/>
          <w:sz w:val="24"/>
          <w:szCs w:val="24"/>
          <w:lang w:val="es-PE" w:eastAsia="ar-SA"/>
        </w:rPr>
        <w:t>noviembre</w:t>
      </w:r>
      <w:r w:rsidRPr="00033AB1" w:rsidR="002F478E">
        <w:rPr>
          <w:rFonts w:ascii="Times New Roman" w:hAnsi="Times New Roman" w:eastAsia="Arial Unicode MS" w:cs="Times New Roman"/>
          <w:sz w:val="24"/>
          <w:szCs w:val="24"/>
          <w:lang w:val="es-PE" w:eastAsia="ar-SA"/>
        </w:rPr>
        <w:t xml:space="preserve"> </w:t>
      </w:r>
      <w:r w:rsidRPr="00033AB1" w:rsidR="00F06498">
        <w:rPr>
          <w:rFonts w:ascii="Times New Roman" w:hAnsi="Times New Roman" w:eastAsia="Arial Unicode MS" w:cs="Times New Roman"/>
          <w:sz w:val="24"/>
          <w:szCs w:val="24"/>
          <w:lang w:val="es-PE" w:eastAsia="ar-SA"/>
        </w:rPr>
        <w:t>de 202</w:t>
      </w:r>
      <w:r w:rsidRPr="00033AB1" w:rsidR="00B340D4">
        <w:rPr>
          <w:rFonts w:ascii="Times New Roman" w:hAnsi="Times New Roman" w:eastAsia="Arial Unicode MS" w:cs="Times New Roman"/>
          <w:sz w:val="24"/>
          <w:szCs w:val="24"/>
          <w:lang w:val="es-PE" w:eastAsia="ar-SA"/>
        </w:rPr>
        <w:t>3</w:t>
      </w:r>
      <w:r w:rsidRPr="00033AB1" w:rsidR="00707C99">
        <w:rPr>
          <w:rFonts w:ascii="Times New Roman" w:hAnsi="Times New Roman" w:eastAsia="Times New Roman" w:cs="Times New Roman"/>
          <w:sz w:val="24"/>
          <w:szCs w:val="24"/>
          <w:lang w:val="es-PE" w:eastAsia="ar-SA"/>
        </w:rPr>
        <w:t xml:space="preserve"> </w:t>
      </w:r>
    </w:p>
    <w:p w:rsidRPr="00033AB1" w:rsidR="008B6A09" w:rsidP="008B6A09" w:rsidRDefault="008B6A09" w14:paraId="7433A34B" w14:textId="77777777">
      <w:pPr>
        <w:suppressAutoHyphens/>
        <w:spacing w:after="0" w:line="240" w:lineRule="auto"/>
        <w:jc w:val="right"/>
        <w:outlineLvl w:val="0"/>
        <w:rPr>
          <w:rFonts w:ascii="Times New Roman" w:hAnsi="Times New Roman" w:eastAsia="Arial Unicode MS" w:cs="Times New Roman"/>
          <w:sz w:val="24"/>
          <w:szCs w:val="24"/>
          <w:lang w:val="es-PE" w:eastAsia="ar-SA"/>
        </w:rPr>
      </w:pPr>
    </w:p>
    <w:p w:rsidRPr="00033AB1"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033AB1">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033AB1"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033AB1" w:rsidR="007543CD" w:rsidP="007543CD" w:rsidRDefault="007543CD" w14:paraId="220AA7AD" w14:textId="77777777">
      <w:pPr>
        <w:spacing w:after="0" w:line="360" w:lineRule="auto"/>
        <w:jc w:val="center"/>
        <w:rPr>
          <w:rFonts w:ascii="Times New Roman" w:hAnsi="Times New Roman" w:cs="Times New Roman"/>
          <w:b/>
          <w:bCs/>
          <w:sz w:val="24"/>
          <w:szCs w:val="24"/>
          <w:lang w:val="es-PE"/>
        </w:rPr>
      </w:pPr>
      <w:r w:rsidRPr="00033AB1">
        <w:rPr>
          <w:rFonts w:ascii="Times New Roman" w:hAnsi="Times New Roman" w:cs="Times New Roman"/>
          <w:b/>
          <w:bCs/>
          <w:sz w:val="24"/>
          <w:szCs w:val="24"/>
          <w:lang w:val="es-PE"/>
        </w:rPr>
        <w:t xml:space="preserve">Rolando Eyzaguirre </w:t>
      </w:r>
      <w:proofErr w:type="spellStart"/>
      <w:r w:rsidRPr="00033AB1">
        <w:rPr>
          <w:rFonts w:ascii="Times New Roman" w:hAnsi="Times New Roman" w:cs="Times New Roman"/>
          <w:b/>
          <w:bCs/>
          <w:sz w:val="24"/>
          <w:szCs w:val="24"/>
          <w:lang w:val="es-PE"/>
        </w:rPr>
        <w:t>Maccan</w:t>
      </w:r>
      <w:proofErr w:type="spellEnd"/>
      <w:r w:rsidRPr="00033AB1">
        <w:rPr>
          <w:rFonts w:ascii="Times New Roman" w:hAnsi="Times New Roman" w:cs="Times New Roman"/>
          <w:b/>
          <w:bCs/>
          <w:sz w:val="24"/>
          <w:szCs w:val="24"/>
          <w:lang w:val="es-PE"/>
        </w:rPr>
        <w:t xml:space="preserve"> – </w:t>
      </w:r>
      <w:proofErr w:type="gramStart"/>
      <w:r w:rsidRPr="00033AB1">
        <w:rPr>
          <w:rFonts w:ascii="Times New Roman" w:hAnsi="Times New Roman" w:cs="Times New Roman"/>
          <w:b/>
          <w:bCs/>
          <w:sz w:val="24"/>
          <w:szCs w:val="24"/>
          <w:lang w:val="es-PE"/>
        </w:rPr>
        <w:t>Presidente</w:t>
      </w:r>
      <w:proofErr w:type="gramEnd"/>
    </w:p>
    <w:p w:rsidRPr="00033AB1" w:rsidR="007543CD" w:rsidP="007543CD" w:rsidRDefault="007543CD" w14:paraId="0DCF6E18" w14:textId="77777777">
      <w:pPr>
        <w:spacing w:after="0" w:line="360" w:lineRule="auto"/>
        <w:jc w:val="center"/>
        <w:rPr>
          <w:rFonts w:ascii="Times New Roman" w:hAnsi="Times New Roman" w:cs="Times New Roman"/>
          <w:b/>
          <w:bCs/>
          <w:sz w:val="24"/>
          <w:szCs w:val="24"/>
          <w:lang w:val="es-PE"/>
        </w:rPr>
      </w:pPr>
      <w:r w:rsidRPr="00033AB1">
        <w:rPr>
          <w:rFonts w:ascii="Times New Roman" w:hAnsi="Times New Roman" w:cs="Times New Roman"/>
          <w:b/>
          <w:bCs/>
          <w:sz w:val="24"/>
          <w:szCs w:val="24"/>
          <w:lang w:val="es-PE"/>
        </w:rPr>
        <w:t>María Eugenia Valdez Fernández Baca – Vocal</w:t>
      </w:r>
    </w:p>
    <w:p w:rsidRPr="00033AB1" w:rsidR="007543CD" w:rsidP="007543CD" w:rsidRDefault="007543CD" w14:paraId="69BF44D1" w14:textId="77777777">
      <w:pPr>
        <w:spacing w:after="0" w:line="360" w:lineRule="auto"/>
        <w:jc w:val="center"/>
        <w:rPr>
          <w:rFonts w:ascii="Times New Roman" w:hAnsi="Times New Roman" w:cs="Times New Roman"/>
          <w:b/>
          <w:bCs/>
          <w:sz w:val="24"/>
          <w:szCs w:val="24"/>
          <w:lang w:val="es-PE"/>
        </w:rPr>
      </w:pPr>
      <w:r w:rsidRPr="00033AB1">
        <w:rPr>
          <w:rFonts w:ascii="Times New Roman" w:hAnsi="Times New Roman" w:cs="Times New Roman"/>
          <w:b/>
          <w:bCs/>
          <w:sz w:val="24"/>
          <w:szCs w:val="24"/>
          <w:lang w:val="es-PE"/>
        </w:rPr>
        <w:t>Omar Alfaro Villanueva – Vocal</w:t>
      </w:r>
    </w:p>
    <w:p w:rsidRPr="00033AB1" w:rsidR="007543CD" w:rsidP="007543CD" w:rsidRDefault="007543CD" w14:paraId="69BFE54F" w14:textId="77777777">
      <w:pPr>
        <w:spacing w:after="0" w:line="360" w:lineRule="auto"/>
        <w:jc w:val="center"/>
        <w:rPr>
          <w:rFonts w:ascii="Times New Roman" w:hAnsi="Times New Roman" w:cs="Times New Roman"/>
          <w:sz w:val="24"/>
          <w:szCs w:val="24"/>
          <w:lang w:val="es-PE"/>
        </w:rPr>
      </w:pPr>
      <w:r w:rsidRPr="00033AB1">
        <w:rPr>
          <w:rFonts w:ascii="Times New Roman" w:hAnsi="Times New Roman" w:cs="Times New Roman"/>
          <w:b/>
          <w:bCs/>
          <w:sz w:val="24"/>
          <w:szCs w:val="24"/>
          <w:lang w:val="es-PE"/>
        </w:rPr>
        <w:t>Gonzalo Abad del Busto – Vocal</w:t>
      </w:r>
    </w:p>
    <w:p w:rsidRPr="00A57F3B" w:rsidR="00986F0C" w:rsidP="00556526" w:rsidRDefault="00986F0C" w14:paraId="412CCBAA" w14:textId="77777777">
      <w:pPr>
        <w:spacing w:after="0" w:line="240" w:lineRule="auto"/>
        <w:jc w:val="center"/>
        <w:rPr>
          <w:rFonts w:ascii="Times New Roman" w:hAnsi="Times New Roman" w:cs="Times New Roman"/>
          <w:b/>
          <w:bCs/>
          <w:sz w:val="24"/>
          <w:szCs w:val="24"/>
          <w:lang w:val="es-PE"/>
        </w:rPr>
      </w:pPr>
    </w:p>
    <w:p w:rsidRPr="00A57F3B" w:rsidR="00C6662D" w:rsidP="00C6662D" w:rsidRDefault="00C6662D" w14:paraId="14DFBF1F" w14:textId="77777777">
      <w:pPr>
        <w:spacing w:after="0" w:line="240" w:lineRule="auto"/>
        <w:rPr>
          <w:rFonts w:ascii="Times New Roman" w:hAnsi="Times New Roman" w:cs="Times New Roman"/>
          <w:b/>
          <w:bCs/>
          <w:sz w:val="24"/>
          <w:szCs w:val="24"/>
          <w:lang w:val="es-PE"/>
        </w:rPr>
      </w:pPr>
    </w:p>
    <w:p w:rsidRPr="00A57F3B" w:rsidR="00556526" w:rsidP="00B17E56" w:rsidRDefault="00556526" w14:paraId="5D853B0D" w14:textId="088DF411">
      <w:pPr>
        <w:spacing w:line="240" w:lineRule="auto"/>
        <w:jc w:val="both"/>
        <w:rPr>
          <w:rFonts w:ascii="Times New Roman" w:hAnsi="Times New Roman" w:cs="Times New Roman"/>
          <w:b/>
          <w:bCs/>
          <w:i/>
          <w:iCs/>
          <w:sz w:val="24"/>
          <w:szCs w:val="24"/>
          <w:lang w:val="es-ES_tradnl"/>
        </w:rPr>
      </w:pPr>
    </w:p>
    <w:p w:rsidRPr="00A57F3B"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A57F3B"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A57F3B" w:rsidR="00C671F5" w:rsidSect="00077B6F">
      <w:headerReference w:type="default" r:id="rId9"/>
      <w:footerReference w:type="default" r:id="rId10"/>
      <w:headerReference w:type="first" r:id="rId8"/>
      <w:footerReference w:type="first" r:id="rId13"/>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B7347" w:rsidP="00784355" w:rsidRDefault="00DB7347" w14:paraId="33498B17" w14:textId="77777777">
      <w:pPr>
        <w:spacing w:after="0" w:line="240" w:lineRule="auto"/>
      </w:pPr>
      <w:r>
        <w:separator/>
      </w:r>
    </w:p>
  </w:endnote>
  <w:endnote w:type="continuationSeparator" w:id="0">
    <w:p w:rsidR="00DB7347" w:rsidP="00784355" w:rsidRDefault="00DB7347" w14:paraId="1F9C9AB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B7347" w:rsidP="00784355" w:rsidRDefault="00DB7347" w14:paraId="3CE74D63" w14:textId="77777777">
      <w:pPr>
        <w:spacing w:after="0" w:line="240" w:lineRule="auto"/>
      </w:pPr>
      <w:r>
        <w:separator/>
      </w:r>
    </w:p>
  </w:footnote>
  <w:footnote w:type="continuationSeparator" w:id="0">
    <w:p w:rsidR="00DB7347" w:rsidP="00784355" w:rsidRDefault="00DB7347" w14:paraId="19BCAC1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3"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18"/>
  </w:num>
  <w:num w:numId="3" w16cid:durableId="333261791">
    <w:abstractNumId w:val="16"/>
  </w:num>
  <w:num w:numId="4" w16cid:durableId="1770345525">
    <w:abstractNumId w:val="15"/>
  </w:num>
  <w:num w:numId="5" w16cid:durableId="1816144979">
    <w:abstractNumId w:val="17"/>
  </w:num>
  <w:num w:numId="6" w16cid:durableId="1304313350">
    <w:abstractNumId w:val="0"/>
  </w:num>
  <w:num w:numId="7" w16cid:durableId="166828809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0"/>
  </w:num>
  <w:num w:numId="17" w16cid:durableId="17998823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12AD"/>
    <w:rsid w:val="00053740"/>
    <w:rsid w:val="00053D16"/>
    <w:rsid w:val="00056D9F"/>
    <w:rsid w:val="0006153B"/>
    <w:rsid w:val="000619A2"/>
    <w:rsid w:val="00063183"/>
    <w:rsid w:val="0006548C"/>
    <w:rsid w:val="00070DB6"/>
    <w:rsid w:val="00071A25"/>
    <w:rsid w:val="00073EC5"/>
    <w:rsid w:val="00076E73"/>
    <w:rsid w:val="00077B6F"/>
    <w:rsid w:val="00080A9A"/>
    <w:rsid w:val="000835CB"/>
    <w:rsid w:val="00083D69"/>
    <w:rsid w:val="00083F50"/>
    <w:rsid w:val="00084148"/>
    <w:rsid w:val="0008486A"/>
    <w:rsid w:val="00091C09"/>
    <w:rsid w:val="00092684"/>
    <w:rsid w:val="0009404A"/>
    <w:rsid w:val="00096CCA"/>
    <w:rsid w:val="000A1DAF"/>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DF3"/>
    <w:rsid w:val="00174918"/>
    <w:rsid w:val="001749D2"/>
    <w:rsid w:val="00174DA5"/>
    <w:rsid w:val="00181908"/>
    <w:rsid w:val="00181DCE"/>
    <w:rsid w:val="00187BFD"/>
    <w:rsid w:val="0019385F"/>
    <w:rsid w:val="00196365"/>
    <w:rsid w:val="001A008A"/>
    <w:rsid w:val="001A3395"/>
    <w:rsid w:val="001A43EC"/>
    <w:rsid w:val="001A44E1"/>
    <w:rsid w:val="001A555F"/>
    <w:rsid w:val="001B1E59"/>
    <w:rsid w:val="001B3EE9"/>
    <w:rsid w:val="001B58A3"/>
    <w:rsid w:val="001C052B"/>
    <w:rsid w:val="001C3A70"/>
    <w:rsid w:val="001D0EED"/>
    <w:rsid w:val="001D59D9"/>
    <w:rsid w:val="001D6136"/>
    <w:rsid w:val="001E119C"/>
    <w:rsid w:val="001E6657"/>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A31D3"/>
    <w:rsid w:val="002A3D36"/>
    <w:rsid w:val="002A7E2E"/>
    <w:rsid w:val="002B726E"/>
    <w:rsid w:val="002C2A0F"/>
    <w:rsid w:val="002D0DB0"/>
    <w:rsid w:val="002D3B01"/>
    <w:rsid w:val="002D4977"/>
    <w:rsid w:val="002E0275"/>
    <w:rsid w:val="002E1221"/>
    <w:rsid w:val="002E17F9"/>
    <w:rsid w:val="002F09CA"/>
    <w:rsid w:val="002F35F0"/>
    <w:rsid w:val="002F478E"/>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90E"/>
    <w:rsid w:val="003E0091"/>
    <w:rsid w:val="003E0CC2"/>
    <w:rsid w:val="003E450C"/>
    <w:rsid w:val="003F0C97"/>
    <w:rsid w:val="003F1149"/>
    <w:rsid w:val="003F1B5F"/>
    <w:rsid w:val="003F20C7"/>
    <w:rsid w:val="003F2DC2"/>
    <w:rsid w:val="00403814"/>
    <w:rsid w:val="004049B9"/>
    <w:rsid w:val="00411866"/>
    <w:rsid w:val="00414A7B"/>
    <w:rsid w:val="00417E23"/>
    <w:rsid w:val="0042236E"/>
    <w:rsid w:val="00425ACB"/>
    <w:rsid w:val="00425F75"/>
    <w:rsid w:val="00426C11"/>
    <w:rsid w:val="00440BC2"/>
    <w:rsid w:val="00444232"/>
    <w:rsid w:val="00444DE9"/>
    <w:rsid w:val="00460C30"/>
    <w:rsid w:val="00465FB9"/>
    <w:rsid w:val="00466302"/>
    <w:rsid w:val="0046647B"/>
    <w:rsid w:val="0047370C"/>
    <w:rsid w:val="0047522D"/>
    <w:rsid w:val="00476BA1"/>
    <w:rsid w:val="00490898"/>
    <w:rsid w:val="00495D9A"/>
    <w:rsid w:val="00496A1A"/>
    <w:rsid w:val="004A183E"/>
    <w:rsid w:val="004A3E25"/>
    <w:rsid w:val="004A718F"/>
    <w:rsid w:val="004B155C"/>
    <w:rsid w:val="004B27E2"/>
    <w:rsid w:val="004B51ED"/>
    <w:rsid w:val="004C1C34"/>
    <w:rsid w:val="004C34ED"/>
    <w:rsid w:val="004C51EC"/>
    <w:rsid w:val="004C5A91"/>
    <w:rsid w:val="004E65DD"/>
    <w:rsid w:val="004F0319"/>
    <w:rsid w:val="004F549E"/>
    <w:rsid w:val="00504C79"/>
    <w:rsid w:val="00516293"/>
    <w:rsid w:val="005175FE"/>
    <w:rsid w:val="005201E9"/>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43E9"/>
    <w:rsid w:val="00605902"/>
    <w:rsid w:val="00606105"/>
    <w:rsid w:val="00613A39"/>
    <w:rsid w:val="00622ABC"/>
    <w:rsid w:val="00623204"/>
    <w:rsid w:val="00624034"/>
    <w:rsid w:val="00631C06"/>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7D6C"/>
    <w:rsid w:val="006A2ADE"/>
    <w:rsid w:val="006B5CAE"/>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4447"/>
    <w:rsid w:val="007543CD"/>
    <w:rsid w:val="00761F1D"/>
    <w:rsid w:val="007703E9"/>
    <w:rsid w:val="007708AB"/>
    <w:rsid w:val="00771625"/>
    <w:rsid w:val="00772376"/>
    <w:rsid w:val="00775711"/>
    <w:rsid w:val="00781235"/>
    <w:rsid w:val="00784355"/>
    <w:rsid w:val="00786117"/>
    <w:rsid w:val="007906AF"/>
    <w:rsid w:val="00794424"/>
    <w:rsid w:val="007950DD"/>
    <w:rsid w:val="007965C0"/>
    <w:rsid w:val="007965E2"/>
    <w:rsid w:val="00797191"/>
    <w:rsid w:val="007A09BB"/>
    <w:rsid w:val="007A4108"/>
    <w:rsid w:val="007A4EA9"/>
    <w:rsid w:val="007A7F95"/>
    <w:rsid w:val="007B1018"/>
    <w:rsid w:val="007B2721"/>
    <w:rsid w:val="007B3958"/>
    <w:rsid w:val="007C14D0"/>
    <w:rsid w:val="007C213D"/>
    <w:rsid w:val="007C4D67"/>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46E"/>
    <w:rsid w:val="00887814"/>
    <w:rsid w:val="008916FF"/>
    <w:rsid w:val="00891DB3"/>
    <w:rsid w:val="00895A85"/>
    <w:rsid w:val="00896F8E"/>
    <w:rsid w:val="008A1D12"/>
    <w:rsid w:val="008A3A47"/>
    <w:rsid w:val="008B47F3"/>
    <w:rsid w:val="008B5C61"/>
    <w:rsid w:val="008B69A3"/>
    <w:rsid w:val="008B6A09"/>
    <w:rsid w:val="008B760D"/>
    <w:rsid w:val="008D1D39"/>
    <w:rsid w:val="008D5049"/>
    <w:rsid w:val="008D6DDF"/>
    <w:rsid w:val="008D721C"/>
    <w:rsid w:val="008E33FD"/>
    <w:rsid w:val="008F1161"/>
    <w:rsid w:val="008F479E"/>
    <w:rsid w:val="009011F1"/>
    <w:rsid w:val="00901835"/>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3B98"/>
    <w:rsid w:val="009D56D8"/>
    <w:rsid w:val="009D6055"/>
    <w:rsid w:val="009D7BF6"/>
    <w:rsid w:val="009E5F11"/>
    <w:rsid w:val="009E7994"/>
    <w:rsid w:val="009F143B"/>
    <w:rsid w:val="009F2EEB"/>
    <w:rsid w:val="009F75DF"/>
    <w:rsid w:val="00A00055"/>
    <w:rsid w:val="00A00101"/>
    <w:rsid w:val="00A02270"/>
    <w:rsid w:val="00A046BC"/>
    <w:rsid w:val="00A077D2"/>
    <w:rsid w:val="00A16942"/>
    <w:rsid w:val="00A17A72"/>
    <w:rsid w:val="00A20E69"/>
    <w:rsid w:val="00A25F51"/>
    <w:rsid w:val="00A30393"/>
    <w:rsid w:val="00A32246"/>
    <w:rsid w:val="00A323F4"/>
    <w:rsid w:val="00A328C0"/>
    <w:rsid w:val="00A3714C"/>
    <w:rsid w:val="00A427D6"/>
    <w:rsid w:val="00A46E96"/>
    <w:rsid w:val="00A52030"/>
    <w:rsid w:val="00A57F3B"/>
    <w:rsid w:val="00A62A69"/>
    <w:rsid w:val="00A62BEC"/>
    <w:rsid w:val="00A658C1"/>
    <w:rsid w:val="00A734AD"/>
    <w:rsid w:val="00A770E4"/>
    <w:rsid w:val="00A77C09"/>
    <w:rsid w:val="00A837A0"/>
    <w:rsid w:val="00A90926"/>
    <w:rsid w:val="00A91E44"/>
    <w:rsid w:val="00A94273"/>
    <w:rsid w:val="00A97287"/>
    <w:rsid w:val="00AA18F9"/>
    <w:rsid w:val="00AA2DED"/>
    <w:rsid w:val="00AA7CBD"/>
    <w:rsid w:val="00AB1C66"/>
    <w:rsid w:val="00AB7BFE"/>
    <w:rsid w:val="00AC4C86"/>
    <w:rsid w:val="00AC4CF3"/>
    <w:rsid w:val="00AC5A9E"/>
    <w:rsid w:val="00AD1FEC"/>
    <w:rsid w:val="00AD2DF1"/>
    <w:rsid w:val="00AE3EA8"/>
    <w:rsid w:val="00AE4125"/>
    <w:rsid w:val="00AE58A1"/>
    <w:rsid w:val="00AE6BD5"/>
    <w:rsid w:val="00AF1C99"/>
    <w:rsid w:val="00AF5E87"/>
    <w:rsid w:val="00B00552"/>
    <w:rsid w:val="00B02BEE"/>
    <w:rsid w:val="00B11C1C"/>
    <w:rsid w:val="00B12E7A"/>
    <w:rsid w:val="00B13613"/>
    <w:rsid w:val="00B17BD8"/>
    <w:rsid w:val="00B17E56"/>
    <w:rsid w:val="00B30B53"/>
    <w:rsid w:val="00B313E9"/>
    <w:rsid w:val="00B32325"/>
    <w:rsid w:val="00B340A4"/>
    <w:rsid w:val="00B340D4"/>
    <w:rsid w:val="00B355EC"/>
    <w:rsid w:val="00B448A4"/>
    <w:rsid w:val="00B45C2D"/>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2152"/>
    <w:rsid w:val="00BB2BE0"/>
    <w:rsid w:val="00BB405B"/>
    <w:rsid w:val="00BB4B19"/>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163B"/>
    <w:rsid w:val="00C41F24"/>
    <w:rsid w:val="00C43FD0"/>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92C"/>
    <w:rsid w:val="00D228DE"/>
    <w:rsid w:val="00D22DC3"/>
    <w:rsid w:val="00D25683"/>
    <w:rsid w:val="00D27042"/>
    <w:rsid w:val="00D3103B"/>
    <w:rsid w:val="00D322D9"/>
    <w:rsid w:val="00D422AF"/>
    <w:rsid w:val="00D4253A"/>
    <w:rsid w:val="00D43EB8"/>
    <w:rsid w:val="00D50B42"/>
    <w:rsid w:val="00D50BAF"/>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B7347"/>
    <w:rsid w:val="00DB74D5"/>
    <w:rsid w:val="00DC399B"/>
    <w:rsid w:val="00DD0F92"/>
    <w:rsid w:val="00DD5E2B"/>
    <w:rsid w:val="00DF0424"/>
    <w:rsid w:val="00DF3781"/>
    <w:rsid w:val="00DF6E69"/>
    <w:rsid w:val="00E107CA"/>
    <w:rsid w:val="00E109E4"/>
    <w:rsid w:val="00E1216B"/>
    <w:rsid w:val="00E1477F"/>
    <w:rsid w:val="00E16C63"/>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7BE"/>
    <w:rsid w:val="00EC19C1"/>
    <w:rsid w:val="00EC283A"/>
    <w:rsid w:val="00EC3551"/>
    <w:rsid w:val="00EC7271"/>
    <w:rsid w:val="00ED2086"/>
    <w:rsid w:val="00ED38AF"/>
    <w:rsid w:val="00ED60A1"/>
    <w:rsid w:val="00ED6123"/>
    <w:rsid w:val="00EE1C4A"/>
    <w:rsid w:val="00EE3E0F"/>
    <w:rsid w:val="00EE6D21"/>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F97"/>
    <w:rsid w:val="00F439B5"/>
    <w:rsid w:val="00F52E75"/>
    <w:rsid w:val="00F54C75"/>
    <w:rsid w:val="00F57DED"/>
    <w:rsid w:val="00F63F49"/>
    <w:rsid w:val="00F65837"/>
    <w:rsid w:val="00F713A4"/>
    <w:rsid w:val="00F72D00"/>
    <w:rsid w:val="00F76FC7"/>
    <w:rsid w:val="00F81150"/>
    <w:rsid w:val="00F833B7"/>
    <w:rsid w:val="00F83A22"/>
    <w:rsid w:val="00F84CF9"/>
    <w:rsid w:val="00F87C6C"/>
    <w:rsid w:val="00F87E38"/>
    <w:rsid w:val="00F91A73"/>
    <w:rsid w:val="00F97EA2"/>
    <w:rsid w:val="00FA155E"/>
    <w:rsid w:val="00FA2322"/>
    <w:rsid w:val="00FA31B9"/>
    <w:rsid w:val="00FB297F"/>
    <w:rsid w:val="00FB4B0C"/>
    <w:rsid w:val="00FC0D10"/>
    <w:rsid w:val="00FC1934"/>
    <w:rsid w:val="00FE38F0"/>
    <w:rsid w:val="00FE43A9"/>
    <w:rsid w:val="00FE6588"/>
    <w:rsid w:val="00FE73F3"/>
    <w:rsid w:val="00FF41F3"/>
    <w:rsid w:val="0396B03F"/>
    <w:rsid w:val="097CBB12"/>
    <w:rsid w:val="0E563510"/>
    <w:rsid w:val="15F85A02"/>
    <w:rsid w:val="1DE5985F"/>
    <w:rsid w:val="27025271"/>
    <w:rsid w:val="2D3F38D2"/>
    <w:rsid w:val="2E10728C"/>
    <w:rsid w:val="3E5FD70D"/>
    <w:rsid w:val="55324FB5"/>
    <w:rsid w:val="5A1DDADD"/>
    <w:rsid w:val="5B07FE26"/>
    <w:rsid w:val="6D79D9BE"/>
    <w:rsid w:val="6E4AA505"/>
    <w:rsid w:val="71F61554"/>
    <w:rsid w:val="7F246E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744f2e1e6b74444e" Type="http://schemas.openxmlformats.org/officeDocument/2006/relationships/hyperlink" Target="http://www.defaseg.com.pe/reglamento" TargetMode="External"/><Relationship Id="rId8" Type="http://schemas.openxmlformats.org/officeDocument/2006/relationships/header" Target="header2.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B34DB8FA-A4A5-4E40-BB0E-7DB9D6787885}"/>
</file>

<file path=customXml/itemProps3.xml><?xml version="1.0" encoding="utf-8"?>
<ds:datastoreItem xmlns:ds="http://schemas.openxmlformats.org/officeDocument/2006/customXml" ds:itemID="{DE447B4F-FFCE-44FC-9AB0-4277960ADC32}"/>
</file>

<file path=customXml/itemProps4.xml><?xml version="1.0" encoding="utf-8"?>
<ds:datastoreItem xmlns:ds="http://schemas.openxmlformats.org/officeDocument/2006/customXml" ds:itemID="{DD12F7DE-DF25-4DF9-BAF7-F211ABBF7B7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209</cp:revision>
  <cp:lastPrinted>2023-11-22T15:19:00Z</cp:lastPrinted>
  <dcterms:created xsi:type="dcterms:W3CDTF">2023-02-14T22:37:00Z</dcterms:created>
  <dcterms:modified xsi:type="dcterms:W3CDTF">2025-12-10T15:45:50Z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