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E2F04" w:rsidR="00707C99" w:rsidP="00272F4F" w:rsidRDefault="00201C0D" w14:paraId="19FE0E96" w14:textId="36BB773C">
      <w:pPr>
        <w:spacing w:after="0" w:line="240" w:lineRule="auto"/>
        <w:jc w:val="center"/>
        <w:rPr>
          <w:rFonts w:ascii="Times New Roman" w:hAnsi="Times New Roman" w:cs="Times New Roman"/>
          <w:b/>
          <w:sz w:val="24"/>
          <w:szCs w:val="24"/>
          <w:lang w:val="es-PE" w:eastAsia="ar-SA"/>
        </w:rPr>
      </w:pPr>
      <w:r w:rsidRPr="00EE2F04">
        <w:rPr>
          <w:rFonts w:ascii="Times New Roman" w:hAnsi="Times New Roman" w:cs="Times New Roman"/>
          <w:b/>
          <w:sz w:val="24"/>
          <w:szCs w:val="24"/>
          <w:lang w:val="es-PE" w:eastAsia="ar-SA"/>
        </w:rPr>
        <w:t xml:space="preserve">RESOLUCIÓN DE RECURSO IMPUGNATIVO </w:t>
      </w:r>
      <w:proofErr w:type="spellStart"/>
      <w:r w:rsidRPr="00EE2F04" w:rsidR="00707C99">
        <w:rPr>
          <w:rFonts w:ascii="Times New Roman" w:hAnsi="Times New Roman" w:cs="Times New Roman"/>
          <w:b/>
          <w:sz w:val="24"/>
          <w:szCs w:val="24"/>
          <w:lang w:val="es-PE" w:eastAsia="ar-SA"/>
        </w:rPr>
        <w:t>N°</w:t>
      </w:r>
      <w:proofErr w:type="spellEnd"/>
      <w:r w:rsidRPr="00EE2F04" w:rsidR="00707C99">
        <w:rPr>
          <w:rFonts w:ascii="Times New Roman" w:hAnsi="Times New Roman" w:cs="Times New Roman"/>
          <w:b/>
          <w:sz w:val="24"/>
          <w:szCs w:val="24"/>
          <w:lang w:val="es-PE" w:eastAsia="ar-SA"/>
        </w:rPr>
        <w:t xml:space="preserve"> </w:t>
      </w:r>
      <w:r w:rsidRPr="00EE2F04" w:rsidR="00516293">
        <w:rPr>
          <w:rFonts w:ascii="Times New Roman" w:hAnsi="Times New Roman" w:cs="Times New Roman"/>
          <w:b/>
          <w:sz w:val="24"/>
          <w:szCs w:val="24"/>
          <w:lang w:val="es-PE" w:eastAsia="ar-SA"/>
        </w:rPr>
        <w:t>0</w:t>
      </w:r>
      <w:r w:rsidRPr="00EE2F04" w:rsidR="005225EF">
        <w:rPr>
          <w:rFonts w:ascii="Times New Roman" w:hAnsi="Times New Roman" w:cs="Times New Roman"/>
          <w:b/>
          <w:sz w:val="24"/>
          <w:szCs w:val="24"/>
          <w:lang w:val="es-PE" w:eastAsia="ar-SA"/>
        </w:rPr>
        <w:t>6</w:t>
      </w:r>
      <w:r w:rsidR="00EE2F04">
        <w:rPr>
          <w:rFonts w:ascii="Times New Roman" w:hAnsi="Times New Roman" w:cs="Times New Roman"/>
          <w:b/>
          <w:sz w:val="24"/>
          <w:szCs w:val="24"/>
          <w:lang w:val="es-PE" w:eastAsia="ar-SA"/>
        </w:rPr>
        <w:t>1</w:t>
      </w:r>
      <w:r w:rsidRPr="00EE2F04" w:rsidR="00C671F5">
        <w:rPr>
          <w:rFonts w:ascii="Times New Roman" w:hAnsi="Times New Roman" w:cs="Times New Roman"/>
          <w:b/>
          <w:sz w:val="24"/>
          <w:szCs w:val="24"/>
          <w:lang w:val="es-PE" w:eastAsia="ar-SA"/>
        </w:rPr>
        <w:t>/2</w:t>
      </w:r>
      <w:r w:rsidRPr="00EE2F04" w:rsidR="00AB7BFE">
        <w:rPr>
          <w:rFonts w:ascii="Times New Roman" w:hAnsi="Times New Roman" w:cs="Times New Roman"/>
          <w:b/>
          <w:sz w:val="24"/>
          <w:szCs w:val="24"/>
          <w:lang w:val="es-PE" w:eastAsia="ar-SA"/>
        </w:rPr>
        <w:t>3</w:t>
      </w:r>
    </w:p>
    <w:p w:rsidRPr="00EE2F04" w:rsidR="00C202F1" w:rsidP="00C202F1" w:rsidRDefault="00C202F1" w14:paraId="07656E09" w14:textId="77777777">
      <w:pPr>
        <w:spacing w:after="0" w:line="240" w:lineRule="auto"/>
        <w:jc w:val="both"/>
        <w:rPr>
          <w:rFonts w:ascii="Times New Roman" w:hAnsi="Times New Roman" w:cs="Times New Roman"/>
          <w:b/>
          <w:sz w:val="24"/>
          <w:szCs w:val="24"/>
          <w:lang w:val="es-PE"/>
        </w:rPr>
      </w:pPr>
    </w:p>
    <w:p w:rsidRPr="00EE2F04" w:rsidR="006578A4" w:rsidP="006578A4" w:rsidRDefault="006578A4" w14:paraId="188C7163" w14:textId="77777777">
      <w:pPr>
        <w:pStyle w:val="Default"/>
        <w:spacing w:line="240" w:lineRule="auto"/>
        <w:jc w:val="both"/>
        <w:rPr>
          <w:rFonts w:ascii="Times New Roman" w:hAnsi="Times New Roman" w:cs="Times New Roman"/>
          <w:b/>
        </w:rPr>
      </w:pPr>
    </w:p>
    <w:p w:rsidRPr="00EE2F04" w:rsidR="00EE2F04" w:rsidP="00EE2F04" w:rsidRDefault="00EE2F04" w14:paraId="649C3184" w14:textId="77777777">
      <w:pPr>
        <w:spacing w:after="0" w:line="240" w:lineRule="auto"/>
        <w:rPr>
          <w:rFonts w:ascii="Times New Roman" w:hAnsi="Times New Roman" w:cs="Times New Roman"/>
          <w:sz w:val="24"/>
          <w:szCs w:val="24"/>
          <w:lang w:val="es-PE"/>
        </w:rPr>
      </w:pPr>
    </w:p>
    <w:p w:rsidRPr="00EE2F04" w:rsidR="00EE2F04" w:rsidP="00EE2F04" w:rsidRDefault="00EE2F04" w14:paraId="57248292" w14:textId="77777777">
      <w:pPr>
        <w:spacing w:after="0" w:line="240" w:lineRule="auto"/>
        <w:jc w:val="both"/>
        <w:rPr>
          <w:rFonts w:ascii="Times New Roman" w:hAnsi="Times New Roman" w:cs="Times New Roman"/>
          <w:sz w:val="24"/>
          <w:szCs w:val="24"/>
          <w:lang w:val="es-PE"/>
        </w:rPr>
      </w:pPr>
      <w:r w:rsidRPr="00EE2F04">
        <w:rPr>
          <w:rFonts w:ascii="Times New Roman" w:hAnsi="Times New Roman" w:cs="Times New Roman"/>
          <w:b/>
          <w:sz w:val="24"/>
          <w:szCs w:val="24"/>
          <w:lang w:val="es-PE"/>
        </w:rPr>
        <w:t xml:space="preserve">Vistos: </w:t>
      </w:r>
    </w:p>
    <w:p w:rsidRPr="00EE2F04" w:rsidR="00EE2F04" w:rsidP="00EE2F04" w:rsidRDefault="00EE2F04" w14:paraId="2EB21147" w14:textId="77777777">
      <w:pPr>
        <w:spacing w:after="0" w:line="240" w:lineRule="auto"/>
        <w:jc w:val="both"/>
        <w:rPr>
          <w:rFonts w:ascii="Times New Roman" w:hAnsi="Times New Roman" w:cs="Times New Roman"/>
          <w:sz w:val="24"/>
          <w:szCs w:val="24"/>
          <w:lang w:val="es-PE"/>
        </w:rPr>
      </w:pPr>
    </w:p>
    <w:p w:rsidRPr="00EE2F04" w:rsidR="00EE2F04" w:rsidP="00EE2F04" w:rsidRDefault="00EE2F04" w14:paraId="004D9C66" w14:textId="28D0C4B3">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el 28 de setiembre de 2023 por don ................................................................. (en adelante, el asegurado) respecto de la Resolución Nro. 182/23, notificada el 25 de setiembre de 2023, emitida por esta Defensoría del Asegurado (DEFASEG), que declaró INFUNDADA su reclamación interpuesta contra .................................................................. (en adelante, la aseguradora), a fin de que se apruebe su solicitud de cobertura de reembolso por gastos médicos, conforme al AMI Salud Preferencial N° ........................ (en adelante, la póliza).</w:t>
      </w:r>
    </w:p>
    <w:p w:rsidRPr="00EE2F04" w:rsidR="00EE2F04" w:rsidP="00EE2F04" w:rsidRDefault="00EE2F04" w14:paraId="3C75B319" w14:textId="77777777">
      <w:pPr>
        <w:spacing w:after="0" w:line="240" w:lineRule="auto"/>
        <w:jc w:val="both"/>
        <w:rPr>
          <w:rFonts w:ascii="Times New Roman" w:hAnsi="Times New Roman" w:cs="Times New Roman"/>
          <w:sz w:val="24"/>
          <w:szCs w:val="24"/>
          <w:lang w:val="es-PE"/>
        </w:rPr>
      </w:pPr>
    </w:p>
    <w:p w:rsidRPr="00EE2F04" w:rsidR="00EE2F04" w:rsidP="00EE2F04" w:rsidRDefault="00EE2F04" w14:paraId="0A6488D9" w14:textId="77777777">
      <w:pPr>
        <w:pStyle w:val="Default"/>
        <w:spacing w:line="240" w:lineRule="auto"/>
        <w:jc w:val="both"/>
        <w:rPr>
          <w:rFonts w:ascii="Times New Roman" w:hAnsi="Times New Roman" w:cs="Times New Roman"/>
        </w:rPr>
      </w:pPr>
      <w:r>
        <w:rPr>
          <w:rFonts w:ascii="Times New Roman" w:hAnsi="Times New Roman"/>
          <w:sz w:val="24"/>
        </w:rPr>
        <w:t xml:space="preserve">Que el señalado Recurso Impugnativo se fundamenta resumidamente en lo siguiente: 1) la Resolución Impugnada indica que la “póliza anterior” es la Póliza Full Salud, sin embargo; el término “póliza anterior” no está definido dentro de la póliza y por tal motivo se debe interpretar a favor del asegurado. Por el contrario, se está dando una interpretación a favor de la aseguradora; 2) la Resolución Impugnada hace mención del endoso de la póliza Salud Preferencial donde se indica que el reembolso en el extranjero es a costo local. Sin embargo, encontramos nuevamente un término ambiguo que no está definido dentro de la póliza. Este término se podría interpretar como costo local de Perú o costo local donde se efectúe la atención médica, que para este caso sería España; 3) la aseguradora no habría resuelto las consultas realizadas en la audiencia correspondiente, contrario a lo expuesto en la Resolución Impugnada;</w:t>
      </w:r>
    </w:p>
    <w:p w:rsidRPr="00EE2F04" w:rsidR="00EE2F04" w:rsidP="00EE2F04" w:rsidRDefault="00EE2F04" w14:paraId="4DE2A8A0" w14:textId="77777777">
      <w:pPr>
        <w:pStyle w:val="Default"/>
        <w:spacing w:line="240" w:lineRule="auto"/>
        <w:jc w:val="both"/>
        <w:rPr>
          <w:rFonts w:ascii="Times New Roman" w:hAnsi="Times New Roman" w:cs="Times New Roman"/>
        </w:rPr>
      </w:pPr>
    </w:p>
    <w:p w:rsidRPr="00EE2F04" w:rsidR="00EE2F04" w:rsidP="00EE2F04" w:rsidRDefault="00EE2F04" w14:paraId="0B6BDA05" w14:textId="6E989C29">
      <w:pPr>
        <w:pStyle w:val="Default"/>
        <w:spacing w:line="240" w:lineRule="auto"/>
        <w:jc w:val="both"/>
        <w:rPr>
          <w:rFonts w:ascii="Times New Roman" w:hAnsi="Times New Roman" w:cs="Times New Roman"/>
        </w:rPr>
      </w:pPr>
      <w:r w:rsidRPr="26275BE1" w:rsidR="00EE2F04">
        <w:rPr>
          <w:rFonts w:ascii="Times New Roman" w:hAnsi="Times New Roman" w:cs="Times New Roman"/>
          <w:sz w:val="24"/>
        </w:rPr>
        <w:t xml:space="preserve">Que, habiéndose corrido traslado a la aseguradora del referido Recurso impugnatorio, mediante comunicación del 06 de octubre de 2023, presentó su escrito de absolución, manifestando, principalmente, lo siguiente: 1) no es posible que el asegurado alegue ambigüedad si el término de la póliza anterior ha sido tocado en diversas partes de la póliza al tratar distintos aspectos; 2) el hecho de que se haya consignado el término “póliza anterior” no tiene nada de ambiguo porque incluso hace referencia a la cobertura de dichos diagnósticos, lo cual resulta favorable para el asegurado; 3) en la Póliza </w:t>
      </w:r>
      <w:r w:rsidRPr="26275BE1" w:rsidR="00EE2F04">
        <w:rPr>
          <w:rFonts w:ascii="Times New Roman" w:hAnsi="Times New Roman" w:cs="Times New Roman"/>
          <w:sz w:val="24"/>
        </w:rPr>
        <w:t>N°</w:t>
      </w:r>
      <w:r w:rsidRPr="26275BE1" w:rsidR="3101D6A5">
        <w:rPr>
          <w:rFonts w:ascii="Times New Roman" w:hAnsi="Times New Roman" w:cs="Times New Roman"/>
          <w:sz w:val="24"/>
        </w:rPr>
        <w:t>........................</w:t>
      </w:r>
      <w:r w:rsidRPr="26275BE1" w:rsidR="00EE2F04">
        <w:rPr>
          <w:rFonts w:ascii="Times New Roman" w:hAnsi="Times New Roman" w:cs="Times New Roman"/>
          <w:sz w:val="24"/>
        </w:rPr>
        <w:t xml:space="preserve"> se consigna que el reembolso solo será a nivel nacional, por lo que se corrobora que el asegurado tenía pleno conocimiento del monto sobre el cual sería la cobertura o cual sería la modalidad del reembolso; 4) no cabe que el asegurado pretenda que se le brinde una cobertura ascendiente a USD 19,416.69 – respecto a su operación de cadera en España – porque el límite de la suma de la cobertura estaba consignado tanto en la Póliza </w:t>
      </w:r>
      <w:r w:rsidRPr="26275BE1" w:rsidR="00EE2F04">
        <w:rPr>
          <w:rFonts w:ascii="Times New Roman" w:hAnsi="Times New Roman" w:cs="Times New Roman"/>
          <w:sz w:val="24"/>
        </w:rPr>
        <w:t>N°</w:t>
      </w:r>
      <w:r w:rsidRPr="26275BE1" w:rsidR="3101D6A5">
        <w:rPr>
          <w:rFonts w:ascii="Times New Roman" w:hAnsi="Times New Roman" w:cs="Times New Roman"/>
          <w:sz w:val="24"/>
        </w:rPr>
        <w:t>........................</w:t>
      </w:r>
      <w:r w:rsidRPr="26275BE1" w:rsidR="00EE2F04">
        <w:rPr>
          <w:rFonts w:ascii="Times New Roman" w:hAnsi="Times New Roman" w:cs="Times New Roman"/>
          <w:sz w:val="24"/>
        </w:rPr>
        <w:t xml:space="preserve"> como en la Póliza N°</w:t>
      </w:r>
      <w:r w:rsidRPr="26275BE1" w:rsidR="5A8B5A24">
        <w:rPr>
          <w:rFonts w:ascii="Times New Roman" w:hAnsi="Times New Roman" w:cs="Times New Roman"/>
          <w:sz w:val="24"/>
        </w:rPr>
        <w:t>........................</w:t>
      </w:r>
      <w:r w:rsidRPr="26275BE1" w:rsidR="00EE2F04">
        <w:rPr>
          <w:rFonts w:ascii="Times New Roman" w:hAnsi="Times New Roman" w:cs="Times New Roman"/>
          <w:sz w:val="24"/>
        </w:rPr>
        <w:t xml:space="preserve"> contratada anteriormente. De ser así, se estaría insinuando que no se respete los límites de cobertura pactados y que se le pague al asegurado el monto que solicita sin respetar ello;</w:t>
      </w:r>
    </w:p>
    <w:p w:rsidRPr="00EE2F04" w:rsidR="00EE2F04" w:rsidP="00EE2F04" w:rsidRDefault="00EE2F04" w14:paraId="4397A7C4" w14:textId="77777777">
      <w:pPr>
        <w:pStyle w:val="Default"/>
        <w:spacing w:line="240" w:lineRule="auto"/>
        <w:jc w:val="both"/>
        <w:rPr>
          <w:rFonts w:ascii="Times New Roman" w:hAnsi="Times New Roman" w:cs="Times New Roman"/>
        </w:rPr>
      </w:pPr>
    </w:p>
    <w:p w:rsidRPr="00EE2F04" w:rsidR="00EE2F04" w:rsidP="00EE2F04" w:rsidRDefault="00EE2F04" w14:paraId="2C0BDBA7" w14:textId="77777777">
      <w:pPr>
        <w:spacing w:after="0" w:line="240" w:lineRule="auto"/>
        <w:jc w:val="both"/>
        <w:rPr>
          <w:rFonts w:ascii="Times New Roman" w:hAnsi="Times New Roman" w:cs="Times New Roman"/>
          <w:sz w:val="24"/>
          <w:szCs w:val="24"/>
          <w:lang w:val="es-PE"/>
        </w:rPr>
      </w:pPr>
      <w:r w:rsidRPr="00EE2F04">
        <w:rPr>
          <w:rFonts w:ascii="Times New Roman" w:hAnsi="Times New Roman" w:cs="Times New Roman"/>
          <w:sz w:val="24"/>
          <w:szCs w:val="24"/>
          <w:lang w:val="es-PE"/>
        </w:rPr>
        <w:t>Que, atendiendo a lo expuesto, esta Defensoría resuelve finalmente lo siguiente:</w:t>
      </w:r>
    </w:p>
    <w:p w:rsidRPr="00EE2F04" w:rsidR="00EE2F04" w:rsidP="00EE2F04" w:rsidRDefault="00EE2F04" w14:paraId="5DF65A27" w14:textId="77777777">
      <w:pPr>
        <w:spacing w:after="0" w:line="240" w:lineRule="auto"/>
        <w:jc w:val="both"/>
        <w:rPr>
          <w:rFonts w:ascii="Times New Roman" w:hAnsi="Times New Roman" w:cs="Times New Roman"/>
          <w:b/>
          <w:sz w:val="24"/>
          <w:szCs w:val="24"/>
          <w:lang w:val="es-PE"/>
        </w:rPr>
      </w:pPr>
    </w:p>
    <w:p w:rsidRPr="00EE2F04" w:rsidR="00EE2F04" w:rsidP="00EE2F04" w:rsidRDefault="00EE2F04" w14:paraId="4EED64C1" w14:textId="77777777">
      <w:pPr>
        <w:spacing w:after="0" w:line="240" w:lineRule="auto"/>
        <w:jc w:val="both"/>
        <w:rPr>
          <w:rFonts w:ascii="Times New Roman" w:hAnsi="Times New Roman" w:cs="Times New Roman"/>
          <w:sz w:val="24"/>
          <w:szCs w:val="24"/>
          <w:lang w:val="es-PE"/>
        </w:rPr>
      </w:pPr>
      <w:r w:rsidRPr="00EE2F04">
        <w:rPr>
          <w:rFonts w:ascii="Times New Roman" w:hAnsi="Times New Roman" w:cs="Times New Roman"/>
          <w:b/>
          <w:sz w:val="24"/>
          <w:szCs w:val="24"/>
          <w:lang w:val="es-PE"/>
        </w:rPr>
        <w:t>PRIMERO:</w:t>
      </w:r>
      <w:r w:rsidRPr="00EE2F04">
        <w:rPr>
          <w:rFonts w:ascii="Times New Roman" w:hAnsi="Times New Roman" w:cs="Times New Roman"/>
          <w:sz w:val="24"/>
          <w:szCs w:val="24"/>
          <w:lang w:val="es-PE"/>
        </w:rPr>
        <w:t xml:space="preserve"> Que el artículo 10 (Procedimiento) del Reglamento de la DEFASEG (</w:t>
      </w:r>
      <w:hyperlink w:history="1" r:id="rId8">
        <w:r w:rsidRPr="00EE2F04">
          <w:rPr>
            <w:rStyle w:val="Hipervnculo"/>
            <w:rFonts w:ascii="Times New Roman" w:hAnsi="Times New Roman" w:cs="Times New Roman"/>
            <w:sz w:val="24"/>
            <w:szCs w:val="24"/>
            <w:lang w:val="es-PE"/>
          </w:rPr>
          <w:t>http://www.defaseg.com.pe/reglamento</w:t>
        </w:r>
      </w:hyperlink>
      <w:r w:rsidRPr="00EE2F04">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-razonablemente- la razón de su desacuerdo, destacando el vicio o error en que se habría incurrido y que permitiría fundamentar que lo resuelto no se ajusta a derecho ni a los correspondientes actuados.</w:t>
      </w:r>
    </w:p>
    <w:p w:rsidRPr="00EE2F04" w:rsidR="00EE2F04" w:rsidP="00EE2F04" w:rsidRDefault="00EE2F04" w14:paraId="043F311C" w14:textId="77777777">
      <w:pPr>
        <w:spacing w:after="0" w:line="240" w:lineRule="auto"/>
        <w:jc w:val="both"/>
        <w:rPr>
          <w:rFonts w:ascii="Times New Roman" w:hAnsi="Times New Roman" w:cs="Times New Roman"/>
          <w:b/>
          <w:sz w:val="24"/>
          <w:szCs w:val="24"/>
          <w:lang w:val="es-PE"/>
        </w:rPr>
      </w:pPr>
    </w:p>
    <w:p w:rsidRPr="00EE2F04" w:rsidR="00EE2F04" w:rsidP="00EE2F04" w:rsidRDefault="00EE2F04" w14:paraId="074BAF5B" w14:textId="77777777">
      <w:pPr>
        <w:spacing w:after="0" w:line="240" w:lineRule="auto"/>
        <w:jc w:val="both"/>
        <w:rPr>
          <w:rFonts w:ascii="Times New Roman" w:hAnsi="Times New Roman" w:cs="Times New Roman"/>
          <w:sz w:val="24"/>
          <w:szCs w:val="24"/>
          <w:lang w:val="es-PE"/>
        </w:rPr>
      </w:pPr>
      <w:r w:rsidRPr="00EE2F04">
        <w:rPr>
          <w:rFonts w:ascii="Times New Roman" w:hAnsi="Times New Roman" w:cs="Times New Roman"/>
          <w:b/>
          <w:sz w:val="24"/>
          <w:szCs w:val="24"/>
          <w:lang w:val="es-PE"/>
        </w:rPr>
        <w:t>SEGUNDO:</w:t>
      </w:r>
      <w:r w:rsidRPr="00EE2F04">
        <w:rPr>
          <w:rFonts w:ascii="Times New Roman" w:hAnsi="Times New Roman" w:cs="Times New Roman"/>
          <w:sz w:val="24"/>
          <w:szCs w:val="24"/>
          <w:lang w:val="es-PE"/>
        </w:rPr>
        <w:t xml:space="preserve"> Que, de la lectura del Recurso Impugnativo se aprecia que la reclamante impugna lo resuelto por la DEFASEG manifestando su disconformidad. A juicio de este colegiado, el recurso impugnativo interpuesto puede ser categorizado, por su contenido mismo, como una solicitud de revisión general, sustentado en el respetable criterio del reclamante que este 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 </w:t>
      </w:r>
    </w:p>
    <w:p w:rsidRPr="00EE2F04" w:rsidR="00EE2F04" w:rsidP="00EE2F04" w:rsidRDefault="00EE2F04" w14:paraId="7D92E1AA" w14:textId="77777777">
      <w:pPr>
        <w:spacing w:after="0" w:line="240" w:lineRule="auto"/>
        <w:jc w:val="both"/>
        <w:rPr>
          <w:rFonts w:ascii="Times New Roman" w:hAnsi="Times New Roman" w:cs="Times New Roman"/>
          <w:sz w:val="24"/>
          <w:szCs w:val="24"/>
          <w:lang w:val="es-PE"/>
        </w:rPr>
      </w:pPr>
    </w:p>
    <w:p w:rsidRPr="00EE2F04" w:rsidR="00EE2F04" w:rsidP="00EE2F04" w:rsidRDefault="00EE2F04" w14:paraId="06E82C06" w14:textId="77777777">
      <w:pPr>
        <w:spacing w:after="0" w:line="240" w:lineRule="auto"/>
        <w:jc w:val="both"/>
        <w:rPr>
          <w:rFonts w:ascii="Times New Roman" w:hAnsi="Times New Roman" w:cs="Times New Roman"/>
          <w:sz w:val="24"/>
          <w:szCs w:val="24"/>
          <w:lang w:val="es-PE"/>
        </w:rPr>
      </w:pPr>
      <w:r w:rsidRPr="00EE2F04">
        <w:rPr>
          <w:rFonts w:ascii="Times New Roman" w:hAnsi="Times New Roman" w:cs="Times New Roman"/>
          <w:b/>
          <w:sz w:val="24"/>
          <w:szCs w:val="24"/>
          <w:lang w:val="es-PE"/>
        </w:rPr>
        <w:t>TERCERO:</w:t>
      </w:r>
      <w:r w:rsidRPr="00EE2F04">
        <w:rPr>
          <w:rFonts w:ascii="Times New Roman" w:hAnsi="Times New Roman" w:cs="Times New Roman"/>
          <w:sz w:val="24"/>
          <w:szCs w:val="24"/>
          <w:lang w:val="es-PE"/>
        </w:rPr>
        <w:t xml:space="preserve"> Que, sin perjuicio de lo señalado, debemos precisar que la interpretación de las condiciones en favor del asegurado viene determinada por la Ley del Contrato de Seguros, entre otros, de la siguiente forma:</w:t>
      </w:r>
    </w:p>
    <w:p w:rsidRPr="00EE2F04" w:rsidR="00EE2F04" w:rsidP="00EE2F04" w:rsidRDefault="00EE2F04" w14:paraId="13EDA000" w14:textId="77777777">
      <w:pPr>
        <w:spacing w:after="0" w:line="240" w:lineRule="auto"/>
        <w:jc w:val="both"/>
        <w:rPr>
          <w:rFonts w:ascii="Times New Roman" w:hAnsi="Times New Roman" w:cs="Times New Roman"/>
          <w:sz w:val="24"/>
          <w:szCs w:val="24"/>
          <w:lang w:val="es-PE"/>
        </w:rPr>
      </w:pPr>
    </w:p>
    <w:p w:rsidRPr="00EE2F04" w:rsidR="00EE2F04" w:rsidP="00EE2F04" w:rsidRDefault="00EE2F04" w14:paraId="1E1FCDDC" w14:textId="77777777">
      <w:pPr>
        <w:spacing w:after="0" w:line="240" w:lineRule="auto"/>
        <w:ind w:left="1418"/>
        <w:jc w:val="both"/>
        <w:rPr>
          <w:rFonts w:ascii="Times New Roman" w:hAnsi="Times New Roman" w:cs="Times New Roman"/>
          <w:sz w:val="24"/>
          <w:szCs w:val="24"/>
          <w:lang w:val="es-PE"/>
        </w:rPr>
      </w:pPr>
      <w:r w:rsidRPr="00EE2F04">
        <w:rPr>
          <w:rFonts w:ascii="Times New Roman" w:hAnsi="Times New Roman" w:cs="Times New Roman"/>
          <w:b/>
          <w:bCs/>
          <w:sz w:val="24"/>
          <w:szCs w:val="24"/>
          <w:lang w:val="es-PE"/>
        </w:rPr>
        <w:t>“Artículo IV.</w:t>
      </w:r>
      <w:r w:rsidRPr="00EE2F04">
        <w:rPr>
          <w:rFonts w:ascii="Times New Roman" w:hAnsi="Times New Roman" w:cs="Times New Roman"/>
          <w:sz w:val="24"/>
          <w:szCs w:val="24"/>
          <w:lang w:val="es-PE"/>
        </w:rPr>
        <w:t> En la interpretación del contrato de seguro se aplican las reglas siguientes:</w:t>
      </w:r>
    </w:p>
    <w:p w:rsidRPr="00EE2F04" w:rsidR="00EE2F04" w:rsidP="00EE2F04" w:rsidRDefault="00EE2F04" w14:paraId="45292AB1" w14:textId="77777777">
      <w:pPr>
        <w:spacing w:after="0" w:line="240" w:lineRule="auto"/>
        <w:ind w:left="1418"/>
        <w:jc w:val="both"/>
        <w:rPr>
          <w:rFonts w:ascii="Times New Roman" w:hAnsi="Times New Roman" w:cs="Times New Roman"/>
          <w:sz w:val="24"/>
          <w:szCs w:val="24"/>
          <w:lang w:val="es-PE"/>
        </w:rPr>
      </w:pPr>
      <w:r w:rsidRPr="00EE2F04">
        <w:rPr>
          <w:rFonts w:ascii="Times New Roman" w:hAnsi="Times New Roman" w:cs="Times New Roman"/>
          <w:sz w:val="24"/>
          <w:szCs w:val="24"/>
          <w:lang w:val="es-PE"/>
        </w:rPr>
        <w:t>(…)</w:t>
      </w:r>
    </w:p>
    <w:p w:rsidRPr="00EE2F04" w:rsidR="00EE2F04" w:rsidP="00EE2F04" w:rsidRDefault="00EE2F04" w14:paraId="5757A3DD" w14:textId="77777777">
      <w:pPr>
        <w:spacing w:after="0" w:line="240" w:lineRule="auto"/>
        <w:ind w:left="1418"/>
        <w:jc w:val="both"/>
        <w:rPr>
          <w:rFonts w:ascii="Times New Roman" w:hAnsi="Times New Roman" w:cs="Times New Roman"/>
          <w:sz w:val="24"/>
          <w:szCs w:val="24"/>
          <w:lang w:val="es-PE"/>
        </w:rPr>
      </w:pPr>
      <w:r w:rsidRPr="00EE2F04">
        <w:rPr>
          <w:rFonts w:ascii="Times New Roman" w:hAnsi="Times New Roman" w:cs="Times New Roman"/>
          <w:b/>
          <w:bCs/>
          <w:sz w:val="24"/>
          <w:szCs w:val="24"/>
          <w:lang w:val="es-PE"/>
        </w:rPr>
        <w:t>Tercera.</w:t>
      </w:r>
      <w:r w:rsidRPr="00EE2F04">
        <w:rPr>
          <w:rFonts w:ascii="Times New Roman" w:hAnsi="Times New Roman" w:cs="Times New Roman"/>
          <w:sz w:val="24"/>
          <w:szCs w:val="24"/>
          <w:lang w:val="es-PE"/>
        </w:rPr>
        <w:t> Los términos del contrato que generen ambigüedad o dudas son interpretados en el sentido y con el alcance más favorable al asegurado. La intermediación a cargo del corredor de seguros no afecta dicha regla ni la naturaleza del seguro como contrato celebrado por adhesión.”</w:t>
      </w:r>
    </w:p>
    <w:p w:rsidRPr="00EE2F04" w:rsidR="00EE2F04" w:rsidP="00EE2F04" w:rsidRDefault="00EE2F04" w14:paraId="58362DC6" w14:textId="77777777">
      <w:pPr>
        <w:spacing w:after="0" w:line="240" w:lineRule="auto"/>
        <w:jc w:val="both"/>
        <w:rPr>
          <w:rFonts w:ascii="Times New Roman" w:hAnsi="Times New Roman" w:cs="Times New Roman"/>
          <w:sz w:val="24"/>
          <w:szCs w:val="24"/>
          <w:lang w:val="es-PE"/>
        </w:rPr>
      </w:pPr>
    </w:p>
    <w:p w:rsidRPr="00EE2F04" w:rsidR="00EE2F04" w:rsidP="00EE2F04" w:rsidRDefault="00EE2F04" w14:paraId="3186F2A0" w14:textId="77777777">
      <w:pPr>
        <w:spacing w:after="0" w:line="240" w:lineRule="auto"/>
        <w:jc w:val="both"/>
        <w:rPr>
          <w:rFonts w:ascii="Times New Roman" w:hAnsi="Times New Roman" w:cs="Times New Roman"/>
          <w:sz w:val="24"/>
          <w:szCs w:val="24"/>
          <w:lang w:val="es-PE"/>
        </w:rPr>
      </w:pPr>
      <w:r w:rsidRPr="00EE2F04">
        <w:rPr>
          <w:rFonts w:ascii="Times New Roman" w:hAnsi="Times New Roman" w:cs="Times New Roman"/>
          <w:sz w:val="24"/>
          <w:szCs w:val="24"/>
          <w:lang w:val="es-PE"/>
        </w:rPr>
        <w:t xml:space="preserve">En ese sentido, resulta una condición para la aplicación de dicha regla de interpretación, el hecho de que nos encontremos ante una </w:t>
      </w:r>
      <w:r w:rsidRPr="00EE2F04">
        <w:rPr>
          <w:rFonts w:ascii="Times New Roman" w:hAnsi="Times New Roman" w:cs="Times New Roman"/>
          <w:i/>
          <w:iCs/>
          <w:sz w:val="24"/>
          <w:szCs w:val="24"/>
          <w:lang w:val="es-PE"/>
        </w:rPr>
        <w:t xml:space="preserve">ambigüedad. </w:t>
      </w:r>
      <w:r w:rsidRPr="00EE2F04">
        <w:rPr>
          <w:rFonts w:ascii="Times New Roman" w:hAnsi="Times New Roman" w:cs="Times New Roman"/>
          <w:sz w:val="24"/>
          <w:szCs w:val="24"/>
          <w:lang w:val="es-PE"/>
        </w:rPr>
        <w:t xml:space="preserve">No obstante, en el presente caso el Colegiado no advierte que esta situación se presente. </w:t>
      </w:r>
    </w:p>
    <w:p w:rsidRPr="00EE2F04" w:rsidR="00EE2F04" w:rsidP="00EE2F04" w:rsidRDefault="00EE2F04" w14:paraId="2116BAF8" w14:textId="77777777">
      <w:pPr>
        <w:spacing w:after="0" w:line="240" w:lineRule="auto"/>
        <w:jc w:val="both"/>
        <w:rPr>
          <w:rFonts w:ascii="Times New Roman" w:hAnsi="Times New Roman" w:cs="Times New Roman"/>
          <w:sz w:val="24"/>
          <w:szCs w:val="24"/>
          <w:lang w:val="es-PE"/>
        </w:rPr>
      </w:pPr>
    </w:p>
    <w:p w:rsidRPr="00EE2F04" w:rsidR="00EE2F04" w:rsidP="00EE2F04" w:rsidRDefault="00EE2F04" w14:paraId="000F8394" w14:textId="77777777">
      <w:pPr>
        <w:spacing w:after="0" w:line="240" w:lineRule="auto"/>
        <w:jc w:val="both"/>
        <w:rPr>
          <w:rFonts w:ascii="Times New Roman" w:hAnsi="Times New Roman" w:cs="Times New Roman"/>
          <w:sz w:val="24"/>
          <w:szCs w:val="24"/>
          <w:lang w:val="es-PE"/>
        </w:rPr>
      </w:pPr>
      <w:r w:rsidRPr="00EE2F04">
        <w:rPr>
          <w:rFonts w:ascii="Times New Roman" w:hAnsi="Times New Roman" w:cs="Times New Roman"/>
          <w:sz w:val="24"/>
          <w:szCs w:val="24"/>
          <w:lang w:val="es-PE"/>
        </w:rPr>
        <w:t xml:space="preserve">En ese sentido, términos, tales como, </w:t>
      </w:r>
      <w:r w:rsidRPr="00EE2F04">
        <w:rPr>
          <w:rFonts w:ascii="Times New Roman" w:hAnsi="Times New Roman" w:cs="Times New Roman"/>
          <w:i/>
          <w:iCs/>
          <w:sz w:val="24"/>
          <w:szCs w:val="24"/>
          <w:lang w:val="es-PE"/>
        </w:rPr>
        <w:t xml:space="preserve">póliza anterior </w:t>
      </w:r>
      <w:r w:rsidRPr="00EE2F04">
        <w:rPr>
          <w:rFonts w:ascii="Times New Roman" w:hAnsi="Times New Roman" w:cs="Times New Roman"/>
          <w:sz w:val="24"/>
          <w:szCs w:val="24"/>
          <w:lang w:val="es-PE"/>
        </w:rPr>
        <w:t xml:space="preserve">o </w:t>
      </w:r>
      <w:r w:rsidRPr="00EE2F04">
        <w:rPr>
          <w:rFonts w:ascii="Times New Roman" w:hAnsi="Times New Roman" w:cs="Times New Roman"/>
          <w:i/>
          <w:iCs/>
          <w:sz w:val="24"/>
          <w:szCs w:val="24"/>
          <w:lang w:val="es-PE"/>
        </w:rPr>
        <w:t>costo local</w:t>
      </w:r>
      <w:r w:rsidRPr="00EE2F04">
        <w:rPr>
          <w:rFonts w:ascii="Times New Roman" w:hAnsi="Times New Roman" w:cs="Times New Roman"/>
          <w:sz w:val="24"/>
          <w:szCs w:val="24"/>
          <w:lang w:val="es-PE"/>
        </w:rPr>
        <w:t xml:space="preserve"> resultan bastante claros y unívocos de cara a la ejecución contractual, máxime cuando el literal a) del artículo II de la Ley de del Contrato de Seguro exige que el Contrato de Seguro sea leído conforme a las reglas de la buena fe. Así pues, no resulta posible que, amparados en una supuesta </w:t>
      </w:r>
      <w:r w:rsidRPr="00EE2F04">
        <w:rPr>
          <w:rFonts w:ascii="Times New Roman" w:hAnsi="Times New Roman" w:cs="Times New Roman"/>
          <w:i/>
          <w:iCs/>
          <w:sz w:val="24"/>
          <w:szCs w:val="24"/>
          <w:lang w:val="es-PE"/>
        </w:rPr>
        <w:t>ambigüedad</w:t>
      </w:r>
      <w:r w:rsidRPr="00EE2F04">
        <w:rPr>
          <w:rFonts w:ascii="Times New Roman" w:hAnsi="Times New Roman" w:cs="Times New Roman"/>
          <w:sz w:val="24"/>
          <w:szCs w:val="24"/>
          <w:lang w:val="es-PE"/>
        </w:rPr>
        <w:t>, se acojan interpretaciones que excedan los límites de la buena fe y de las máximas de la experiencia respecto de significados que, a decir del Colegiado, resultan unívocos.</w:t>
      </w:r>
    </w:p>
    <w:p w:rsidRPr="00EE2F04" w:rsidR="00EE2F04" w:rsidP="00EE2F04" w:rsidRDefault="00EE2F04" w14:paraId="6E37832E" w14:textId="77777777">
      <w:pPr>
        <w:spacing w:after="0" w:line="240" w:lineRule="auto"/>
        <w:jc w:val="both"/>
        <w:rPr>
          <w:rFonts w:ascii="Times New Roman" w:hAnsi="Times New Roman" w:cs="Times New Roman"/>
          <w:sz w:val="24"/>
          <w:szCs w:val="24"/>
          <w:lang w:val="es-PE"/>
        </w:rPr>
      </w:pPr>
    </w:p>
    <w:p w:rsidRPr="00EE2F04" w:rsidR="00EE2F04" w:rsidP="00EE2F04" w:rsidRDefault="00EE2F04" w14:paraId="62B06150" w14:textId="67AB6F9F">
      <w:pPr>
        <w:spacing w:after="0" w:line="240" w:lineRule="auto"/>
        <w:jc w:val="both"/>
        <w:rPr>
          <w:rFonts w:ascii="Times New Roman" w:hAnsi="Times New Roman" w:cs="Times New Roman"/>
          <w:sz w:val="24"/>
          <w:szCs w:val="24"/>
          <w:lang w:val="es-PE"/>
        </w:rPr>
      </w:pPr>
      <w:r w:rsidRPr="00EE2F04">
        <w:rPr>
          <w:rFonts w:ascii="Times New Roman" w:hAnsi="Times New Roman" w:cs="Times New Roman"/>
          <w:sz w:val="24"/>
          <w:szCs w:val="24"/>
          <w:lang w:val="es-PE"/>
        </w:rPr>
        <w:t>Finalmente, sin perjuicio de lo señalado por el Recurso Impugnativo respecto de que la aseguradora no habría cumplido con ofrecer su posición respecto de algunos puntos objeto de controversia, debemos precisar que el Colegiado, al contar con información suficiente, emitió la Resolución Impugnada. Esta, como resulta claro, refleja la interpretación de los hechos y del derecho aplicable al caso por parte del Colegiado, teniendo en cuenta todos los medios probatorios obrantes en autos, los que resultan suficientes para emitir la resolución correspondiente.</w:t>
      </w:r>
    </w:p>
    <w:p w:rsidRPr="00EE2F04" w:rsidR="00EE2F04" w:rsidP="00EE2F04" w:rsidRDefault="00EE2F04" w14:paraId="23922D61" w14:textId="77777777">
      <w:pPr>
        <w:spacing w:after="0" w:line="240" w:lineRule="auto"/>
        <w:jc w:val="both"/>
        <w:rPr>
          <w:rFonts w:ascii="Times New Roman" w:hAnsi="Times New Roman" w:cs="Times New Roman"/>
          <w:sz w:val="24"/>
          <w:szCs w:val="24"/>
          <w:lang w:val="es-PE"/>
        </w:rPr>
      </w:pPr>
    </w:p>
    <w:p w:rsidRPr="00EE2F04" w:rsidR="00EE2F04" w:rsidP="00EE2F04" w:rsidRDefault="00EE2F04" w14:paraId="39E3AA9F" w14:textId="77777777">
      <w:pPr>
        <w:spacing w:after="0" w:line="240" w:lineRule="auto"/>
        <w:jc w:val="both"/>
        <w:rPr>
          <w:rFonts w:ascii="Times New Roman" w:hAnsi="Times New Roman" w:cs="Times New Roman"/>
          <w:sz w:val="24"/>
          <w:szCs w:val="24"/>
          <w:lang w:val="es-PE"/>
        </w:rPr>
      </w:pPr>
      <w:r w:rsidRPr="00EE2F04">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EE2F04" w:rsidR="00EE2F04" w:rsidP="00EE2F04" w:rsidRDefault="00EE2F04" w14:paraId="6E155B11" w14:textId="77777777">
      <w:pPr>
        <w:spacing w:after="0" w:line="240" w:lineRule="auto"/>
        <w:jc w:val="both"/>
        <w:rPr>
          <w:rFonts w:ascii="Times New Roman" w:hAnsi="Times New Roman" w:cs="Times New Roman"/>
          <w:b/>
          <w:sz w:val="24"/>
          <w:szCs w:val="24"/>
          <w:lang w:val="es-PE"/>
        </w:rPr>
      </w:pPr>
    </w:p>
    <w:p w:rsidRPr="00EE2F04" w:rsidR="00EE2F04" w:rsidP="00EE2F04" w:rsidRDefault="00EE2F04" w14:paraId="44539C0D" w14:textId="77777777">
      <w:pPr>
        <w:spacing w:after="0" w:line="240" w:lineRule="auto"/>
        <w:jc w:val="both"/>
        <w:rPr>
          <w:rFonts w:ascii="Times New Roman" w:hAnsi="Times New Roman" w:cs="Times New Roman"/>
          <w:b/>
          <w:sz w:val="24"/>
          <w:szCs w:val="24"/>
        </w:rPr>
      </w:pPr>
      <w:r w:rsidRPr="00EE2F04">
        <w:rPr>
          <w:rFonts w:ascii="Times New Roman" w:hAnsi="Times New Roman" w:cs="Times New Roman"/>
          <w:b/>
          <w:sz w:val="24"/>
          <w:szCs w:val="24"/>
        </w:rPr>
        <w:t xml:space="preserve">RESUELVE: </w:t>
      </w:r>
    </w:p>
    <w:p w:rsidRPr="00EE2F04" w:rsidR="00EE2F04" w:rsidP="00EE2F04" w:rsidRDefault="00EE2F04" w14:paraId="569688BF" w14:textId="77777777">
      <w:pPr>
        <w:spacing w:after="0" w:line="240" w:lineRule="auto"/>
        <w:jc w:val="both"/>
        <w:rPr>
          <w:rFonts w:ascii="Times New Roman" w:hAnsi="Times New Roman" w:cs="Times New Roman"/>
          <w:sz w:val="24"/>
          <w:szCs w:val="24"/>
        </w:rPr>
      </w:pPr>
    </w:p>
    <w:p w:rsidRPr="00EE2F04" w:rsidR="00EE2F04" w:rsidP="00EE2F04" w:rsidRDefault="00EE2F04" w14:paraId="6808E20C" w14:textId="3746DC1C">
      <w:pPr>
        <w:spacing w:after="0" w:line="240" w:lineRule="auto"/>
        <w:jc w:val="both"/>
        <w:rPr>
          <w:rFonts w:ascii="Times New Roman" w:hAnsi="Times New Roman" w:cs="Times New Roman"/>
          <w:sz w:val="24"/>
          <w:szCs w:val="24"/>
          <w:lang w:val="es-PE"/>
        </w:rPr>
      </w:pPr>
      <w:r w:rsidRPr="67D0D332" w:rsidR="00EE2F04">
        <w:rPr>
          <w:rFonts w:ascii="Times New Roman" w:hAnsi="Times New Roman" w:cs="Times New Roman"/>
          <w:sz w:val="24"/>
          <w:szCs w:val="24"/>
          <w:lang w:val="es-PE"/>
        </w:rPr>
        <w:t xml:space="preserve">Declarar </w:t>
      </w:r>
      <w:r w:rsidRPr="67D0D332" w:rsidR="00EE2F04">
        <w:rPr>
          <w:rFonts w:ascii="Times New Roman" w:hAnsi="Times New Roman" w:cs="Times New Roman"/>
          <w:b w:val="1"/>
          <w:bCs w:val="1"/>
          <w:sz w:val="24"/>
          <w:szCs w:val="24"/>
          <w:lang w:val="es-PE"/>
        </w:rPr>
        <w:t>INFUNDADO</w:t>
      </w:r>
      <w:r w:rsidRPr="67D0D332" w:rsidR="00EE2F04">
        <w:rPr>
          <w:rFonts w:ascii="Times New Roman" w:hAnsi="Times New Roman" w:cs="Times New Roman"/>
          <w:sz w:val="24"/>
          <w:szCs w:val="24"/>
          <w:lang w:val="es-PE"/>
        </w:rPr>
        <w:t xml:space="preserve"> el Recurso Impugnativo interpuesto y, por consiguiente, ratificar la Resolución </w:t>
      </w:r>
      <w:r w:rsidRPr="67D0D332" w:rsidR="00EE2F04">
        <w:rPr>
          <w:rFonts w:ascii="Times New Roman" w:hAnsi="Times New Roman" w:cs="Times New Roman"/>
          <w:sz w:val="24"/>
          <w:szCs w:val="24"/>
          <w:lang w:val="es-PE"/>
        </w:rPr>
        <w:t>N°</w:t>
      </w:r>
      <w:r w:rsidRPr="67D0D332" w:rsidR="00EE2F04">
        <w:rPr>
          <w:rFonts w:ascii="Times New Roman" w:hAnsi="Times New Roman" w:cs="Times New Roman"/>
          <w:sz w:val="24"/>
          <w:szCs w:val="24"/>
          <w:lang w:val="es-PE"/>
        </w:rPr>
        <w:t xml:space="preserve"> 182/23 que declaró</w:t>
      </w:r>
      <w:r w:rsidRPr="67D0D332" w:rsidR="00EE2F04">
        <w:rPr>
          <w:rFonts w:ascii="Times New Roman" w:hAnsi="Times New Roman" w:cs="Times New Roman"/>
          <w:b w:val="1"/>
          <w:bCs w:val="1"/>
          <w:sz w:val="24"/>
          <w:szCs w:val="24"/>
          <w:lang w:val="es-PE"/>
        </w:rPr>
        <w:t xml:space="preserve"> INFUNDADA </w:t>
      </w:r>
      <w:r w:rsidRPr="67D0D332" w:rsidR="00EE2F04">
        <w:rPr>
          <w:rFonts w:ascii="Times New Roman" w:hAnsi="Times New Roman" w:cs="Times New Roman"/>
          <w:sz w:val="24"/>
          <w:szCs w:val="24"/>
          <w:lang w:val="es-PE"/>
        </w:rPr>
        <w:t>la reclamación interpuesta</w:t>
      </w:r>
      <w:r w:rsidRPr="67D0D332" w:rsidR="00EE2F04">
        <w:rPr>
          <w:rFonts w:ascii="Times New Roman" w:hAnsi="Times New Roman" w:cs="Times New Roman"/>
          <w:b w:val="1"/>
          <w:bCs w:val="1"/>
          <w:sz w:val="24"/>
          <w:szCs w:val="24"/>
          <w:lang w:val="es-PE"/>
        </w:rPr>
        <w:t xml:space="preserve"> </w:t>
      </w:r>
      <w:r w:rsidRPr="67D0D332" w:rsidR="00EE2F04">
        <w:rPr>
          <w:rFonts w:ascii="Times New Roman" w:hAnsi="Times New Roman" w:cs="Times New Roman"/>
          <w:sz w:val="24"/>
          <w:szCs w:val="24"/>
          <w:lang w:val="es-PE"/>
        </w:rPr>
        <w:t xml:space="preserve">por don </w:t>
      </w:r>
      <w:r w:rsidRPr="67D0D332" w:rsidR="3603FB17">
        <w:rPr>
          <w:rFonts w:ascii="Times New Roman" w:hAnsi="Times New Roman" w:cs="Times New Roman"/>
          <w:b w:val="1"/>
          <w:bCs w:val="1"/>
          <w:sz w:val="24"/>
          <w:szCs w:val="24"/>
          <w:lang w:val="es-PE"/>
        </w:rPr>
        <w:t>.................................................................</w:t>
      </w:r>
      <w:r w:rsidRPr="67D0D332" w:rsidR="00EE2F04">
        <w:rPr>
          <w:rFonts w:ascii="Times New Roman" w:hAnsi="Times New Roman" w:cs="Times New Roman"/>
          <w:b w:val="1"/>
          <w:bCs w:val="1"/>
          <w:sz w:val="24"/>
          <w:szCs w:val="24"/>
          <w:lang w:val="es-PE"/>
        </w:rPr>
        <w:t xml:space="preserve">, </w:t>
      </w:r>
      <w:r w:rsidRPr="67D0D332" w:rsidR="00EE2F04">
        <w:rPr>
          <w:rFonts w:ascii="Times New Roman" w:hAnsi="Times New Roman" w:cs="Times New Roman"/>
          <w:sz w:val="24"/>
          <w:szCs w:val="24"/>
          <w:lang w:val="es-PE"/>
        </w:rPr>
        <w:t>dejando a salvo el derecho de las partes de acudir a otras instancias que consideren pertinentes,</w:t>
      </w:r>
    </w:p>
    <w:p w:rsidRPr="00EE2F04" w:rsidR="00F7567C" w:rsidP="006578A4" w:rsidRDefault="00F7567C" w14:paraId="74F6CE19" w14:textId="77777777">
      <w:pPr>
        <w:pStyle w:val="Default"/>
        <w:spacing w:line="240" w:lineRule="auto"/>
        <w:jc w:val="both"/>
        <w:rPr>
          <w:rFonts w:ascii="Times New Roman" w:hAnsi="Times New Roman" w:cs="Times New Roman"/>
          <w:b/>
        </w:rPr>
      </w:pPr>
    </w:p>
    <w:p w:rsidRPr="00EE2F04" w:rsidR="008B6A09" w:rsidP="008B6A09" w:rsidRDefault="0091528B" w14:paraId="000A434B" w14:textId="7C2E2D65">
      <w:pPr>
        <w:spacing w:line="240" w:lineRule="auto"/>
        <w:jc w:val="right"/>
        <w:rPr>
          <w:rFonts w:ascii="Times New Roman" w:hAnsi="Times New Roman" w:cs="Times New Roman"/>
          <w:sz w:val="24"/>
          <w:szCs w:val="24"/>
          <w:lang w:val="es-PE"/>
        </w:rPr>
      </w:pPr>
      <w:r w:rsidRPr="00EE2F04">
        <w:rPr>
          <w:rFonts w:ascii="Times New Roman" w:hAnsi="Times New Roman" w:eastAsia="Arial Unicode MS" w:cs="Times New Roman"/>
          <w:sz w:val="24"/>
          <w:szCs w:val="24"/>
          <w:lang w:val="es-PE" w:eastAsia="ar-SA"/>
        </w:rPr>
        <w:t xml:space="preserve">Lima, </w:t>
      </w:r>
      <w:r w:rsidRPr="00EE2F04" w:rsidR="00BD33F4">
        <w:rPr>
          <w:rFonts w:ascii="Times New Roman" w:hAnsi="Times New Roman" w:eastAsia="Arial Unicode MS" w:cs="Times New Roman"/>
          <w:sz w:val="24"/>
          <w:szCs w:val="24"/>
          <w:lang w:val="es-PE" w:eastAsia="ar-SA"/>
        </w:rPr>
        <w:t>0</w:t>
      </w:r>
      <w:r w:rsidRPr="00EE2F04" w:rsidR="00095105">
        <w:rPr>
          <w:rFonts w:ascii="Times New Roman" w:hAnsi="Times New Roman" w:eastAsia="Arial Unicode MS" w:cs="Times New Roman"/>
          <w:sz w:val="24"/>
          <w:szCs w:val="24"/>
          <w:lang w:val="es-PE" w:eastAsia="ar-SA"/>
        </w:rPr>
        <w:t>4</w:t>
      </w:r>
      <w:r w:rsidRPr="00EE2F04" w:rsidR="00570ED6">
        <w:rPr>
          <w:rFonts w:ascii="Times New Roman" w:hAnsi="Times New Roman" w:eastAsia="Arial Unicode MS" w:cs="Times New Roman"/>
          <w:sz w:val="24"/>
          <w:szCs w:val="24"/>
          <w:lang w:val="es-PE" w:eastAsia="ar-SA"/>
        </w:rPr>
        <w:t xml:space="preserve"> </w:t>
      </w:r>
      <w:r w:rsidRPr="00EE2F04" w:rsidR="00707C99">
        <w:rPr>
          <w:rFonts w:ascii="Times New Roman" w:hAnsi="Times New Roman" w:eastAsia="Arial Unicode MS" w:cs="Times New Roman"/>
          <w:sz w:val="24"/>
          <w:szCs w:val="24"/>
          <w:lang w:val="es-PE" w:eastAsia="ar-SA"/>
        </w:rPr>
        <w:t xml:space="preserve">de </w:t>
      </w:r>
      <w:r w:rsidRPr="00EE2F04" w:rsidR="00095105">
        <w:rPr>
          <w:rFonts w:ascii="Times New Roman" w:hAnsi="Times New Roman" w:eastAsia="Arial Unicode MS" w:cs="Times New Roman"/>
          <w:sz w:val="24"/>
          <w:szCs w:val="24"/>
          <w:lang w:val="es-PE" w:eastAsia="ar-SA"/>
        </w:rPr>
        <w:t>diciembre</w:t>
      </w:r>
      <w:r w:rsidRPr="00EE2F04" w:rsidR="002F478E">
        <w:rPr>
          <w:rFonts w:ascii="Times New Roman" w:hAnsi="Times New Roman" w:eastAsia="Arial Unicode MS" w:cs="Times New Roman"/>
          <w:sz w:val="24"/>
          <w:szCs w:val="24"/>
          <w:lang w:val="es-PE" w:eastAsia="ar-SA"/>
        </w:rPr>
        <w:t xml:space="preserve"> </w:t>
      </w:r>
      <w:r w:rsidRPr="00EE2F04" w:rsidR="00F06498">
        <w:rPr>
          <w:rFonts w:ascii="Times New Roman" w:hAnsi="Times New Roman" w:eastAsia="Arial Unicode MS" w:cs="Times New Roman"/>
          <w:sz w:val="24"/>
          <w:szCs w:val="24"/>
          <w:lang w:val="es-PE" w:eastAsia="ar-SA"/>
        </w:rPr>
        <w:t>de 202</w:t>
      </w:r>
      <w:r w:rsidRPr="00EE2F04" w:rsidR="00B340D4">
        <w:rPr>
          <w:rFonts w:ascii="Times New Roman" w:hAnsi="Times New Roman" w:eastAsia="Arial Unicode MS" w:cs="Times New Roman"/>
          <w:sz w:val="24"/>
          <w:szCs w:val="24"/>
          <w:lang w:val="es-PE" w:eastAsia="ar-SA"/>
        </w:rPr>
        <w:t>3</w:t>
      </w:r>
      <w:r w:rsidRPr="00EE2F04" w:rsidR="00707C99">
        <w:rPr>
          <w:rFonts w:ascii="Times New Roman" w:hAnsi="Times New Roman" w:eastAsia="Times New Roman" w:cs="Times New Roman"/>
          <w:sz w:val="24"/>
          <w:szCs w:val="24"/>
          <w:lang w:val="es-PE" w:eastAsia="ar-SA"/>
        </w:rPr>
        <w:t xml:space="preserve"> </w:t>
      </w:r>
    </w:p>
    <w:p w:rsidRPr="00EE2F04"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EE2F04"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EE2F0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E2F04"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EE2F04" w:rsidR="007543CD" w:rsidP="007543CD" w:rsidRDefault="007543CD" w14:paraId="220AA7AD" w14:textId="77777777">
      <w:pPr>
        <w:spacing w:after="0" w:line="360" w:lineRule="auto"/>
        <w:jc w:val="center"/>
        <w:rPr>
          <w:rFonts w:ascii="Times New Roman" w:hAnsi="Times New Roman" w:cs="Times New Roman"/>
          <w:b/>
          <w:bCs/>
          <w:sz w:val="24"/>
          <w:szCs w:val="24"/>
          <w:lang w:val="es-PE"/>
        </w:rPr>
      </w:pPr>
      <w:r w:rsidRPr="00EE2F04">
        <w:rPr>
          <w:rFonts w:ascii="Times New Roman" w:hAnsi="Times New Roman" w:cs="Times New Roman"/>
          <w:b/>
          <w:bCs/>
          <w:sz w:val="24"/>
          <w:szCs w:val="24"/>
          <w:lang w:val="es-PE"/>
        </w:rPr>
        <w:t xml:space="preserve">Rolando Eyzaguirre </w:t>
      </w:r>
      <w:proofErr w:type="spellStart"/>
      <w:r w:rsidRPr="00EE2F04">
        <w:rPr>
          <w:rFonts w:ascii="Times New Roman" w:hAnsi="Times New Roman" w:cs="Times New Roman"/>
          <w:b/>
          <w:bCs/>
          <w:sz w:val="24"/>
          <w:szCs w:val="24"/>
          <w:lang w:val="es-PE"/>
        </w:rPr>
        <w:t>Maccan</w:t>
      </w:r>
      <w:proofErr w:type="spellEnd"/>
      <w:r w:rsidRPr="00EE2F04">
        <w:rPr>
          <w:rFonts w:ascii="Times New Roman" w:hAnsi="Times New Roman" w:cs="Times New Roman"/>
          <w:b/>
          <w:bCs/>
          <w:sz w:val="24"/>
          <w:szCs w:val="24"/>
          <w:lang w:val="es-PE"/>
        </w:rPr>
        <w:t xml:space="preserve"> – </w:t>
      </w:r>
      <w:proofErr w:type="gramStart"/>
      <w:r w:rsidRPr="00EE2F04">
        <w:rPr>
          <w:rFonts w:ascii="Times New Roman" w:hAnsi="Times New Roman" w:cs="Times New Roman"/>
          <w:b/>
          <w:bCs/>
          <w:sz w:val="24"/>
          <w:szCs w:val="24"/>
          <w:lang w:val="es-PE"/>
        </w:rPr>
        <w:t>Presidente</w:t>
      </w:r>
      <w:proofErr w:type="gramEnd"/>
    </w:p>
    <w:p w:rsidRPr="00EE2F04" w:rsidR="007543CD" w:rsidP="007543CD" w:rsidRDefault="007543CD" w14:paraId="0DCF6E18" w14:textId="77777777">
      <w:pPr>
        <w:spacing w:after="0" w:line="360" w:lineRule="auto"/>
        <w:jc w:val="center"/>
        <w:rPr>
          <w:rFonts w:ascii="Times New Roman" w:hAnsi="Times New Roman" w:cs="Times New Roman"/>
          <w:b/>
          <w:bCs/>
          <w:sz w:val="24"/>
          <w:szCs w:val="24"/>
          <w:lang w:val="es-PE"/>
        </w:rPr>
      </w:pPr>
      <w:r w:rsidRPr="00EE2F04">
        <w:rPr>
          <w:rFonts w:ascii="Times New Roman" w:hAnsi="Times New Roman" w:cs="Times New Roman"/>
          <w:b/>
          <w:bCs/>
          <w:sz w:val="24"/>
          <w:szCs w:val="24"/>
          <w:lang w:val="es-PE"/>
        </w:rPr>
        <w:t>María Eugenia Valdez Fernández Baca – Vocal</w:t>
      </w:r>
    </w:p>
    <w:p w:rsidRPr="00EE2F04"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EE2F04">
        <w:rPr>
          <w:rFonts w:ascii="Times New Roman" w:hAnsi="Times New Roman" w:cs="Times New Roman"/>
          <w:b/>
          <w:bCs/>
          <w:sz w:val="24"/>
          <w:szCs w:val="24"/>
          <w:lang w:val="es-PE"/>
        </w:rPr>
        <w:t>Omar Alfaro Villanueva – Vocal</w:t>
      </w:r>
    </w:p>
    <w:p w:rsidRPr="00EE2F04"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EE2F04">
        <w:rPr>
          <w:rFonts w:ascii="Times New Roman" w:hAnsi="Times New Roman" w:cs="Times New Roman"/>
          <w:b/>
          <w:bCs/>
          <w:sz w:val="24"/>
          <w:szCs w:val="24"/>
          <w:lang w:val="es-PE"/>
        </w:rPr>
        <w:t>Gonzalo Abad del Busto – Vocal</w:t>
      </w:r>
    </w:p>
    <w:p w:rsidRPr="00A57F3B"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57F3B"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57F3B"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57F3B"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57F3B"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57F3B" w:rsidR="00C671F5" w:rsidSect="00077B6F">
      <w:headerReference w:type="default" r:id="rId9"/>
      <w:footerReference w:type="default" r:id="rId10"/>
      <w:headerReference w:type="first" r:id="rId13"/>
      <w:footerReference w:type="firs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A551F" w:rsidP="00784355" w:rsidRDefault="006A551F" w14:paraId="56758040" w14:textId="77777777">
      <w:pPr>
        <w:spacing w:after="0" w:line="240" w:lineRule="auto"/>
      </w:pPr>
      <w:r>
        <w:separator/>
      </w:r>
    </w:p>
  </w:endnote>
  <w:endnote w:type="continuationSeparator" w:id="0">
    <w:p w:rsidR="006A551F" w:rsidP="00784355" w:rsidRDefault="006A551F" w14:paraId="677FBF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A551F" w:rsidP="00784355" w:rsidRDefault="006A551F" w14:paraId="5BD493B9" w14:textId="77777777">
      <w:pPr>
        <w:spacing w:after="0" w:line="240" w:lineRule="auto"/>
      </w:pPr>
      <w:r>
        <w:separator/>
      </w:r>
    </w:p>
  </w:footnote>
  <w:footnote w:type="continuationSeparator" w:id="0">
    <w:p w:rsidR="006A551F" w:rsidP="00784355" w:rsidRDefault="006A551F" w14:paraId="354BD8B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8"/>
  </w:num>
  <w:num w:numId="3" w16cid:durableId="333261791">
    <w:abstractNumId w:val="16"/>
  </w:num>
  <w:num w:numId="4" w16cid:durableId="1770345525">
    <w:abstractNumId w:val="15"/>
  </w:num>
  <w:num w:numId="5" w16cid:durableId="1816144979">
    <w:abstractNumId w:val="17"/>
  </w:num>
  <w:num w:numId="6" w16cid:durableId="1304313350">
    <w:abstractNumId w:val="0"/>
  </w:num>
  <w:num w:numId="7" w16cid:durableId="16682880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0"/>
  </w:num>
  <w:num w:numId="17" w16cid:durableId="1799882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43E9"/>
    <w:rsid w:val="00605902"/>
    <w:rsid w:val="00606105"/>
    <w:rsid w:val="00613A39"/>
    <w:rsid w:val="00622ABC"/>
    <w:rsid w:val="00623204"/>
    <w:rsid w:val="00624034"/>
    <w:rsid w:val="00631C06"/>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46BC"/>
    <w:rsid w:val="00A077D2"/>
    <w:rsid w:val="00A16942"/>
    <w:rsid w:val="00A17A72"/>
    <w:rsid w:val="00A20E69"/>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7287"/>
    <w:rsid w:val="00AA18F9"/>
    <w:rsid w:val="00AA2DED"/>
    <w:rsid w:val="00AA7CBD"/>
    <w:rsid w:val="00AB1C66"/>
    <w:rsid w:val="00AB7BFE"/>
    <w:rsid w:val="00AC4C86"/>
    <w:rsid w:val="00AC4CF3"/>
    <w:rsid w:val="00AC5A9E"/>
    <w:rsid w:val="00AD1FEC"/>
    <w:rsid w:val="00AD2DF1"/>
    <w:rsid w:val="00AE3EA8"/>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92C"/>
    <w:rsid w:val="00D228DE"/>
    <w:rsid w:val="00D22DC3"/>
    <w:rsid w:val="00D25683"/>
    <w:rsid w:val="00D27042"/>
    <w:rsid w:val="00D3103B"/>
    <w:rsid w:val="00D322D9"/>
    <w:rsid w:val="00D422AF"/>
    <w:rsid w:val="00D4253A"/>
    <w:rsid w:val="00D43EB8"/>
    <w:rsid w:val="00D50B42"/>
    <w:rsid w:val="00D50BAF"/>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2F04"/>
    <w:rsid w:val="00EE3E0F"/>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3F82"/>
    <w:rsid w:val="00FF41F3"/>
    <w:rsid w:val="01DFE79A"/>
    <w:rsid w:val="26275BE1"/>
    <w:rsid w:val="3101D6A5"/>
    <w:rsid w:val="32A04CE5"/>
    <w:rsid w:val="3603FB17"/>
    <w:rsid w:val="5A8B5A24"/>
    <w:rsid w:val="67D0D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544A467-0DBB-4C29-9037-007B6D742ED3}"/>
</file>

<file path=customXml/itemProps3.xml><?xml version="1.0" encoding="utf-8"?>
<ds:datastoreItem xmlns:ds="http://schemas.openxmlformats.org/officeDocument/2006/customXml" ds:itemID="{7FFCCD1C-BA91-4474-AECD-1BEA0DA4B050}"/>
</file>

<file path=customXml/itemProps4.xml><?xml version="1.0" encoding="utf-8"?>
<ds:datastoreItem xmlns:ds="http://schemas.openxmlformats.org/officeDocument/2006/customXml" ds:itemID="{0E8C9C19-AF5D-497E-9F58-9CE341FE5D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216</cp:revision>
  <cp:lastPrinted>2023-12-06T13:19:00Z</cp:lastPrinted>
  <dcterms:created xsi:type="dcterms:W3CDTF">2023-02-14T22:37:00Z</dcterms:created>
  <dcterms:modified xsi:type="dcterms:W3CDTF">2025-12-15T13:44:33Z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