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9673E" w:rsidR="00707C99" w:rsidP="00272F4F" w:rsidRDefault="00201C0D" w14:paraId="19FE0E96" w14:textId="7FC4D846">
      <w:pPr>
        <w:spacing w:after="0" w:line="240" w:lineRule="auto"/>
        <w:jc w:val="center"/>
        <w:rPr>
          <w:rFonts w:ascii="Times New Roman" w:hAnsi="Times New Roman" w:cs="Times New Roman"/>
          <w:b/>
          <w:sz w:val="23"/>
          <w:szCs w:val="23"/>
          <w:lang w:val="es-PE" w:eastAsia="ar-SA"/>
        </w:rPr>
      </w:pPr>
      <w:r w:rsidRPr="0029673E">
        <w:rPr>
          <w:rFonts w:ascii="Times New Roman" w:hAnsi="Times New Roman" w:cs="Times New Roman"/>
          <w:b/>
          <w:sz w:val="24"/>
          <w:szCs w:val="23"/>
          <w:lang w:val="es-PE" w:eastAsia="ar-SA"/>
        </w:rPr>
        <w:t xml:space="preserve">RESOLUCIÓN DE RECURSO IMPUGNATIVO </w:t>
      </w:r>
      <w:proofErr w:type="spellStart"/>
      <w:r w:rsidRPr="0029673E" w:rsidR="00707C99">
        <w:rPr>
          <w:rFonts w:ascii="Times New Roman" w:hAnsi="Times New Roman" w:cs="Times New Roman"/>
          <w:b/>
          <w:sz w:val="24"/>
          <w:szCs w:val="23"/>
          <w:lang w:val="es-PE" w:eastAsia="ar-SA"/>
        </w:rPr>
        <w:t>N°</w:t>
      </w:r>
      <w:proofErr w:type="spellEnd"/>
      <w:r w:rsidRPr="0029673E" w:rsidR="00707C99">
        <w:rPr>
          <w:rFonts w:ascii="Times New Roman" w:hAnsi="Times New Roman" w:cs="Times New Roman"/>
          <w:b/>
          <w:sz w:val="24"/>
          <w:szCs w:val="23"/>
          <w:lang w:val="es-PE" w:eastAsia="ar-SA"/>
        </w:rPr>
        <w:t xml:space="preserve"> </w:t>
      </w:r>
      <w:r w:rsidRPr="0029673E" w:rsidR="00516293">
        <w:rPr>
          <w:rFonts w:ascii="Times New Roman" w:hAnsi="Times New Roman" w:cs="Times New Roman"/>
          <w:b/>
          <w:sz w:val="24"/>
          <w:szCs w:val="23"/>
          <w:lang w:val="es-PE" w:eastAsia="ar-SA"/>
        </w:rPr>
        <w:t>0</w:t>
      </w:r>
      <w:r w:rsidRPr="0029673E" w:rsidR="005225EF">
        <w:rPr>
          <w:rFonts w:ascii="Times New Roman" w:hAnsi="Times New Roman" w:cs="Times New Roman"/>
          <w:b/>
          <w:sz w:val="24"/>
          <w:szCs w:val="23"/>
          <w:lang w:val="es-PE" w:eastAsia="ar-SA"/>
        </w:rPr>
        <w:t>6</w:t>
      </w:r>
      <w:r w:rsidRPr="0029673E" w:rsidR="009024E8">
        <w:rPr>
          <w:rFonts w:ascii="Times New Roman" w:hAnsi="Times New Roman" w:cs="Times New Roman"/>
          <w:b/>
          <w:sz w:val="24"/>
          <w:szCs w:val="23"/>
          <w:lang w:val="es-PE" w:eastAsia="ar-SA"/>
        </w:rPr>
        <w:t>4</w:t>
      </w:r>
      <w:r w:rsidRPr="0029673E" w:rsidR="00C671F5">
        <w:rPr>
          <w:rFonts w:ascii="Times New Roman" w:hAnsi="Times New Roman" w:cs="Times New Roman"/>
          <w:b/>
          <w:sz w:val="24"/>
          <w:szCs w:val="23"/>
          <w:lang w:val="es-PE" w:eastAsia="ar-SA"/>
        </w:rPr>
        <w:t>/2</w:t>
      </w:r>
      <w:r w:rsidRPr="0029673E" w:rsidR="00AB7BFE">
        <w:rPr>
          <w:rFonts w:ascii="Times New Roman" w:hAnsi="Times New Roman" w:cs="Times New Roman"/>
          <w:b/>
          <w:sz w:val="24"/>
          <w:szCs w:val="23"/>
          <w:lang w:val="es-PE" w:eastAsia="ar-SA"/>
        </w:rPr>
        <w:t>3</w:t>
      </w:r>
    </w:p>
    <w:p w:rsidRPr="0029673E"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29673E" w:rsidR="006578A4" w:rsidP="006578A4" w:rsidRDefault="006578A4" w14:paraId="188C7163" w14:textId="77777777">
      <w:pPr>
        <w:pStyle w:val="Default"/>
        <w:spacing w:line="240" w:lineRule="auto"/>
        <w:jc w:val="both"/>
        <w:rPr>
          <w:rFonts w:ascii="Times New Roman" w:hAnsi="Times New Roman" w:cs="Times New Roman"/>
          <w:b/>
          <w:sz w:val="23"/>
          <w:szCs w:val="23"/>
        </w:rPr>
      </w:pPr>
    </w:p>
    <w:p w:rsidRPr="0029673E" w:rsidR="00D6797E" w:rsidP="00D6797E" w:rsidRDefault="00D6797E" w14:paraId="3EB74800" w14:textId="77777777">
      <w:pPr>
        <w:spacing w:line="240" w:lineRule="auto"/>
        <w:jc w:val="both"/>
        <w:outlineLvl w:val="0"/>
        <w:rPr>
          <w:rFonts w:ascii="Times New Roman" w:hAnsi="Times New Roman" w:cs="Times New Roman"/>
          <w:b/>
          <w:bCs/>
          <w:sz w:val="23"/>
          <w:szCs w:val="23"/>
          <w:lang w:val="es-MX"/>
        </w:rPr>
      </w:pPr>
      <w:r w:rsidRPr="0029673E">
        <w:rPr>
          <w:rFonts w:ascii="Times New Roman" w:hAnsi="Times New Roman" w:cs="Times New Roman"/>
          <w:b/>
          <w:bCs/>
          <w:sz w:val="24"/>
          <w:szCs w:val="23"/>
          <w:lang w:val="es-MX"/>
        </w:rPr>
        <w:t>VISTOS:</w:t>
      </w:r>
    </w:p>
    <w:p w:rsidRPr="0029673E" w:rsidR="00D6797E" w:rsidP="00D6797E" w:rsidRDefault="00D6797E" w14:paraId="1851F601" w14:textId="3A223442">
      <w:pPr>
        <w:spacing w:line="240" w:lineRule="auto"/>
        <w:jc w:val="both"/>
        <w:outlineLvl w:val="0"/>
        <w:rPr>
          <w:rFonts w:ascii="Times New Roman" w:hAnsi="Times New Roman" w:cs="Times New Roman"/>
          <w:sz w:val="23"/>
          <w:szCs w:val="23"/>
          <w:lang w:val="es-PE"/>
        </w:rPr>
      </w:pPr>
      <w:r>
        <w:rPr>
          <w:rFonts w:ascii="Times New Roman" w:hAnsi="Times New Roman"/>
          <w:sz w:val="24"/>
        </w:rPr>
        <w:t xml:space="preserve">El Recurso de Impugnación presentado por ..................................... respecto de la Resolución Nro. 189/23, expedida por el Órgano Resolutivo Unipersonal de esta Defensoría del Asegurado (DEFASEG), conforme a la cual se declaró FUNDADA la reclamación interpuesta por ................................................................................ respecto al Seguro de Protección de Tarjetas 360° CERTIFICADO N° …………………</w:t>
      </w:r>
    </w:p>
    <w:p w:rsidRPr="0029673E" w:rsidR="00D6797E" w:rsidP="00D6797E" w:rsidRDefault="00D6797E" w14:paraId="1B573B37" w14:textId="1C1920C8">
      <w:pPr>
        <w:spacing w:line="240" w:lineRule="auto"/>
        <w:jc w:val="both"/>
        <w:outlineLvl w:val="0"/>
        <w:rPr>
          <w:rFonts w:ascii="Times New Roman" w:hAnsi="Times New Roman" w:cs="Times New Roman"/>
          <w:sz w:val="23"/>
          <w:szCs w:val="23"/>
          <w:lang w:val="es-PE"/>
        </w:rPr>
      </w:pPr>
      <w:r w:rsidRPr="2FCC61E5" w:rsidR="00D6797E">
        <w:rPr>
          <w:rFonts w:ascii="Times New Roman" w:hAnsi="Times New Roman" w:cs="Times New Roman"/>
          <w:sz w:val="24"/>
          <w:szCs w:val="23"/>
          <w:lang w:val="es-PE"/>
        </w:rPr>
        <w:t xml:space="preserve">Que, el indicado recurso se sustenta resumidamente en lo siguiente: a) Con fecha 23 de marzo de 2023, la señora  </w:t>
      </w:r>
      <w:r w:rsidRPr="2FCC61E5" w:rsidR="3FCDAF8C">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contrató el seguro denominado “Seguro de Tarjetas 360°”, tomando conocimiento en dicho momento, acerca de los términos y condiciones del Seguro contratado, incluyendo la obligación de presentar la denuncia policial dentro del plazo de 4 (cuatro) horas de ocurrido el robo, extravío, o hurto o desde que se tome conocimiento del mismo; b)  con fecha 14 de junio de 2023, la señora </w:t>
      </w:r>
      <w:r w:rsidRPr="2FCC61E5" w:rsidR="3FCDAF8C">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solicitó la aplicación de la cobertura de la Póliza contratada, en razón al evento ocurrido el 01 de junio del mismo año, adjuntando para ello, una serie de documentos; c) se verificó que no se cumplió con los términos y condiciones del Seguro contratado, en la medida que la denuncia policial fue interpuesta posterior a las 4 (cuatro) horas.  La señora </w:t>
      </w:r>
      <w:r w:rsidRPr="2FCC61E5" w:rsidR="3FCDAF8C">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interpuso la denuncia policial, por el hecho ocurrido el 01 de junio de 2023 a las 15:30 horas, el 14 de junio de 2023 a las 16:23 horas; d) con fecha 01 de julio de 2023, </w:t>
      </w:r>
      <w:r w:rsidRPr="2FCC61E5" w:rsidR="7DA345B2">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denegó la solicitud de cobertura.; e) las condiciones del contrato fueron remitidas al correo electrónico de la asegurada; e) no es un hecho controvertido determinar si la obligación impuesta a la señora </w:t>
      </w:r>
      <w:r w:rsidRPr="2FCC61E5" w:rsidR="3FCDAF8C">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es o no justificada, puesto que este punto no ha sido materia de reclamación, sino es determinar si la asegurada cumplió o no con dicha obligación; f) la Resolución materia de apelación, su Despacho concluyó que </w:t>
      </w:r>
      <w:r w:rsidRPr="2FCC61E5" w:rsidR="7DA345B2">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no habría cumplido con demostrar la forma en la cual la denuncia policial interpuesta en un plazo mayor al previsto contractualmente influye en el alcance de las obligaciones derivadas del contrato de seguro, en la medida que no se podría sostener que la denuncia extemporánea genera un perjuicio; g)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h)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i) que los asegurados presenten la denuncia policial fuera del plazo establecido en el Seguro evidentemente genera un perjuicio, en la medida que estamos ante un incumplimiento contractual, y con el agravante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 j)  concluir que la presentación de la denuncia policial es solo una formalidad innecesaria o una cláusula excesiva podría generar que se abran paso </w:t>
      </w:r>
      <w:r w:rsidRPr="2FCC61E5" w:rsidR="00D6797E">
        <w:rPr>
          <w:rFonts w:ascii="Times New Roman" w:hAnsi="Times New Roman" w:cs="Times New Roman"/>
          <w:sz w:val="24"/>
          <w:szCs w:val="23"/>
          <w:lang w:val="es-PE"/>
        </w:rPr>
        <w:t xml:space="preserve">a fraudes y/o simulaciones que afectarán únicamente la siniestralidad del producto del ramo que nos ocupa. </w:t>
      </w:r>
    </w:p>
    <w:p w:rsidRPr="0029673E" w:rsidR="00D6797E" w:rsidP="00D6797E" w:rsidRDefault="00D6797E" w14:paraId="7C875EF4" w14:textId="1770BBB5">
      <w:pPr>
        <w:pStyle w:val="Textoindependiente"/>
        <w:spacing w:line="240" w:lineRule="auto"/>
        <w:rPr>
          <w:sz w:val="23"/>
          <w:szCs w:val="23"/>
        </w:rPr>
      </w:pPr>
      <w:r w:rsidRPr="2FCC61E5" w:rsidR="00D6797E">
        <w:rPr>
          <w:rFonts w:ascii="Times New Roman" w:hAnsi="Times New Roman"/>
          <w:sz w:val="24"/>
          <w:szCs w:val="23"/>
        </w:rPr>
        <w:t xml:space="preserve">Que, la reclamante absolvió el traslado del recurso impugnatorio indicando, en síntesis, lo siguiente: a) </w:t>
      </w:r>
      <w:r w:rsidRPr="2FCC61E5" w:rsidR="7DA345B2">
        <w:rPr>
          <w:rFonts w:ascii="Times New Roman" w:hAnsi="Times New Roman"/>
          <w:sz w:val="24"/>
          <w:szCs w:val="23"/>
        </w:rPr>
        <w:t>.....................................</w:t>
      </w:r>
      <w:r w:rsidRPr="2FCC61E5" w:rsidR="00D6797E">
        <w:rPr>
          <w:rFonts w:ascii="Times New Roman" w:hAnsi="Times New Roman"/>
          <w:sz w:val="24"/>
          <w:szCs w:val="23"/>
        </w:rPr>
        <w:t xml:space="preserve"> </w:t>
      </w:r>
      <w:r w:rsidRPr="2FCC61E5" w:rsidR="00D6797E">
        <w:rPr>
          <w:rFonts w:ascii="Times New Roman" w:hAnsi="Times New Roman"/>
          <w:color w:val="000000" w:themeColor="text1" w:themeTint="FF" w:themeShade="FF"/>
          <w:sz w:val="24"/>
          <w:szCs w:val="23"/>
          <w:lang w:val="es-PE"/>
        </w:rPr>
        <w:t xml:space="preserve">indica que contrató su seguro 360 tomando conocimiento en dicho momento acerca de los términos y condiciones del seguro, pero eso es falso ya que Interbank fue el que le ofreció el seguro y a la vez no le dieron información o conocimiento de la póliza debido a que no le llegó el </w:t>
      </w:r>
      <w:r w:rsidRPr="2FCC61E5" w:rsidR="00D6797E">
        <w:rPr>
          <w:rFonts w:ascii="Times New Roman" w:hAnsi="Times New Roman"/>
          <w:color w:val="000000" w:themeColor="text1" w:themeTint="FF" w:themeShade="FF"/>
          <w:sz w:val="24"/>
          <w:szCs w:val="23"/>
          <w:lang w:val="es-PE"/>
        </w:rPr>
        <w:t>pdf</w:t>
      </w:r>
      <w:r w:rsidRPr="2FCC61E5" w:rsidR="00D6797E">
        <w:rPr>
          <w:rFonts w:ascii="Times New Roman" w:hAnsi="Times New Roman"/>
          <w:color w:val="000000" w:themeColor="text1" w:themeTint="FF" w:themeShade="FF"/>
          <w:sz w:val="24"/>
          <w:szCs w:val="23"/>
          <w:lang w:val="es-PE"/>
        </w:rPr>
        <w:t xml:space="preserve"> del contrato al correo mencionado; b) cuando llamó para bloquear su tarjeta a Interbank, ellos debieron orientarle y decirle que cuenta con un seguro para llamar o poner su denuncia a tiempo; c)  </w:t>
      </w:r>
      <w:r w:rsidRPr="2FCC61E5" w:rsidR="7DA345B2">
        <w:rPr>
          <w:rFonts w:ascii="Times New Roman" w:hAnsi="Times New Roman"/>
          <w:color w:val="000000" w:themeColor="text1" w:themeTint="FF" w:themeShade="FF"/>
          <w:sz w:val="24"/>
          <w:szCs w:val="23"/>
          <w:lang w:val="es-PE"/>
        </w:rPr>
        <w:t>.....................................</w:t>
      </w:r>
      <w:r w:rsidRPr="2FCC61E5" w:rsidR="00D6797E">
        <w:rPr>
          <w:rFonts w:ascii="Times New Roman" w:hAnsi="Times New Roman"/>
          <w:color w:val="000000" w:themeColor="text1" w:themeTint="FF" w:themeShade="FF"/>
          <w:sz w:val="24"/>
          <w:szCs w:val="23"/>
          <w:lang w:val="es-PE"/>
        </w:rPr>
        <w:t xml:space="preserve"> a no se percata si los que ofrecen el seguro tienen una capacitación adecuada para informar más sobre la póliza,  ya que la mayoría de clientes deben tener este seguro pero no saben de su existencia debido a que </w:t>
      </w:r>
      <w:r w:rsidRPr="2FCC61E5" w:rsidR="7DA345B2">
        <w:rPr>
          <w:rFonts w:ascii="Times New Roman" w:hAnsi="Times New Roman"/>
          <w:color w:val="000000" w:themeColor="text1" w:themeTint="FF" w:themeShade="FF"/>
          <w:sz w:val="24"/>
          <w:szCs w:val="23"/>
          <w:lang w:val="es-PE"/>
        </w:rPr>
        <w:t>.....................................</w:t>
      </w:r>
      <w:r w:rsidRPr="2FCC61E5" w:rsidR="00D6797E">
        <w:rPr>
          <w:rFonts w:ascii="Times New Roman" w:hAnsi="Times New Roman"/>
          <w:color w:val="000000" w:themeColor="text1" w:themeTint="FF" w:themeShade="FF"/>
          <w:sz w:val="24"/>
          <w:szCs w:val="23"/>
          <w:lang w:val="es-PE"/>
        </w:rPr>
        <w:t xml:space="preserve"> nunca manda correos o información necesaria a los clientes, solo se dedican a descontar mensual de una tarjeta de crédito afiliada; d) como puede poner su denuncia en menos de 4 horas, si cuando llama para bloquear la tarjeta,  Interbank solo le responde que están haciendo un reclamo. No tienen la delicadeza al menos de decir que tiene la opción de comunicarse con el seguro; e) solicita que se demuestre que </w:t>
      </w:r>
      <w:r w:rsidRPr="2FCC61E5" w:rsidR="7DA345B2">
        <w:rPr>
          <w:rFonts w:ascii="Times New Roman" w:hAnsi="Times New Roman"/>
          <w:color w:val="000000" w:themeColor="text1" w:themeTint="FF" w:themeShade="FF"/>
          <w:sz w:val="24"/>
          <w:szCs w:val="23"/>
          <w:lang w:val="es-PE"/>
        </w:rPr>
        <w:t>.....................................</w:t>
      </w:r>
      <w:r w:rsidRPr="2FCC61E5" w:rsidR="00D6797E">
        <w:rPr>
          <w:rFonts w:ascii="Times New Roman" w:hAnsi="Times New Roman"/>
          <w:color w:val="000000" w:themeColor="text1" w:themeTint="FF" w:themeShade="FF"/>
          <w:sz w:val="24"/>
          <w:szCs w:val="23"/>
          <w:lang w:val="es-PE"/>
        </w:rPr>
        <w:t xml:space="preserve"> envío debidamente la póliza por correo.</w:t>
      </w:r>
    </w:p>
    <w:p w:rsidRPr="0029673E" w:rsidR="00D6797E" w:rsidP="00D6797E" w:rsidRDefault="00D6797E" w14:paraId="7052BCC2" w14:textId="77777777">
      <w:pPr>
        <w:pStyle w:val="Textoindependiente"/>
        <w:spacing w:line="240" w:lineRule="auto"/>
        <w:rPr>
          <w:bCs w:val="0"/>
          <w:color w:val="000000"/>
          <w:sz w:val="23"/>
          <w:szCs w:val="23"/>
          <w:lang w:val="es-PE" w:eastAsia="es-PE"/>
        </w:rPr>
      </w:pPr>
    </w:p>
    <w:p w:rsidRPr="0029673E" w:rsidR="00D6797E" w:rsidP="00D6797E" w:rsidRDefault="00D6797E" w14:paraId="31206413" w14:textId="77777777">
      <w:pPr>
        <w:pStyle w:val="Textoindependiente"/>
        <w:tabs>
          <w:tab w:val="left" w:pos="930"/>
        </w:tabs>
        <w:spacing w:line="240" w:lineRule="auto"/>
        <w:rPr>
          <w:sz w:val="23"/>
          <w:szCs w:val="23"/>
        </w:rPr>
      </w:pPr>
      <w:r w:rsidRPr="0029673E">
        <w:rPr>
          <w:rFonts w:ascii="Times New Roman" w:hAnsi="Times New Roman"/>
          <w:sz w:val="24"/>
          <w:szCs w:val="23"/>
        </w:rPr>
        <w:t>Que, atendiendo a lo expuesto, esta Defensoría resuelve finalmente lo siguiente:</w:t>
      </w:r>
    </w:p>
    <w:p w:rsidRPr="0029673E" w:rsidR="00D6797E" w:rsidP="00D6797E" w:rsidRDefault="00D6797E" w14:paraId="42AC01A5" w14:textId="77777777">
      <w:pPr>
        <w:pStyle w:val="Textoindependiente"/>
        <w:tabs>
          <w:tab w:val="left" w:pos="930"/>
        </w:tabs>
        <w:spacing w:line="240" w:lineRule="auto"/>
        <w:rPr>
          <w:sz w:val="23"/>
          <w:szCs w:val="23"/>
        </w:rPr>
      </w:pPr>
    </w:p>
    <w:p w:rsidRPr="0029673E" w:rsidR="00D6797E" w:rsidP="00D6797E" w:rsidRDefault="00D6797E" w14:paraId="5BC8017D"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29673E" w:rsidR="00D6797E" w:rsidP="00D6797E" w:rsidRDefault="00D6797E" w14:paraId="22EDFD7E"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29673E" w:rsidR="00D6797E" w:rsidP="00D6797E" w:rsidRDefault="00D6797E" w14:paraId="1F227F86"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el hecho que los asegurados presenten la denuncia policial fuera del plazo establecido en el Seguro sí genera un perjuicio a la aseguradora.</w:t>
      </w:r>
    </w:p>
    <w:p w:rsidRPr="0029673E" w:rsidR="00D6797E" w:rsidP="00D6797E" w:rsidRDefault="00D6797E" w14:paraId="09830CBA" w14:textId="77777777">
      <w:pPr>
        <w:spacing w:line="240" w:lineRule="auto"/>
        <w:jc w:val="both"/>
        <w:rPr>
          <w:rFonts w:ascii="Times New Roman" w:hAnsi="Times New Roman" w:cs="Times New Roman"/>
          <w:sz w:val="23"/>
          <w:szCs w:val="23"/>
          <w:lang w:val="es-PE"/>
        </w:rPr>
      </w:pPr>
      <w:r w:rsidRPr="0029673E">
        <w:rPr>
          <w:rFonts w:ascii="Times New Roman" w:hAnsi="Times New Roman" w:cs="Times New Roman"/>
          <w:sz w:val="24"/>
          <w:szCs w:val="23"/>
          <w:lang w:val="es-PE"/>
        </w:rPr>
        <w:t>Que,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ha influido en el alcance de las obligaciones derivadas del contrato de seguro.</w:t>
      </w:r>
    </w:p>
    <w:p w:rsidRPr="0029673E" w:rsidR="00D6797E" w:rsidP="00D6797E" w:rsidRDefault="00D6797E" w14:paraId="038BF545" w14:textId="76EB6975">
      <w:pPr>
        <w:spacing w:line="240" w:lineRule="auto"/>
        <w:jc w:val="both"/>
        <w:rPr>
          <w:rFonts w:ascii="Times New Roman" w:hAnsi="Times New Roman" w:cs="Times New Roman"/>
          <w:sz w:val="23"/>
          <w:szCs w:val="23"/>
          <w:lang w:val="es-PE"/>
        </w:rPr>
      </w:pPr>
      <w:r>
        <w:rPr>
          <w:rFonts w:ascii="Times New Roman" w:hAnsi="Times New Roman"/>
          <w:sz w:val="24"/>
        </w:rPr>
        <w:t xml:space="preserve">Que, ..................................... indica en la Resolución Impugnada, que la interposición de la denuncia policial luego de transcurridas de 13 días de conocer el evento les genera un perjuicio, en la medida que se está ante un incumplimiento contractual, y que la denuncia influye en la verificación o determinación del siniestro, respecto de las circunstancias.</w:t>
      </w:r>
    </w:p>
    <w:p w:rsidRPr="0029673E" w:rsidR="00D6797E" w:rsidP="00D6797E" w:rsidRDefault="00D6797E" w14:paraId="2B4D064C" w14:textId="77777777">
      <w:pPr>
        <w:spacing w:line="240" w:lineRule="auto"/>
        <w:jc w:val="both"/>
        <w:rPr>
          <w:rFonts w:ascii="Times New Roman" w:hAnsi="Times New Roman" w:cs="Times New Roman"/>
          <w:sz w:val="23"/>
          <w:szCs w:val="23"/>
          <w:lang w:val="es-PE"/>
        </w:rPr>
      </w:pPr>
      <w:r w:rsidRPr="0029673E">
        <w:rPr>
          <w:rFonts w:ascii="Times New Roman" w:hAnsi="Times New Roman" w:cs="Times New Roman"/>
          <w:sz w:val="24"/>
          <w:szCs w:val="23"/>
          <w:lang w:val="es-PE"/>
        </w:rPr>
        <w:t xml:space="preserve">Que, lo señalado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w:t>
      </w:r>
      <w:r w:rsidRPr="0029673E">
        <w:rPr>
          <w:rFonts w:ascii="Times New Roman" w:hAnsi="Times New Roman" w:cs="Times New Roman"/>
          <w:sz w:val="24"/>
          <w:szCs w:val="23"/>
          <w:lang w:val="es-PE"/>
        </w:rPr>
        <w:lastRenderedPageBreak/>
        <w:t>estado de riesgo-, el bloqueo inmediato de la tarjeta, pues de lo contrario se agrava el estado de riesgo en perjuicio de la aseguradora y del propio titular de la tarjeta.</w:t>
      </w:r>
    </w:p>
    <w:p w:rsidRPr="0029673E" w:rsidR="00D6797E" w:rsidP="2FCC61E5" w:rsidRDefault="00D6797E" w14:paraId="44F76E39" w14:textId="1A20ADE1">
      <w:pPr>
        <w:spacing w:line="240" w:lineRule="auto"/>
        <w:jc w:val="both"/>
        <w:rPr>
          <w:rFonts w:ascii="Times New Roman" w:hAnsi="Times New Roman" w:cs="Times New Roman"/>
          <w:b w:val="1"/>
          <w:bCs w:val="1"/>
          <w:sz w:val="23"/>
          <w:szCs w:val="23"/>
          <w:lang w:val="es-PE"/>
        </w:rPr>
      </w:pPr>
      <w:r w:rsidRPr="2FCC61E5" w:rsidR="00D6797E">
        <w:rPr>
          <w:rFonts w:ascii="Times New Roman" w:hAnsi="Times New Roman" w:cs="Times New Roman"/>
          <w:b w:val="1"/>
          <w:bCs w:val="1"/>
          <w:sz w:val="24"/>
          <w:szCs w:val="23"/>
          <w:u w:val="single"/>
          <w:lang w:val="es-PE"/>
        </w:rPr>
        <w:t>TERCERO</w:t>
      </w:r>
      <w:r w:rsidRPr="2FCC61E5" w:rsidR="00D6797E">
        <w:rPr>
          <w:rFonts w:ascii="Times New Roman" w:hAnsi="Times New Roman" w:cs="Times New Roman"/>
          <w:b w:val="1"/>
          <w:bCs w:val="1"/>
          <w:sz w:val="24"/>
          <w:szCs w:val="23"/>
          <w:lang w:val="es-PE"/>
        </w:rPr>
        <w:t>:</w:t>
      </w:r>
      <w:r w:rsidRPr="2FCC61E5" w:rsidR="00D6797E">
        <w:rPr>
          <w:rFonts w:ascii="Times New Roman" w:hAnsi="Times New Roman" w:cs="Times New Roman"/>
          <w:sz w:val="24"/>
          <w:szCs w:val="23"/>
          <w:lang w:val="es-PE"/>
        </w:rPr>
        <w:t xml:space="preserve"> Que, la señora </w:t>
      </w:r>
      <w:r w:rsidRPr="2FCC61E5" w:rsidR="3FCDAF8C">
        <w:rPr>
          <w:rFonts w:ascii="Times New Roman" w:hAnsi="Times New Roman" w:cs="Times New Roman"/>
          <w:sz w:val="24"/>
          <w:szCs w:val="23"/>
          <w:lang w:val="es-PE"/>
        </w:rPr>
        <w:t>.............</w:t>
      </w:r>
      <w:r w:rsidRPr="2FCC61E5" w:rsidR="00D6797E">
        <w:rPr>
          <w:rFonts w:ascii="Times New Roman" w:hAnsi="Times New Roman" w:cs="Times New Roman"/>
          <w:sz w:val="24"/>
          <w:szCs w:val="23"/>
          <w:lang w:val="es-PE"/>
        </w:rPr>
        <w:t xml:space="preserve"> solicita que se verifique si realmente se le notificó debidamente la póliza a su correo electrónico.</w:t>
      </w:r>
    </w:p>
    <w:p w:rsidRPr="0029673E" w:rsidR="00D6797E" w:rsidP="00D6797E" w:rsidRDefault="00D6797E" w14:paraId="634C47AA" w14:textId="77777777">
      <w:pPr>
        <w:tabs>
          <w:tab w:val="left" w:pos="2160"/>
        </w:tabs>
        <w:spacing w:line="240" w:lineRule="auto"/>
        <w:jc w:val="both"/>
        <w:rPr>
          <w:rFonts w:ascii="Times New Roman" w:hAnsi="Times New Roman" w:cs="Times New Roman"/>
          <w:sz w:val="23"/>
          <w:szCs w:val="23"/>
          <w:lang w:val="es-PE"/>
        </w:rPr>
      </w:pPr>
      <w:r>
        <w:rPr>
          <w:rFonts w:ascii="Times New Roman" w:hAnsi="Times New Roman"/>
          <w:sz w:val="24"/>
        </w:rPr>
        <w:t xml:space="preserve">Ahora bien, en la medida que para este Colegiado la carga contractual alegada en la Carta de Rechazo N° ………………… oponible, ya que la denuncia policial extemporánea no ha influido en la extensión del riesgo, carece de relevancia pronunciarse sobre este punto.</w:t>
      </w:r>
    </w:p>
    <w:p w:rsidRPr="0029673E" w:rsidR="00D6797E" w:rsidP="00D6797E" w:rsidRDefault="00D6797E" w14:paraId="00661F20" w14:textId="77777777">
      <w:pPr>
        <w:spacing w:line="240" w:lineRule="auto"/>
        <w:jc w:val="both"/>
        <w:rPr>
          <w:rFonts w:ascii="Times New Roman" w:hAnsi="Times New Roman" w:cs="Times New Roman"/>
          <w:sz w:val="23"/>
          <w:szCs w:val="23"/>
          <w:lang w:val="es-PE"/>
        </w:rPr>
      </w:pPr>
      <w:r w:rsidRPr="0029673E">
        <w:rPr>
          <w:rFonts w:ascii="Times New Roman" w:hAnsi="Times New Roman" w:cs="Times New Roman"/>
          <w:b/>
          <w:sz w:val="24"/>
          <w:szCs w:val="23"/>
          <w:u w:val="single"/>
          <w:lang w:val="es-PE"/>
        </w:rPr>
        <w:t>CUARTO</w:t>
      </w:r>
      <w:r w:rsidRPr="0029673E">
        <w:rPr>
          <w:rFonts w:ascii="Times New Roman" w:hAnsi="Times New Roman" w:cs="Times New Roman"/>
          <w:b/>
          <w:sz w:val="24"/>
          <w:szCs w:val="23"/>
          <w:lang w:val="es-PE"/>
        </w:rPr>
        <w:t>:</w:t>
      </w:r>
      <w:r w:rsidRPr="0029673E">
        <w:rPr>
          <w:rFonts w:ascii="Times New Roman" w:hAnsi="Times New Roman" w:cs="Times New Roman"/>
          <w:sz w:val="24"/>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29673E" w:rsidR="00D6797E" w:rsidP="00D6797E" w:rsidRDefault="00D6797E" w14:paraId="68C4C459" w14:textId="77777777">
      <w:pPr>
        <w:spacing w:line="240" w:lineRule="auto"/>
        <w:jc w:val="both"/>
        <w:rPr>
          <w:rFonts w:ascii="Times New Roman" w:hAnsi="Times New Roman" w:cs="Times New Roman"/>
          <w:b/>
          <w:sz w:val="23"/>
          <w:szCs w:val="23"/>
          <w:lang w:val="es-PE"/>
        </w:rPr>
      </w:pPr>
      <w:r>
        <w:rPr>
          <w:rFonts w:ascii="Times New Roman" w:hAnsi="Times New Roman"/>
          <w:sz w:val="24"/>
        </w:rPr>
        <w:t xml:space="preserve">ATENDIENDO A LO EXPRESADO, CONFORME A SU REGLAMENTO, …………………:</w:t>
      </w:r>
    </w:p>
    <w:p w:rsidRPr="0029673E" w:rsidR="00D6797E" w:rsidP="2FCC61E5" w:rsidRDefault="00D6797E" w14:paraId="5FAD6D3D" w14:textId="5ADD76FB">
      <w:pPr>
        <w:pStyle w:val="Default"/>
        <w:spacing w:line="240" w:lineRule="auto"/>
        <w:jc w:val="both"/>
        <w:rPr>
          <w:rFonts w:ascii="Times New Roman" w:hAnsi="Times New Roman" w:cs="Times New Roman"/>
          <w:b w:val="1"/>
          <w:bCs w:val="1"/>
          <w:sz w:val="23"/>
          <w:szCs w:val="23"/>
        </w:rPr>
      </w:pPr>
      <w:r>
        <w:rPr>
          <w:rFonts w:ascii="Times New Roman" w:hAnsi="Times New Roman"/>
          <w:sz w:val="24"/>
        </w:rPr>
        <w:t xml:space="preserve">DECLARAR INFUNDADO el Recurso de Impugnación interpuesto por ..................................... y, por consiguiente, CONFIRMAR la Resolución N° 189/23.</w:t>
      </w:r>
    </w:p>
    <w:p w:rsidRPr="0029673E" w:rsidR="00F7567C" w:rsidP="006578A4" w:rsidRDefault="00F7567C" w14:paraId="74F6CE19" w14:textId="77777777">
      <w:pPr>
        <w:pStyle w:val="Default"/>
        <w:spacing w:line="240" w:lineRule="auto"/>
        <w:jc w:val="both"/>
        <w:rPr>
          <w:rFonts w:ascii="Times New Roman" w:hAnsi="Times New Roman" w:cs="Times New Roman"/>
          <w:b/>
          <w:sz w:val="23"/>
          <w:szCs w:val="23"/>
        </w:rPr>
      </w:pPr>
    </w:p>
    <w:p w:rsidRPr="0029673E" w:rsidR="008B6A09" w:rsidP="008B6A09" w:rsidRDefault="0091528B" w14:paraId="000A434B" w14:textId="3CA644B3">
      <w:pPr>
        <w:spacing w:line="240" w:lineRule="auto"/>
        <w:jc w:val="right"/>
        <w:rPr>
          <w:rFonts w:ascii="Times New Roman" w:hAnsi="Times New Roman" w:cs="Times New Roman"/>
          <w:sz w:val="23"/>
          <w:szCs w:val="23"/>
          <w:lang w:val="es-PE"/>
        </w:rPr>
      </w:pPr>
      <w:r w:rsidRPr="0029673E">
        <w:rPr>
          <w:rFonts w:ascii="Times New Roman" w:hAnsi="Times New Roman" w:eastAsia="Arial Unicode MS" w:cs="Times New Roman"/>
          <w:sz w:val="24"/>
          <w:szCs w:val="23"/>
          <w:lang w:val="es-PE" w:eastAsia="ar-SA"/>
        </w:rPr>
        <w:t xml:space="preserve">Lima, </w:t>
      </w:r>
      <w:r w:rsidRPr="0029673E" w:rsidR="00A96279">
        <w:rPr>
          <w:rFonts w:ascii="Times New Roman" w:hAnsi="Times New Roman" w:eastAsia="Arial Unicode MS" w:cs="Times New Roman"/>
          <w:sz w:val="24"/>
          <w:szCs w:val="23"/>
          <w:lang w:val="es-PE" w:eastAsia="ar-SA"/>
        </w:rPr>
        <w:t>1</w:t>
      </w:r>
      <w:r w:rsidRPr="0029673E" w:rsidR="00095105">
        <w:rPr>
          <w:rFonts w:ascii="Times New Roman" w:hAnsi="Times New Roman" w:eastAsia="Arial Unicode MS" w:cs="Times New Roman"/>
          <w:sz w:val="24"/>
          <w:szCs w:val="23"/>
          <w:lang w:val="es-PE" w:eastAsia="ar-SA"/>
        </w:rPr>
        <w:t>4</w:t>
      </w:r>
      <w:r w:rsidRPr="0029673E" w:rsidR="00570ED6">
        <w:rPr>
          <w:rFonts w:ascii="Times New Roman" w:hAnsi="Times New Roman" w:eastAsia="Arial Unicode MS" w:cs="Times New Roman"/>
          <w:sz w:val="24"/>
          <w:szCs w:val="23"/>
          <w:lang w:val="es-PE" w:eastAsia="ar-SA"/>
        </w:rPr>
        <w:t xml:space="preserve"> </w:t>
      </w:r>
      <w:r w:rsidRPr="0029673E" w:rsidR="00707C99">
        <w:rPr>
          <w:rFonts w:ascii="Times New Roman" w:hAnsi="Times New Roman" w:eastAsia="Arial Unicode MS" w:cs="Times New Roman"/>
          <w:sz w:val="24"/>
          <w:szCs w:val="23"/>
          <w:lang w:val="es-PE" w:eastAsia="ar-SA"/>
        </w:rPr>
        <w:t xml:space="preserve">de </w:t>
      </w:r>
      <w:r w:rsidRPr="0029673E" w:rsidR="00095105">
        <w:rPr>
          <w:rFonts w:ascii="Times New Roman" w:hAnsi="Times New Roman" w:eastAsia="Arial Unicode MS" w:cs="Times New Roman"/>
          <w:sz w:val="24"/>
          <w:szCs w:val="23"/>
          <w:lang w:val="es-PE" w:eastAsia="ar-SA"/>
        </w:rPr>
        <w:t>diciembre</w:t>
      </w:r>
      <w:r w:rsidRPr="0029673E" w:rsidR="002F478E">
        <w:rPr>
          <w:rFonts w:ascii="Times New Roman" w:hAnsi="Times New Roman" w:eastAsia="Arial Unicode MS" w:cs="Times New Roman"/>
          <w:sz w:val="24"/>
          <w:szCs w:val="23"/>
          <w:lang w:val="es-PE" w:eastAsia="ar-SA"/>
        </w:rPr>
        <w:t xml:space="preserve"> </w:t>
      </w:r>
      <w:r w:rsidRPr="0029673E" w:rsidR="00F06498">
        <w:rPr>
          <w:rFonts w:ascii="Times New Roman" w:hAnsi="Times New Roman" w:eastAsia="Arial Unicode MS" w:cs="Times New Roman"/>
          <w:sz w:val="24"/>
          <w:szCs w:val="23"/>
          <w:lang w:val="es-PE" w:eastAsia="ar-SA"/>
        </w:rPr>
        <w:t>de 202</w:t>
      </w:r>
      <w:r w:rsidRPr="0029673E" w:rsidR="00B340D4">
        <w:rPr>
          <w:rFonts w:ascii="Times New Roman" w:hAnsi="Times New Roman" w:eastAsia="Arial Unicode MS" w:cs="Times New Roman"/>
          <w:sz w:val="24"/>
          <w:szCs w:val="23"/>
          <w:lang w:val="es-PE" w:eastAsia="ar-SA"/>
        </w:rPr>
        <w:t>3</w:t>
      </w:r>
      <w:r w:rsidRPr="0029673E" w:rsidR="00707C99">
        <w:rPr>
          <w:rFonts w:ascii="Times New Roman" w:hAnsi="Times New Roman" w:eastAsia="Times New Roman" w:cs="Times New Roman"/>
          <w:sz w:val="24"/>
          <w:szCs w:val="23"/>
          <w:lang w:val="es-PE" w:eastAsia="ar-SA"/>
        </w:rPr>
        <w:t xml:space="preserve"> </w:t>
      </w:r>
    </w:p>
    <w:p w:rsidRPr="0029673E"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3"/>
          <w:szCs w:val="23"/>
          <w:lang w:val="es-PE" w:eastAsia="ar-SA"/>
        </w:rPr>
      </w:pPr>
    </w:p>
    <w:p w:rsidRPr="0029673E"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29673E">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29673E"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29673E" w:rsidR="007543CD" w:rsidP="007543CD" w:rsidRDefault="007543CD" w14:paraId="220AA7AD" w14:textId="77777777">
      <w:pPr>
        <w:spacing w:after="0" w:line="360" w:lineRule="auto"/>
        <w:jc w:val="center"/>
        <w:rPr>
          <w:rFonts w:ascii="Times New Roman" w:hAnsi="Times New Roman" w:cs="Times New Roman"/>
          <w:b/>
          <w:bCs/>
          <w:sz w:val="23"/>
          <w:szCs w:val="23"/>
          <w:lang w:val="es-PE"/>
        </w:rPr>
      </w:pPr>
      <w:r w:rsidRPr="0029673E">
        <w:rPr>
          <w:rFonts w:ascii="Times New Roman" w:hAnsi="Times New Roman" w:cs="Times New Roman"/>
          <w:b/>
          <w:bCs/>
          <w:sz w:val="24"/>
          <w:szCs w:val="23"/>
          <w:lang w:val="es-PE"/>
        </w:rPr>
        <w:t xml:space="preserve">Rolando Eyzaguirre </w:t>
      </w:r>
      <w:proofErr w:type="spellStart"/>
      <w:r w:rsidRPr="0029673E">
        <w:rPr>
          <w:rFonts w:ascii="Times New Roman" w:hAnsi="Times New Roman" w:cs="Times New Roman"/>
          <w:b/>
          <w:bCs/>
          <w:sz w:val="24"/>
          <w:szCs w:val="23"/>
          <w:lang w:val="es-PE"/>
        </w:rPr>
        <w:t>Maccan</w:t>
      </w:r>
      <w:proofErr w:type="spellEnd"/>
      <w:r w:rsidRPr="0029673E">
        <w:rPr>
          <w:rFonts w:ascii="Times New Roman" w:hAnsi="Times New Roman" w:cs="Times New Roman"/>
          <w:b/>
          <w:bCs/>
          <w:sz w:val="24"/>
          <w:szCs w:val="23"/>
          <w:lang w:val="es-PE"/>
        </w:rPr>
        <w:t xml:space="preserve"> – </w:t>
      </w:r>
      <w:proofErr w:type="gramStart"/>
      <w:r w:rsidRPr="0029673E">
        <w:rPr>
          <w:rFonts w:ascii="Times New Roman" w:hAnsi="Times New Roman" w:cs="Times New Roman"/>
          <w:b/>
          <w:bCs/>
          <w:sz w:val="24"/>
          <w:szCs w:val="23"/>
          <w:lang w:val="es-PE"/>
        </w:rPr>
        <w:t>Presidente</w:t>
      </w:r>
      <w:proofErr w:type="gramEnd"/>
    </w:p>
    <w:p w:rsidRPr="0029673E" w:rsidR="007543CD" w:rsidP="007543CD" w:rsidRDefault="007543CD" w14:paraId="0DCF6E18" w14:textId="77777777">
      <w:pPr>
        <w:spacing w:after="0" w:line="360" w:lineRule="auto"/>
        <w:jc w:val="center"/>
        <w:rPr>
          <w:rFonts w:ascii="Times New Roman" w:hAnsi="Times New Roman" w:cs="Times New Roman"/>
          <w:b/>
          <w:bCs/>
          <w:sz w:val="23"/>
          <w:szCs w:val="23"/>
          <w:lang w:val="es-PE"/>
        </w:rPr>
      </w:pPr>
      <w:r w:rsidRPr="0029673E">
        <w:rPr>
          <w:rFonts w:ascii="Times New Roman" w:hAnsi="Times New Roman" w:cs="Times New Roman"/>
          <w:b/>
          <w:bCs/>
          <w:sz w:val="24"/>
          <w:szCs w:val="23"/>
          <w:lang w:val="es-PE"/>
        </w:rPr>
        <w:t>María Eugenia Valdez Fernández Baca – Vocal</w:t>
      </w:r>
    </w:p>
    <w:p w:rsidRPr="0029673E" w:rsidR="007543CD" w:rsidP="007543CD" w:rsidRDefault="007543CD" w14:paraId="69BF44D1" w14:textId="77777777">
      <w:pPr>
        <w:spacing w:after="0" w:line="360" w:lineRule="auto"/>
        <w:jc w:val="center"/>
        <w:rPr>
          <w:rFonts w:ascii="Times New Roman" w:hAnsi="Times New Roman" w:cs="Times New Roman"/>
          <w:b/>
          <w:bCs/>
          <w:sz w:val="23"/>
          <w:szCs w:val="23"/>
          <w:lang w:val="es-PE"/>
        </w:rPr>
      </w:pPr>
      <w:r w:rsidRPr="0029673E">
        <w:rPr>
          <w:rFonts w:ascii="Times New Roman" w:hAnsi="Times New Roman" w:cs="Times New Roman"/>
          <w:b/>
          <w:bCs/>
          <w:sz w:val="24"/>
          <w:szCs w:val="23"/>
          <w:lang w:val="es-PE"/>
        </w:rPr>
        <w:t>Omar Alfaro Villanueva – Vocal</w:t>
      </w:r>
    </w:p>
    <w:p w:rsidRPr="0029673E"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29673E">
        <w:rPr>
          <w:rFonts w:ascii="Times New Roman" w:hAnsi="Times New Roman" w:cs="Times New Roman"/>
          <w:b/>
          <w:bCs/>
          <w:sz w:val="24"/>
          <w:szCs w:val="23"/>
          <w:lang w:val="es-PE"/>
        </w:rPr>
        <w:t>Gonzalo Abad del Busto – Vocal</w:t>
      </w:r>
    </w:p>
    <w:p w:rsidRPr="0029673E" w:rsidR="00986F0C" w:rsidP="00556526" w:rsidRDefault="00986F0C" w14:paraId="412CCBAA" w14:textId="77777777">
      <w:pPr>
        <w:spacing w:after="0" w:line="240" w:lineRule="auto"/>
        <w:jc w:val="center"/>
        <w:rPr>
          <w:rFonts w:ascii="Times New Roman" w:hAnsi="Times New Roman" w:cs="Times New Roman"/>
          <w:b/>
          <w:bCs/>
          <w:sz w:val="23"/>
          <w:szCs w:val="23"/>
          <w:lang w:val="es-PE"/>
        </w:rPr>
      </w:pPr>
    </w:p>
    <w:p w:rsidRPr="0029673E" w:rsidR="00C6662D" w:rsidP="00C6662D" w:rsidRDefault="00C6662D" w14:paraId="14DFBF1F" w14:textId="77777777">
      <w:pPr>
        <w:spacing w:after="0" w:line="240" w:lineRule="auto"/>
        <w:rPr>
          <w:rFonts w:ascii="Times New Roman" w:hAnsi="Times New Roman" w:cs="Times New Roman"/>
          <w:b/>
          <w:bCs/>
          <w:sz w:val="23"/>
          <w:szCs w:val="23"/>
          <w:lang w:val="es-PE"/>
        </w:rPr>
      </w:pPr>
    </w:p>
    <w:p w:rsidRPr="0029673E" w:rsidR="00556526" w:rsidP="00B17E56" w:rsidRDefault="00556526" w14:paraId="5D853B0D" w14:textId="088DF411">
      <w:pPr>
        <w:spacing w:line="240" w:lineRule="auto"/>
        <w:jc w:val="both"/>
        <w:rPr>
          <w:rFonts w:ascii="Times New Roman" w:hAnsi="Times New Roman" w:cs="Times New Roman"/>
          <w:b/>
          <w:bCs/>
          <w:i/>
          <w:iCs/>
          <w:sz w:val="23"/>
          <w:szCs w:val="23"/>
          <w:lang w:val="es-ES_tradnl"/>
        </w:rPr>
      </w:pPr>
    </w:p>
    <w:p w:rsidRPr="0029673E"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3"/>
          <w:szCs w:val="23"/>
          <w:lang w:val="es-PE" w:eastAsia="ar-SA"/>
        </w:rPr>
      </w:pPr>
    </w:p>
    <w:p w:rsidRPr="0029673E" w:rsidR="00C671F5" w:rsidP="00C671F5" w:rsidRDefault="00C671F5" w14:paraId="2C3A0205" w14:textId="77777777">
      <w:pPr>
        <w:spacing w:line="240" w:lineRule="auto"/>
        <w:rPr>
          <w:rFonts w:ascii="Times New Roman" w:hAnsi="Times New Roman" w:eastAsia="Arial Unicode MS" w:cs="Times New Roman"/>
          <w:sz w:val="23"/>
          <w:szCs w:val="23"/>
          <w:lang w:val="es-ES" w:eastAsia="ar-SA"/>
        </w:rPr>
      </w:pPr>
    </w:p>
    <w:sectPr w:rsidRPr="0029673E"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41F6" w:rsidP="00784355" w:rsidRDefault="004A41F6" w14:paraId="2525EF36" w14:textId="77777777">
      <w:pPr>
        <w:spacing w:after="0" w:line="240" w:lineRule="auto"/>
      </w:pPr>
      <w:r>
        <w:separator/>
      </w:r>
    </w:p>
  </w:endnote>
  <w:endnote w:type="continuationSeparator" w:id="0">
    <w:p w:rsidR="004A41F6" w:rsidP="00784355" w:rsidRDefault="004A41F6" w14:paraId="0903C1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41F6" w:rsidP="00784355" w:rsidRDefault="004A41F6" w14:paraId="34826126" w14:textId="77777777">
      <w:pPr>
        <w:spacing w:after="0" w:line="240" w:lineRule="auto"/>
      </w:pPr>
      <w:r>
        <w:separator/>
      </w:r>
    </w:p>
  </w:footnote>
  <w:footnote w:type="continuationSeparator" w:id="0">
    <w:p w:rsidR="004A41F6" w:rsidP="00784355" w:rsidRDefault="004A41F6" w14:paraId="0BA1DD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3F82"/>
    <w:rsid w:val="00FF41F3"/>
    <w:rsid w:val="0D50F125"/>
    <w:rsid w:val="0E8E44DD"/>
    <w:rsid w:val="2FCC61E5"/>
    <w:rsid w:val="3FCDAF8C"/>
    <w:rsid w:val="6D1E8BE0"/>
    <w:rsid w:val="7DA34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7F4826E-97EC-4F06-B078-2FF86E8777E1}"/>
</file>

<file path=customXml/itemProps3.xml><?xml version="1.0" encoding="utf-8"?>
<ds:datastoreItem xmlns:ds="http://schemas.openxmlformats.org/officeDocument/2006/customXml" ds:itemID="{8F3F2B4C-BF53-40BD-AB55-5B59C42F2BA2}"/>
</file>

<file path=customXml/itemProps4.xml><?xml version="1.0" encoding="utf-8"?>
<ds:datastoreItem xmlns:ds="http://schemas.openxmlformats.org/officeDocument/2006/customXml" ds:itemID="{B6126C49-ABF7-4E55-8ED4-6FED11A519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222</cp:revision>
  <cp:lastPrinted>2023-12-14T14:43:00Z</cp:lastPrinted>
  <dcterms:created xsi:type="dcterms:W3CDTF">2023-02-14T22:37:00Z</dcterms:created>
  <dcterms:modified xsi:type="dcterms:W3CDTF">2025-12-17T16:52:59Z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