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E695C" w:rsidR="00707C99" w:rsidP="00272F4F" w:rsidRDefault="00201C0D" w14:paraId="19FE0E96" w14:textId="54B9C246">
      <w:pPr>
        <w:spacing w:after="0" w:line="240" w:lineRule="auto"/>
        <w:jc w:val="center"/>
        <w:rPr>
          <w:rFonts w:ascii="Times New Roman" w:hAnsi="Times New Roman" w:cs="Times New Roman"/>
          <w:b/>
          <w:sz w:val="23"/>
          <w:szCs w:val="23"/>
          <w:lang w:val="es-PE" w:eastAsia="ar-SA"/>
        </w:rPr>
      </w:pPr>
      <w:r w:rsidRPr="00BE695C">
        <w:rPr>
          <w:rFonts w:ascii="Times New Roman" w:hAnsi="Times New Roman" w:cs="Times New Roman"/>
          <w:b/>
          <w:sz w:val="24"/>
          <w:szCs w:val="23"/>
          <w:lang w:val="es-PE" w:eastAsia="ar-SA"/>
        </w:rPr>
        <w:t xml:space="preserve">RESOLUCIÓN DE RECURSO IMPUGNATIVO </w:t>
      </w:r>
      <w:proofErr w:type="spellStart"/>
      <w:r w:rsidRPr="00BE695C" w:rsidR="00707C99">
        <w:rPr>
          <w:rFonts w:ascii="Times New Roman" w:hAnsi="Times New Roman" w:cs="Times New Roman"/>
          <w:b/>
          <w:sz w:val="24"/>
          <w:szCs w:val="23"/>
          <w:lang w:val="es-PE" w:eastAsia="ar-SA"/>
        </w:rPr>
        <w:t>N°</w:t>
      </w:r>
      <w:proofErr w:type="spellEnd"/>
      <w:r w:rsidRPr="00BE695C" w:rsidR="00707C99">
        <w:rPr>
          <w:rFonts w:ascii="Times New Roman" w:hAnsi="Times New Roman" w:cs="Times New Roman"/>
          <w:b/>
          <w:sz w:val="24"/>
          <w:szCs w:val="23"/>
          <w:lang w:val="es-PE" w:eastAsia="ar-SA"/>
        </w:rPr>
        <w:t xml:space="preserve"> </w:t>
      </w:r>
      <w:r w:rsidRPr="00BE695C" w:rsidR="00516293">
        <w:rPr>
          <w:rFonts w:ascii="Times New Roman" w:hAnsi="Times New Roman" w:cs="Times New Roman"/>
          <w:b/>
          <w:sz w:val="24"/>
          <w:szCs w:val="23"/>
          <w:lang w:val="es-PE" w:eastAsia="ar-SA"/>
        </w:rPr>
        <w:t>0</w:t>
      </w:r>
      <w:r w:rsidRPr="00BE695C" w:rsidR="005225EF">
        <w:rPr>
          <w:rFonts w:ascii="Times New Roman" w:hAnsi="Times New Roman" w:cs="Times New Roman"/>
          <w:b/>
          <w:sz w:val="24"/>
          <w:szCs w:val="23"/>
          <w:lang w:val="es-PE" w:eastAsia="ar-SA"/>
        </w:rPr>
        <w:t>6</w:t>
      </w:r>
      <w:r w:rsidRPr="00BE695C" w:rsidR="00BE695C">
        <w:rPr>
          <w:rFonts w:ascii="Times New Roman" w:hAnsi="Times New Roman" w:cs="Times New Roman"/>
          <w:b/>
          <w:sz w:val="24"/>
          <w:szCs w:val="23"/>
          <w:lang w:val="es-PE" w:eastAsia="ar-SA"/>
        </w:rPr>
        <w:t>5</w:t>
      </w:r>
      <w:r w:rsidRPr="00BE695C" w:rsidR="00C671F5">
        <w:rPr>
          <w:rFonts w:ascii="Times New Roman" w:hAnsi="Times New Roman" w:cs="Times New Roman"/>
          <w:b/>
          <w:sz w:val="24"/>
          <w:szCs w:val="23"/>
          <w:lang w:val="es-PE" w:eastAsia="ar-SA"/>
        </w:rPr>
        <w:t>/2</w:t>
      </w:r>
      <w:r w:rsidRPr="00BE695C" w:rsidR="00AB7BFE">
        <w:rPr>
          <w:rFonts w:ascii="Times New Roman" w:hAnsi="Times New Roman" w:cs="Times New Roman"/>
          <w:b/>
          <w:sz w:val="24"/>
          <w:szCs w:val="23"/>
          <w:lang w:val="es-PE" w:eastAsia="ar-SA"/>
        </w:rPr>
        <w:t>3</w:t>
      </w:r>
    </w:p>
    <w:p w:rsidRPr="00BE695C" w:rsidR="00BE695C" w:rsidP="00BE695C" w:rsidRDefault="00BE695C" w14:paraId="3033F571" w14:textId="77777777">
      <w:pPr>
        <w:spacing w:line="240" w:lineRule="auto"/>
        <w:jc w:val="both"/>
        <w:outlineLvl w:val="0"/>
        <w:rPr>
          <w:rFonts w:ascii="Times New Roman" w:hAnsi="Times New Roman" w:cs="Times New Roman"/>
          <w:b/>
          <w:bCs/>
          <w:sz w:val="23"/>
          <w:szCs w:val="23"/>
          <w:lang w:val="es-MX"/>
        </w:rPr>
      </w:pPr>
      <w:r w:rsidRPr="00BE695C">
        <w:rPr>
          <w:rFonts w:ascii="Times New Roman" w:hAnsi="Times New Roman" w:cs="Times New Roman"/>
          <w:b/>
          <w:bCs/>
          <w:sz w:val="24"/>
          <w:szCs w:val="23"/>
          <w:lang w:val="es-MX"/>
        </w:rPr>
        <w:t>VISTOS:</w:t>
      </w:r>
    </w:p>
    <w:p w:rsidRPr="00BE695C" w:rsidR="00BE695C" w:rsidP="00BE695C" w:rsidRDefault="00BE695C" w14:paraId="545BB369" w14:textId="28B0E599">
      <w:pPr>
        <w:spacing w:line="240" w:lineRule="auto"/>
        <w:jc w:val="both"/>
        <w:outlineLvl w:val="0"/>
        <w:rPr>
          <w:rFonts w:ascii="Times New Roman" w:hAnsi="Times New Roman" w:cs="Times New Roman"/>
          <w:b w:val="1"/>
          <w:bCs w:val="1"/>
          <w:sz w:val="23"/>
          <w:szCs w:val="23"/>
          <w:lang w:val="es-PE"/>
        </w:rPr>
      </w:pPr>
      <w:r>
        <w:rPr>
          <w:rFonts w:ascii="Times New Roman" w:hAnsi="Times New Roman"/>
          <w:sz w:val="24"/>
        </w:rPr>
        <w:t xml:space="preserve">El Recurso de Impugnación presentado por .............................. respecto de la Resolución Nro. 187/23, expedida por el Órgano Resolutivo Unipersonal de esta Defensoría del Asegurado (DEFASEG), conforme a la cual se declaró FUNDADA la reclamación interpuesta por ....................................................................... respecto al ………………… N° .................</w:t>
      </w:r>
    </w:p>
    <w:p w:rsidRPr="00BE695C" w:rsidR="00BE695C" w:rsidP="00BE695C" w:rsidRDefault="00BE695C" w14:paraId="5CFEA84C" w14:textId="63FB1CE5">
      <w:pPr>
        <w:spacing w:line="240" w:lineRule="auto"/>
        <w:jc w:val="both"/>
        <w:outlineLvl w:val="0"/>
        <w:rPr>
          <w:rFonts w:ascii="Times New Roman" w:hAnsi="Times New Roman" w:cs="Times New Roman"/>
          <w:sz w:val="23"/>
          <w:szCs w:val="23"/>
          <w:lang w:val="es-PE"/>
        </w:rPr>
      </w:pPr>
      <w:r>
        <w:rPr>
          <w:rFonts w:ascii="Times New Roman" w:hAnsi="Times New Roman"/>
          <w:sz w:val="24"/>
        </w:rPr>
        <w:t xml:space="preserve">Que, el indicado recurso se sustenta resumidamente en lo siguiente: a) Los requisitos para presentar una solicitud de cobertura se encuentran debidamente establecidos en el Condicionado General de la Póliza y la Solicitud Certificado; ambos documentos trasladados mediante correo del 11 de mayo del 2023; b) los requisitos establecidos en la Solicitud Certificado y el Condicionado General no pueden ser desconocidos por parte del contratante. Es únicamente responsabilidad del asegurado tomar conocimiento de los términos establecidos en su Póliza al momento de contratación y cuando recibe dicha documentación; c) el reclamante incumplió con la obligación de denunciar el hecho a las (04) horas de conocido; d) su despacho señala que dicho incumplimiento no justifica el rechazo a la solicitud de cobertura, en base a lo establecido en el Artículo N° 59 de la Ley del Contrato de Seguro (Ley 29946): Artículo 59; e) se alega que .............................. debió demostrar el dolo o culpa de la omisión del señor…………………; f) estamos ante un caso de “dolo” cuando alguien, conociendo una obligación, decide no ejecutarla. Asimismo, sería una situación de “culpa inexcusable”, cuando el obligado, debido a su negligencia, incumple su obligación; g)  .............................. establece un procedimiento denominado “Aviso de siniestro y solicitud de cobertura básica”; el cual tiene la finalidad de evitar un agravamiento de la situación, y brindar a la empresa ………………… del siniestro bajo los términos estipulados en la Póliza: h) la celeridad, tanto en la obligación de bloqueo de tarjeta, como en la obligación de presentar denuncia policial, es un elemento importante que permite cumplir dicha finalidad; i) en caso no se observe el procedimiento establecido en la Póliza, la misma que ha sido objeto de revisión oportuna por parte de la Superintendencia de Banca y Seguros (SBS), no sea cumplido, no es posible para la empresa …………………; j) .............................. reitera que la solicitud del asegurado es improcedente, en base a lo establecido en el Condicionado General y la Solicitud Certificado de la Póliza.</w:t>
      </w:r>
    </w:p>
    <w:p w:rsidRPr="00BE695C" w:rsidR="00BE695C" w:rsidP="6A8CB6A6" w:rsidRDefault="00BE695C" w14:paraId="308B4DB1" w14:textId="64197D35">
      <w:pPr>
        <w:suppressAutoHyphens/>
        <w:spacing w:after="0" w:line="240" w:lineRule="auto"/>
        <w:jc w:val="both"/>
        <w:rPr>
          <w:rFonts w:ascii="Times New Roman" w:hAnsi="Times New Roman" w:eastAsia="Times New Roman" w:cs="Times New Roman"/>
          <w:sz w:val="23"/>
          <w:szCs w:val="23"/>
          <w:lang w:val="es-MX" w:eastAsia="ar-SA"/>
        </w:rPr>
      </w:pPr>
      <w:r w:rsidRPr="6A8CB6A6" w:rsidR="00BE695C">
        <w:rPr>
          <w:rFonts w:ascii="Times New Roman" w:hAnsi="Times New Roman" w:eastAsia="Times New Roman" w:cs="Times New Roman"/>
          <w:sz w:val="24"/>
          <w:szCs w:val="23"/>
          <w:lang w:val="es-MX" w:eastAsia="ar-SA"/>
        </w:rPr>
        <w:t xml:space="preserve">Que, habiéndosele corrido traslado de la señalada impugnación, el señor </w:t>
      </w:r>
      <w:r w:rsidRPr="6A8CB6A6" w:rsidR="4800C131">
        <w:rPr>
          <w:rFonts w:ascii="Times New Roman" w:hAnsi="Times New Roman" w:eastAsia="Times New Roman" w:cs="Times New Roman"/>
          <w:sz w:val="24"/>
          <w:szCs w:val="23"/>
          <w:lang w:val="es-MX" w:eastAsia="ar-SA"/>
        </w:rPr>
        <w:t>................</w:t>
      </w:r>
      <w:r w:rsidRPr="6A8CB6A6" w:rsidR="00BE695C">
        <w:rPr>
          <w:rFonts w:ascii="Times New Roman" w:hAnsi="Times New Roman" w:eastAsia="Times New Roman" w:cs="Times New Roman"/>
          <w:sz w:val="24"/>
          <w:szCs w:val="23"/>
          <w:lang w:val="es-MX" w:eastAsia="ar-SA"/>
        </w:rPr>
        <w:t xml:space="preserve"> no ha absuelto el trámite correspondiente.</w:t>
      </w:r>
    </w:p>
    <w:p w:rsidRPr="00BE695C" w:rsidR="00BE695C" w:rsidP="00BE695C" w:rsidRDefault="00BE695C" w14:paraId="6B305039" w14:textId="77777777">
      <w:pPr>
        <w:pStyle w:val="Textoindependiente"/>
        <w:spacing w:line="240" w:lineRule="auto"/>
        <w:rPr>
          <w:bCs w:val="0"/>
          <w:color w:val="000000"/>
          <w:sz w:val="23"/>
          <w:szCs w:val="23"/>
          <w:lang w:val="es-PE" w:eastAsia="es-PE"/>
        </w:rPr>
      </w:pPr>
    </w:p>
    <w:p w:rsidRPr="00BE695C" w:rsidR="00BE695C" w:rsidP="00BE695C" w:rsidRDefault="00BE695C" w14:paraId="37827B24" w14:textId="77777777">
      <w:pPr>
        <w:suppressAutoHyphens/>
        <w:spacing w:after="0" w:line="240" w:lineRule="auto"/>
        <w:jc w:val="both"/>
        <w:rPr>
          <w:rFonts w:ascii="Times New Roman" w:hAnsi="Times New Roman" w:cs="Times New Roman"/>
          <w:bCs/>
          <w:sz w:val="23"/>
          <w:szCs w:val="23"/>
          <w:lang w:val="es-ES"/>
        </w:rPr>
      </w:pPr>
      <w:r w:rsidRPr="00BE695C">
        <w:rPr>
          <w:rFonts w:ascii="Times New Roman" w:hAnsi="Times New Roman" w:cs="Times New Roman"/>
          <w:bCs/>
          <w:sz w:val="24"/>
          <w:szCs w:val="23"/>
          <w:lang w:val="es-ES"/>
        </w:rPr>
        <w:t>Que, ambas partes han tenido la oportunidad para ejercer su derecho de defensa con relación a la resolución recurrida, siendo que este colegiado estima que se encuentra suficientemente informado para resolver de manera definitiva;</w:t>
      </w:r>
    </w:p>
    <w:p w:rsidRPr="00BE695C" w:rsidR="00BE695C" w:rsidP="00BE695C" w:rsidRDefault="00BE695C" w14:paraId="23BAE53A" w14:textId="77777777">
      <w:pPr>
        <w:pStyle w:val="Textoindependiente"/>
        <w:tabs>
          <w:tab w:val="left" w:pos="930"/>
        </w:tabs>
        <w:spacing w:line="240" w:lineRule="auto"/>
        <w:rPr>
          <w:sz w:val="23"/>
          <w:szCs w:val="23"/>
        </w:rPr>
      </w:pPr>
    </w:p>
    <w:p w:rsidRPr="00BE695C" w:rsidR="00BE695C" w:rsidP="00BE695C" w:rsidRDefault="00BE695C" w14:paraId="53F8B10B" w14:textId="77777777">
      <w:pPr>
        <w:spacing w:line="240" w:lineRule="auto"/>
        <w:jc w:val="both"/>
        <w:rPr>
          <w:rFonts w:ascii="Times New Roman" w:hAnsi="Times New Roman" w:cs="Times New Roman"/>
          <w:sz w:val="23"/>
          <w:szCs w:val="23"/>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Órgano Resolutivo Unipersonal sobre la materia reclamada, podrá impugnarla, interponiendo el correspondiente Recurso de Impugnación.  </w:t>
      </w:r>
    </w:p>
    <w:p w:rsidRPr="00BE695C" w:rsidR="00BE695C" w:rsidP="00BE695C" w:rsidRDefault="00BE695C" w14:paraId="06ACDE13" w14:textId="77777777">
      <w:pPr>
        <w:spacing w:line="240" w:lineRule="auto"/>
        <w:jc w:val="both"/>
        <w:rPr>
          <w:rFonts w:ascii="Times New Roman" w:hAnsi="Times New Roman" w:cs="Times New Roman"/>
          <w:sz w:val="23"/>
          <w:szCs w:val="23"/>
          <w:lang w:val="es-PE"/>
        </w:rPr>
      </w:pPr>
      <w:r>
        <w:rPr>
          <w:rFonts w:ascii="Times New Roman" w:hAnsi="Times New Roman"/>
          <w:sz w:val="24"/>
        </w:rPr>
        <w:t xml:space="preserve">Conforme a ello, en el caso concreto, al interponer el Recurso de Impugnación la aseguradora ha ejercido formalmente su derecho a contradecir lo resuelto por la Defensoría.</w:t>
      </w:r>
    </w:p>
    <w:p w:rsidRPr="00BE695C" w:rsidR="00BE695C" w:rsidP="00BE695C" w:rsidRDefault="00BE695C" w14:paraId="30D021AC" w14:textId="77777777">
      <w:pPr>
        <w:spacing w:line="240" w:lineRule="auto"/>
        <w:jc w:val="both"/>
        <w:rPr>
          <w:rFonts w:ascii="Times New Roman" w:hAnsi="Times New Roman" w:cs="Times New Roman"/>
          <w:sz w:val="23"/>
          <w:szCs w:val="23"/>
          <w:lang w:val="es-PE"/>
        </w:rPr>
      </w:pPr>
      <w:r>
        <w:rPr>
          <w:rFonts w:ascii="Times New Roman" w:hAnsi="Times New Roman"/>
          <w:sz w:val="24"/>
        </w:rPr>
        <w:t xml:space="preserve">SEGUNDO: Que el Recurso de Impugnación presentado por la aseguradora no se sustenta en nueva prueba sino en tratar de desvirtuar los fundamentos de la Resolución Impugnada, invocando que la interposición de la denuncia policial en el plazo oportuno evita el agravamiento de la situación.</w:t>
      </w:r>
    </w:p>
    <w:p w:rsidRPr="00BE695C" w:rsidR="00BE695C" w:rsidP="00BE695C" w:rsidRDefault="00BE695C" w14:paraId="3BA881C0" w14:textId="77777777">
      <w:pPr>
        <w:spacing w:line="240" w:lineRule="auto"/>
        <w:jc w:val="both"/>
        <w:rPr>
          <w:rFonts w:ascii="Times New Roman" w:hAnsi="Times New Roman" w:cs="Times New Roman"/>
          <w:sz w:val="23"/>
          <w:szCs w:val="23"/>
          <w:lang w:val="es-PE"/>
        </w:rPr>
      </w:pPr>
      <w:r w:rsidRPr="00BE695C">
        <w:rPr>
          <w:rFonts w:ascii="Times New Roman" w:hAnsi="Times New Roman" w:cs="Times New Roman"/>
          <w:sz w:val="24"/>
          <w:szCs w:val="23"/>
          <w:lang w:val="es-PE"/>
        </w:rPr>
        <w:t>Sobre el particular, este Colegiado reitera que la razonabilidad de la carga está directamente vinculada a que influya o no en la extensión de la obligación asumida por la aseguradora. En ese sentido, no basta el incumplimiento literal para acarrear la pérdida de los derechos indemnizatorios, sino que ésta tenga una eficacia efectiva en la responsabilidad que asume la aseguradora. En el presente caso la aseguradora no ha demostrado cómo la denuncia policial efectuada en un plazo mayor a 4 horas ha influido en el alcance de las obligaciones derivadas del contrato de seguro.</w:t>
      </w:r>
    </w:p>
    <w:p w:rsidRPr="00BE695C" w:rsidR="00BE695C" w:rsidP="00BE695C" w:rsidRDefault="00BE695C" w14:paraId="4A867A6A" w14:textId="77777777">
      <w:pPr>
        <w:spacing w:line="240" w:lineRule="auto"/>
        <w:jc w:val="both"/>
        <w:rPr>
          <w:rFonts w:ascii="Times New Roman" w:hAnsi="Times New Roman" w:cs="Times New Roman"/>
          <w:sz w:val="23"/>
          <w:szCs w:val="23"/>
          <w:lang w:val="es-PE"/>
        </w:rPr>
      </w:pPr>
      <w:r w:rsidRPr="00BE695C">
        <w:rPr>
          <w:rFonts w:ascii="Times New Roman" w:hAnsi="Times New Roman" w:cs="Times New Roman"/>
          <w:sz w:val="24"/>
          <w:szCs w:val="23"/>
          <w:lang w:val="es-PE"/>
        </w:rPr>
        <w:t>Que, lo más importante en esos casos -para reducir el estado de riesgo-, es el bloqueo inmediato de la tarjeta, pues de lo contrario se agrava el estado de riesgo en perjuicio de la aseguradora y del propio titular de la tarjeta, lo que se realizó en el plazo oportuno.</w:t>
      </w:r>
    </w:p>
    <w:p w:rsidRPr="00BE695C" w:rsidR="00BE695C" w:rsidP="00BE695C" w:rsidRDefault="00BE695C" w14:paraId="24132248" w14:textId="77777777">
      <w:pPr>
        <w:spacing w:line="240" w:lineRule="auto"/>
        <w:jc w:val="both"/>
        <w:rPr>
          <w:rFonts w:ascii="Times New Roman" w:hAnsi="Times New Roman" w:cs="Times New Roman"/>
          <w:sz w:val="23"/>
          <w:szCs w:val="23"/>
          <w:lang w:val="es-PE"/>
        </w:rPr>
      </w:pPr>
      <w:r w:rsidRPr="00BE695C">
        <w:rPr>
          <w:rFonts w:ascii="Times New Roman" w:hAnsi="Times New Roman" w:cs="Times New Roman"/>
          <w:b/>
          <w:sz w:val="24"/>
          <w:szCs w:val="23"/>
          <w:u w:val="single"/>
          <w:lang w:val="es-PE"/>
        </w:rPr>
        <w:t>TERCERO</w:t>
      </w:r>
      <w:r w:rsidRPr="00BE695C">
        <w:rPr>
          <w:rFonts w:ascii="Times New Roman" w:hAnsi="Times New Roman" w:cs="Times New Roman"/>
          <w:b/>
          <w:sz w:val="24"/>
          <w:szCs w:val="23"/>
          <w:lang w:val="es-PE"/>
        </w:rPr>
        <w:t>:</w:t>
      </w:r>
      <w:r w:rsidRPr="00BE695C">
        <w:rPr>
          <w:rFonts w:ascii="Times New Roman" w:hAnsi="Times New Roman" w:cs="Times New Roman"/>
          <w:sz w:val="24"/>
          <w:szCs w:val="23"/>
          <w:lang w:val="es-PE"/>
        </w:rPr>
        <w:t xml:space="preserve"> En atención a las consideraciones precedentes, este colegiado aprecia finalmente que no se ha evidenciado error ni falta de fundamentos en la resolución recurrida, ni la recurrente ha aportado nueva prueba que conlleve a conclusiones distintas a las establecidas en la resolución materia de impugnación, por lo que no existe mérito ni razón objetiva para revocarla.</w:t>
      </w:r>
    </w:p>
    <w:p w:rsidRPr="00BE695C" w:rsidR="00BE695C" w:rsidP="00BE695C" w:rsidRDefault="00BE695C" w14:paraId="0D16DB9B" w14:textId="77777777">
      <w:pPr>
        <w:spacing w:line="240" w:lineRule="auto"/>
        <w:jc w:val="both"/>
        <w:rPr>
          <w:rFonts w:ascii="Times New Roman" w:hAnsi="Times New Roman" w:cs="Times New Roman"/>
          <w:b/>
          <w:sz w:val="23"/>
          <w:szCs w:val="23"/>
          <w:lang w:val="es-PE"/>
        </w:rPr>
      </w:pPr>
      <w:r>
        <w:rPr>
          <w:rFonts w:ascii="Times New Roman" w:hAnsi="Times New Roman"/>
          <w:sz w:val="24"/>
        </w:rPr>
        <w:t xml:space="preserve">ATENDIENDO A LO EXPRESADO, CONFORME A SU REGLAMENTO, …………………:</w:t>
      </w:r>
    </w:p>
    <w:p w:rsidRPr="00BE695C" w:rsidR="00BE695C" w:rsidP="6A8CB6A6" w:rsidRDefault="00BE695C" w14:paraId="40F38CAB" w14:textId="5F854A2B">
      <w:pPr>
        <w:pStyle w:val="Default"/>
        <w:spacing w:line="240" w:lineRule="auto"/>
        <w:jc w:val="both"/>
        <w:rPr>
          <w:rFonts w:ascii="Times New Roman" w:hAnsi="Times New Roman" w:cs="Times New Roman"/>
          <w:b w:val="1"/>
          <w:bCs w:val="1"/>
          <w:sz w:val="23"/>
          <w:szCs w:val="23"/>
        </w:rPr>
      </w:pPr>
      <w:r>
        <w:rPr>
          <w:rFonts w:ascii="Times New Roman" w:hAnsi="Times New Roman"/>
          <w:sz w:val="24"/>
        </w:rPr>
        <w:t xml:space="preserve">DECLARAR INFUNDADO el Recurso de Impugnación interpuesto por .............................. y, por consiguiente, CONFIRMAR la Resolución N° 187/23.</w:t>
      </w:r>
    </w:p>
    <w:p w:rsidRPr="00BE695C" w:rsidR="00F7567C" w:rsidP="00BE695C" w:rsidRDefault="00F7567C" w14:paraId="74F6CE19" w14:textId="77777777">
      <w:pPr>
        <w:pStyle w:val="Default"/>
        <w:spacing w:line="240" w:lineRule="auto"/>
        <w:jc w:val="both"/>
        <w:rPr>
          <w:rFonts w:ascii="Times New Roman" w:hAnsi="Times New Roman" w:cs="Times New Roman"/>
          <w:b/>
          <w:sz w:val="23"/>
          <w:szCs w:val="23"/>
        </w:rPr>
      </w:pPr>
    </w:p>
    <w:p w:rsidRPr="00BE695C" w:rsidR="008B6A09" w:rsidP="008B6A09" w:rsidRDefault="0091528B" w14:paraId="000A434B" w14:textId="3CA644B3">
      <w:pPr>
        <w:spacing w:line="240" w:lineRule="auto"/>
        <w:jc w:val="right"/>
        <w:rPr>
          <w:rFonts w:ascii="Times New Roman" w:hAnsi="Times New Roman" w:cs="Times New Roman"/>
          <w:sz w:val="23"/>
          <w:szCs w:val="23"/>
          <w:lang w:val="es-PE"/>
        </w:rPr>
      </w:pPr>
      <w:r w:rsidRPr="00BE695C">
        <w:rPr>
          <w:rFonts w:ascii="Times New Roman" w:hAnsi="Times New Roman" w:eastAsia="Arial Unicode MS" w:cs="Times New Roman"/>
          <w:sz w:val="24"/>
          <w:szCs w:val="23"/>
          <w:lang w:val="es-PE" w:eastAsia="ar-SA"/>
        </w:rPr>
        <w:t xml:space="preserve">Lima, </w:t>
      </w:r>
      <w:r w:rsidRPr="00BE695C" w:rsidR="00A96279">
        <w:rPr>
          <w:rFonts w:ascii="Times New Roman" w:hAnsi="Times New Roman" w:eastAsia="Arial Unicode MS" w:cs="Times New Roman"/>
          <w:sz w:val="24"/>
          <w:szCs w:val="23"/>
          <w:lang w:val="es-PE" w:eastAsia="ar-SA"/>
        </w:rPr>
        <w:t>1</w:t>
      </w:r>
      <w:r w:rsidRPr="00BE695C" w:rsidR="00095105">
        <w:rPr>
          <w:rFonts w:ascii="Times New Roman" w:hAnsi="Times New Roman" w:eastAsia="Arial Unicode MS" w:cs="Times New Roman"/>
          <w:sz w:val="24"/>
          <w:szCs w:val="23"/>
          <w:lang w:val="es-PE" w:eastAsia="ar-SA"/>
        </w:rPr>
        <w:t>4</w:t>
      </w:r>
      <w:r w:rsidRPr="00BE695C" w:rsidR="00570ED6">
        <w:rPr>
          <w:rFonts w:ascii="Times New Roman" w:hAnsi="Times New Roman" w:eastAsia="Arial Unicode MS" w:cs="Times New Roman"/>
          <w:sz w:val="24"/>
          <w:szCs w:val="23"/>
          <w:lang w:val="es-PE" w:eastAsia="ar-SA"/>
        </w:rPr>
        <w:t xml:space="preserve"> </w:t>
      </w:r>
      <w:r w:rsidRPr="00BE695C" w:rsidR="00707C99">
        <w:rPr>
          <w:rFonts w:ascii="Times New Roman" w:hAnsi="Times New Roman" w:eastAsia="Arial Unicode MS" w:cs="Times New Roman"/>
          <w:sz w:val="24"/>
          <w:szCs w:val="23"/>
          <w:lang w:val="es-PE" w:eastAsia="ar-SA"/>
        </w:rPr>
        <w:t xml:space="preserve">de </w:t>
      </w:r>
      <w:r w:rsidRPr="00BE695C" w:rsidR="00095105">
        <w:rPr>
          <w:rFonts w:ascii="Times New Roman" w:hAnsi="Times New Roman" w:eastAsia="Arial Unicode MS" w:cs="Times New Roman"/>
          <w:sz w:val="24"/>
          <w:szCs w:val="23"/>
          <w:lang w:val="es-PE" w:eastAsia="ar-SA"/>
        </w:rPr>
        <w:t>diciembre</w:t>
      </w:r>
      <w:r w:rsidRPr="00BE695C" w:rsidR="002F478E">
        <w:rPr>
          <w:rFonts w:ascii="Times New Roman" w:hAnsi="Times New Roman" w:eastAsia="Arial Unicode MS" w:cs="Times New Roman"/>
          <w:sz w:val="24"/>
          <w:szCs w:val="23"/>
          <w:lang w:val="es-PE" w:eastAsia="ar-SA"/>
        </w:rPr>
        <w:t xml:space="preserve"> </w:t>
      </w:r>
      <w:r w:rsidRPr="00BE695C" w:rsidR="00F06498">
        <w:rPr>
          <w:rFonts w:ascii="Times New Roman" w:hAnsi="Times New Roman" w:eastAsia="Arial Unicode MS" w:cs="Times New Roman"/>
          <w:sz w:val="24"/>
          <w:szCs w:val="23"/>
          <w:lang w:val="es-PE" w:eastAsia="ar-SA"/>
        </w:rPr>
        <w:t>de 202</w:t>
      </w:r>
      <w:r w:rsidRPr="00BE695C" w:rsidR="00B340D4">
        <w:rPr>
          <w:rFonts w:ascii="Times New Roman" w:hAnsi="Times New Roman" w:eastAsia="Arial Unicode MS" w:cs="Times New Roman"/>
          <w:sz w:val="24"/>
          <w:szCs w:val="23"/>
          <w:lang w:val="es-PE" w:eastAsia="ar-SA"/>
        </w:rPr>
        <w:t>3</w:t>
      </w:r>
      <w:r w:rsidRPr="00BE695C" w:rsidR="00707C99">
        <w:rPr>
          <w:rFonts w:ascii="Times New Roman" w:hAnsi="Times New Roman" w:eastAsia="Times New Roman" w:cs="Times New Roman"/>
          <w:sz w:val="24"/>
          <w:szCs w:val="23"/>
          <w:lang w:val="es-PE" w:eastAsia="ar-SA"/>
        </w:rPr>
        <w:t xml:space="preserve"> </w:t>
      </w:r>
    </w:p>
    <w:p w:rsidRPr="00BE695C" w:rsidR="008B6A09" w:rsidP="008B6A09" w:rsidRDefault="008B6A09" w14:paraId="7433A34B" w14:textId="77777777">
      <w:pPr>
        <w:suppressAutoHyphens/>
        <w:spacing w:after="0" w:line="240" w:lineRule="auto"/>
        <w:jc w:val="right"/>
        <w:outlineLvl w:val="0"/>
        <w:rPr>
          <w:rFonts w:ascii="Times New Roman" w:hAnsi="Times New Roman" w:eastAsia="Arial Unicode MS" w:cs="Times New Roman"/>
          <w:sz w:val="23"/>
          <w:szCs w:val="23"/>
          <w:lang w:val="es-PE" w:eastAsia="ar-SA"/>
        </w:rPr>
      </w:pPr>
    </w:p>
    <w:p w:rsidRPr="00BE695C" w:rsidR="00A323F4" w:rsidP="00A323F4" w:rsidRDefault="00A323F4" w14:paraId="1B6988F6" w14:textId="77777777">
      <w:pPr>
        <w:spacing w:after="0" w:line="240" w:lineRule="auto"/>
        <w:jc w:val="both"/>
        <w:rPr>
          <w:rFonts w:ascii="Times New Roman" w:hAnsi="Times New Roman" w:cs="Times New Roman"/>
          <w:b/>
          <w:bCs/>
          <w:i/>
          <w:iCs/>
          <w:sz w:val="23"/>
          <w:szCs w:val="23"/>
          <w:lang w:val="es-PE"/>
        </w:rPr>
      </w:pPr>
      <w:r w:rsidRPr="00BE695C">
        <w:rPr>
          <w:rFonts w:ascii="Times New Roman" w:hAnsi="Times New Roman" w:cs="Times New Roman"/>
          <w:b/>
          <w:bCs/>
          <w:i/>
          <w:iCs/>
          <w:sz w:val="24"/>
          <w:szCs w:val="23"/>
          <w:lang w:val="es-PE"/>
        </w:rPr>
        <w:t>La Secretaría Técnica certifica que la presente resolución cuenta con el voto de los vocales cuyos nombres figuran en el presente documento.</w:t>
      </w:r>
    </w:p>
    <w:p w:rsidRPr="00BE695C" w:rsidR="00A323F4" w:rsidP="00A323F4" w:rsidRDefault="00A323F4" w14:paraId="3AB80116" w14:textId="77777777">
      <w:pPr>
        <w:spacing w:after="0" w:line="360" w:lineRule="auto"/>
        <w:jc w:val="both"/>
        <w:rPr>
          <w:rFonts w:ascii="Times New Roman" w:hAnsi="Times New Roman" w:cs="Times New Roman"/>
          <w:b/>
          <w:bCs/>
          <w:i/>
          <w:iCs/>
          <w:sz w:val="23"/>
          <w:szCs w:val="23"/>
          <w:lang w:val="es-PE"/>
        </w:rPr>
      </w:pPr>
    </w:p>
    <w:p w:rsidRPr="00BE695C" w:rsidR="007543CD" w:rsidP="007543CD" w:rsidRDefault="007543CD" w14:paraId="220AA7AD" w14:textId="77777777">
      <w:pPr>
        <w:spacing w:after="0" w:line="360" w:lineRule="auto"/>
        <w:jc w:val="center"/>
        <w:rPr>
          <w:rFonts w:ascii="Times New Roman" w:hAnsi="Times New Roman" w:cs="Times New Roman"/>
          <w:b/>
          <w:bCs/>
          <w:sz w:val="23"/>
          <w:szCs w:val="23"/>
          <w:lang w:val="es-PE"/>
        </w:rPr>
      </w:pPr>
      <w:r w:rsidRPr="00BE695C">
        <w:rPr>
          <w:rFonts w:ascii="Times New Roman" w:hAnsi="Times New Roman" w:cs="Times New Roman"/>
          <w:b/>
          <w:bCs/>
          <w:sz w:val="24"/>
          <w:szCs w:val="23"/>
          <w:lang w:val="es-PE"/>
        </w:rPr>
        <w:t xml:space="preserve">Rolando Eyzaguirre </w:t>
      </w:r>
      <w:proofErr w:type="spellStart"/>
      <w:r w:rsidRPr="00BE695C">
        <w:rPr>
          <w:rFonts w:ascii="Times New Roman" w:hAnsi="Times New Roman" w:cs="Times New Roman"/>
          <w:b/>
          <w:bCs/>
          <w:sz w:val="24"/>
          <w:szCs w:val="23"/>
          <w:lang w:val="es-PE"/>
        </w:rPr>
        <w:t>Maccan</w:t>
      </w:r>
      <w:proofErr w:type="spellEnd"/>
      <w:r w:rsidRPr="00BE695C">
        <w:rPr>
          <w:rFonts w:ascii="Times New Roman" w:hAnsi="Times New Roman" w:cs="Times New Roman"/>
          <w:b/>
          <w:bCs/>
          <w:sz w:val="24"/>
          <w:szCs w:val="23"/>
          <w:lang w:val="es-PE"/>
        </w:rPr>
        <w:t xml:space="preserve"> – </w:t>
      </w:r>
      <w:proofErr w:type="gramStart"/>
      <w:r w:rsidRPr="00BE695C">
        <w:rPr>
          <w:rFonts w:ascii="Times New Roman" w:hAnsi="Times New Roman" w:cs="Times New Roman"/>
          <w:b/>
          <w:bCs/>
          <w:sz w:val="24"/>
          <w:szCs w:val="23"/>
          <w:lang w:val="es-PE"/>
        </w:rPr>
        <w:t>Presidente</w:t>
      </w:r>
      <w:proofErr w:type="gramEnd"/>
    </w:p>
    <w:p w:rsidRPr="00BE695C" w:rsidR="007543CD" w:rsidP="007543CD" w:rsidRDefault="007543CD" w14:paraId="0DCF6E18" w14:textId="77777777">
      <w:pPr>
        <w:spacing w:after="0" w:line="360" w:lineRule="auto"/>
        <w:jc w:val="center"/>
        <w:rPr>
          <w:rFonts w:ascii="Times New Roman" w:hAnsi="Times New Roman" w:cs="Times New Roman"/>
          <w:b/>
          <w:bCs/>
          <w:sz w:val="23"/>
          <w:szCs w:val="23"/>
          <w:lang w:val="es-PE"/>
        </w:rPr>
      </w:pPr>
      <w:r w:rsidRPr="00BE695C">
        <w:rPr>
          <w:rFonts w:ascii="Times New Roman" w:hAnsi="Times New Roman" w:cs="Times New Roman"/>
          <w:b/>
          <w:bCs/>
          <w:sz w:val="24"/>
          <w:szCs w:val="23"/>
          <w:lang w:val="es-PE"/>
        </w:rPr>
        <w:t>María Eugenia Valdez Fernández Baca – Vocal</w:t>
      </w:r>
    </w:p>
    <w:p w:rsidRPr="00BE695C" w:rsidR="007543CD" w:rsidP="007543CD" w:rsidRDefault="007543CD" w14:paraId="69BF44D1" w14:textId="77777777">
      <w:pPr>
        <w:spacing w:after="0" w:line="360" w:lineRule="auto"/>
        <w:jc w:val="center"/>
        <w:rPr>
          <w:rFonts w:ascii="Times New Roman" w:hAnsi="Times New Roman" w:cs="Times New Roman"/>
          <w:b/>
          <w:bCs/>
          <w:sz w:val="23"/>
          <w:szCs w:val="23"/>
          <w:lang w:val="es-PE"/>
        </w:rPr>
      </w:pPr>
      <w:r w:rsidRPr="00BE695C">
        <w:rPr>
          <w:rFonts w:ascii="Times New Roman" w:hAnsi="Times New Roman" w:cs="Times New Roman"/>
          <w:b/>
          <w:bCs/>
          <w:sz w:val="24"/>
          <w:szCs w:val="23"/>
          <w:lang w:val="es-PE"/>
        </w:rPr>
        <w:t>Omar Alfaro Villanueva – Vocal</w:t>
      </w:r>
    </w:p>
    <w:p w:rsidRPr="0029673E" w:rsidR="00C671F5" w:rsidP="6A8CB6A6" w:rsidRDefault="00C671F5" w14:paraId="2C3A0205" w14:textId="4B5DFCE5">
      <w:pPr>
        <w:spacing w:after="0" w:line="360" w:lineRule="auto"/>
        <w:jc w:val="center"/>
        <w:rPr>
          <w:rFonts w:ascii="Times New Roman" w:hAnsi="Times New Roman" w:cs="Times New Roman"/>
          <w:sz w:val="23"/>
          <w:szCs w:val="23"/>
          <w:lang w:val="es-PE"/>
        </w:rPr>
      </w:pPr>
      <w:r w:rsidRPr="6A8CB6A6" w:rsidR="007543CD">
        <w:rPr>
          <w:rFonts w:ascii="Times New Roman" w:hAnsi="Times New Roman" w:cs="Times New Roman"/>
          <w:b w:val="1"/>
          <w:bCs w:val="1"/>
          <w:sz w:val="24"/>
          <w:szCs w:val="23"/>
          <w:lang w:val="es-PE"/>
        </w:rPr>
        <w:t>Gonzalo Abad del Busto – Vocal</w:t>
      </w:r>
    </w:p>
    <w:sectPr w:rsidRPr="0029673E" w:rsidR="00C671F5" w:rsidSect="00077B6F">
      <w:headerReference w:type="default" r:id="rId8"/>
      <w:footerReference w:type="default" r:id="rId9"/>
      <w:headerReference w:type="first" r:id="rId12"/>
      <w:footerReference w:type="firs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60A18" w:rsidP="00784355" w:rsidRDefault="00F60A18" w14:paraId="69ED9A6E" w14:textId="77777777">
      <w:pPr>
        <w:spacing w:after="0" w:line="240" w:lineRule="auto"/>
      </w:pPr>
      <w:r>
        <w:separator/>
      </w:r>
    </w:p>
  </w:endnote>
  <w:endnote w:type="continuationSeparator" w:id="0">
    <w:p w:rsidR="00F60A18" w:rsidP="00784355" w:rsidRDefault="00F60A18" w14:paraId="502961A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60A18" w:rsidP="00784355" w:rsidRDefault="00F60A18" w14:paraId="5FBAE935" w14:textId="77777777">
      <w:pPr>
        <w:spacing w:after="0" w:line="240" w:lineRule="auto"/>
      </w:pPr>
      <w:r>
        <w:separator/>
      </w:r>
    </w:p>
  </w:footnote>
  <w:footnote w:type="continuationSeparator" w:id="0">
    <w:p w:rsidR="00F60A18" w:rsidP="00784355" w:rsidRDefault="00F60A18" w14:paraId="09CEE48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3"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18"/>
  </w:num>
  <w:num w:numId="3" w16cid:durableId="333261791">
    <w:abstractNumId w:val="16"/>
  </w:num>
  <w:num w:numId="4" w16cid:durableId="1770345525">
    <w:abstractNumId w:val="15"/>
  </w:num>
  <w:num w:numId="5" w16cid:durableId="1816144979">
    <w:abstractNumId w:val="17"/>
  </w:num>
  <w:num w:numId="6" w16cid:durableId="1304313350">
    <w:abstractNumId w:val="0"/>
  </w:num>
  <w:num w:numId="7" w16cid:durableId="166828809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0"/>
  </w:num>
  <w:num w:numId="17" w16cid:durableId="17998823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12AD"/>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91C09"/>
    <w:rsid w:val="00092684"/>
    <w:rsid w:val="0009404A"/>
    <w:rsid w:val="00095105"/>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DF3"/>
    <w:rsid w:val="00174918"/>
    <w:rsid w:val="001749D2"/>
    <w:rsid w:val="00174DA5"/>
    <w:rsid w:val="00181908"/>
    <w:rsid w:val="00181DCE"/>
    <w:rsid w:val="00187BFD"/>
    <w:rsid w:val="0019385F"/>
    <w:rsid w:val="00196365"/>
    <w:rsid w:val="001A008A"/>
    <w:rsid w:val="001A3395"/>
    <w:rsid w:val="001A43EC"/>
    <w:rsid w:val="001A44E1"/>
    <w:rsid w:val="001A555F"/>
    <w:rsid w:val="001B1E59"/>
    <w:rsid w:val="001B3EE9"/>
    <w:rsid w:val="001B58A3"/>
    <w:rsid w:val="001C052B"/>
    <w:rsid w:val="001C3A70"/>
    <w:rsid w:val="001D0EED"/>
    <w:rsid w:val="001D59D9"/>
    <w:rsid w:val="001D6136"/>
    <w:rsid w:val="001E119C"/>
    <w:rsid w:val="001E6657"/>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9673E"/>
    <w:rsid w:val="002A31D3"/>
    <w:rsid w:val="002A3D36"/>
    <w:rsid w:val="002A7E2E"/>
    <w:rsid w:val="002B726E"/>
    <w:rsid w:val="002C2A0F"/>
    <w:rsid w:val="002D0DB0"/>
    <w:rsid w:val="002D3B01"/>
    <w:rsid w:val="002D4977"/>
    <w:rsid w:val="002E0275"/>
    <w:rsid w:val="002E1221"/>
    <w:rsid w:val="002E17F9"/>
    <w:rsid w:val="002F09CA"/>
    <w:rsid w:val="002F35F0"/>
    <w:rsid w:val="002F478E"/>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E0091"/>
    <w:rsid w:val="003E0CC2"/>
    <w:rsid w:val="003E450C"/>
    <w:rsid w:val="003F0C97"/>
    <w:rsid w:val="003F1149"/>
    <w:rsid w:val="003F1B5F"/>
    <w:rsid w:val="003F20C7"/>
    <w:rsid w:val="003F2DC2"/>
    <w:rsid w:val="00403814"/>
    <w:rsid w:val="00404288"/>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0898"/>
    <w:rsid w:val="00495D9A"/>
    <w:rsid w:val="00496A1A"/>
    <w:rsid w:val="004A183E"/>
    <w:rsid w:val="004A3E25"/>
    <w:rsid w:val="004A41F6"/>
    <w:rsid w:val="004A718F"/>
    <w:rsid w:val="004B155C"/>
    <w:rsid w:val="004B27E2"/>
    <w:rsid w:val="004B51ED"/>
    <w:rsid w:val="004C1C34"/>
    <w:rsid w:val="004C34ED"/>
    <w:rsid w:val="004C51EC"/>
    <w:rsid w:val="004C5A91"/>
    <w:rsid w:val="004E65DD"/>
    <w:rsid w:val="004F0319"/>
    <w:rsid w:val="004F549E"/>
    <w:rsid w:val="00504C79"/>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43E9"/>
    <w:rsid w:val="00605902"/>
    <w:rsid w:val="00606105"/>
    <w:rsid w:val="00613A39"/>
    <w:rsid w:val="00622ABC"/>
    <w:rsid w:val="00623204"/>
    <w:rsid w:val="00624034"/>
    <w:rsid w:val="00631C06"/>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4447"/>
    <w:rsid w:val="007543CD"/>
    <w:rsid w:val="00761F1D"/>
    <w:rsid w:val="007703E9"/>
    <w:rsid w:val="007708AB"/>
    <w:rsid w:val="00771625"/>
    <w:rsid w:val="00772376"/>
    <w:rsid w:val="00775711"/>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2721"/>
    <w:rsid w:val="007B3958"/>
    <w:rsid w:val="007C14D0"/>
    <w:rsid w:val="007C213D"/>
    <w:rsid w:val="007C4D67"/>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46E"/>
    <w:rsid w:val="00887814"/>
    <w:rsid w:val="008916FF"/>
    <w:rsid w:val="00891DB3"/>
    <w:rsid w:val="00895A85"/>
    <w:rsid w:val="00896F8E"/>
    <w:rsid w:val="008A1D12"/>
    <w:rsid w:val="008A3A47"/>
    <w:rsid w:val="008B47F3"/>
    <w:rsid w:val="008B5C61"/>
    <w:rsid w:val="008B69A3"/>
    <w:rsid w:val="008B6A09"/>
    <w:rsid w:val="008B760D"/>
    <w:rsid w:val="008D1D39"/>
    <w:rsid w:val="008D5049"/>
    <w:rsid w:val="008D6DDF"/>
    <w:rsid w:val="008D721C"/>
    <w:rsid w:val="008E33FD"/>
    <w:rsid w:val="008F1161"/>
    <w:rsid w:val="008F479E"/>
    <w:rsid w:val="009011F1"/>
    <w:rsid w:val="00901835"/>
    <w:rsid w:val="009024E8"/>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3B98"/>
    <w:rsid w:val="009D56D8"/>
    <w:rsid w:val="009D6055"/>
    <w:rsid w:val="009D7BF6"/>
    <w:rsid w:val="009E5F11"/>
    <w:rsid w:val="009E7994"/>
    <w:rsid w:val="009F143B"/>
    <w:rsid w:val="009F2EEB"/>
    <w:rsid w:val="009F75DF"/>
    <w:rsid w:val="00A00055"/>
    <w:rsid w:val="00A00101"/>
    <w:rsid w:val="00A02270"/>
    <w:rsid w:val="00A046BC"/>
    <w:rsid w:val="00A077D2"/>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58C1"/>
    <w:rsid w:val="00A734AD"/>
    <w:rsid w:val="00A770E4"/>
    <w:rsid w:val="00A77C09"/>
    <w:rsid w:val="00A837A0"/>
    <w:rsid w:val="00A90926"/>
    <w:rsid w:val="00A91E44"/>
    <w:rsid w:val="00A94273"/>
    <w:rsid w:val="00A96279"/>
    <w:rsid w:val="00A97287"/>
    <w:rsid w:val="00AA18F9"/>
    <w:rsid w:val="00AA2DED"/>
    <w:rsid w:val="00AA7CBD"/>
    <w:rsid w:val="00AB1C66"/>
    <w:rsid w:val="00AB7BFE"/>
    <w:rsid w:val="00AC4C86"/>
    <w:rsid w:val="00AC4CF3"/>
    <w:rsid w:val="00AC5A9E"/>
    <w:rsid w:val="00AD1FEC"/>
    <w:rsid w:val="00AD2DF1"/>
    <w:rsid w:val="00AE3EA8"/>
    <w:rsid w:val="00AE4125"/>
    <w:rsid w:val="00AE58A1"/>
    <w:rsid w:val="00AE6BD5"/>
    <w:rsid w:val="00AF1C99"/>
    <w:rsid w:val="00AF5E87"/>
    <w:rsid w:val="00B00552"/>
    <w:rsid w:val="00B02BEE"/>
    <w:rsid w:val="00B11C1C"/>
    <w:rsid w:val="00B12E7A"/>
    <w:rsid w:val="00B13613"/>
    <w:rsid w:val="00B17BD8"/>
    <w:rsid w:val="00B17E56"/>
    <w:rsid w:val="00B30B53"/>
    <w:rsid w:val="00B313E9"/>
    <w:rsid w:val="00B32325"/>
    <w:rsid w:val="00B340A4"/>
    <w:rsid w:val="00B340D4"/>
    <w:rsid w:val="00B355EC"/>
    <w:rsid w:val="00B448A4"/>
    <w:rsid w:val="00B45C2D"/>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2152"/>
    <w:rsid w:val="00BB2BE0"/>
    <w:rsid w:val="00BB405B"/>
    <w:rsid w:val="00BB4B19"/>
    <w:rsid w:val="00BC29D0"/>
    <w:rsid w:val="00BD33F4"/>
    <w:rsid w:val="00BD797F"/>
    <w:rsid w:val="00BE1470"/>
    <w:rsid w:val="00BE695C"/>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6C0"/>
    <w:rsid w:val="00D2092C"/>
    <w:rsid w:val="00D228DE"/>
    <w:rsid w:val="00D22DC3"/>
    <w:rsid w:val="00D25683"/>
    <w:rsid w:val="00D27042"/>
    <w:rsid w:val="00D3103B"/>
    <w:rsid w:val="00D322D9"/>
    <w:rsid w:val="00D422AF"/>
    <w:rsid w:val="00D4253A"/>
    <w:rsid w:val="00D43EB8"/>
    <w:rsid w:val="00D50B42"/>
    <w:rsid w:val="00D50BAF"/>
    <w:rsid w:val="00D57228"/>
    <w:rsid w:val="00D61C6D"/>
    <w:rsid w:val="00D64034"/>
    <w:rsid w:val="00D6797E"/>
    <w:rsid w:val="00D73109"/>
    <w:rsid w:val="00D76C43"/>
    <w:rsid w:val="00D810EC"/>
    <w:rsid w:val="00D835B6"/>
    <w:rsid w:val="00D84464"/>
    <w:rsid w:val="00DA0540"/>
    <w:rsid w:val="00DA2840"/>
    <w:rsid w:val="00DA4030"/>
    <w:rsid w:val="00DB15FD"/>
    <w:rsid w:val="00DB3DD5"/>
    <w:rsid w:val="00DB5079"/>
    <w:rsid w:val="00DB58EC"/>
    <w:rsid w:val="00DB7347"/>
    <w:rsid w:val="00DB74D5"/>
    <w:rsid w:val="00DC399B"/>
    <w:rsid w:val="00DD0F92"/>
    <w:rsid w:val="00DD5E2B"/>
    <w:rsid w:val="00DE585A"/>
    <w:rsid w:val="00DF0424"/>
    <w:rsid w:val="00DF3781"/>
    <w:rsid w:val="00DF6E69"/>
    <w:rsid w:val="00E107CA"/>
    <w:rsid w:val="00E109E4"/>
    <w:rsid w:val="00E1216B"/>
    <w:rsid w:val="00E1477F"/>
    <w:rsid w:val="00E16C63"/>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7BE"/>
    <w:rsid w:val="00EC19C1"/>
    <w:rsid w:val="00EC283A"/>
    <w:rsid w:val="00EC3551"/>
    <w:rsid w:val="00EC7271"/>
    <w:rsid w:val="00ED2086"/>
    <w:rsid w:val="00ED38AF"/>
    <w:rsid w:val="00ED60A1"/>
    <w:rsid w:val="00ED6123"/>
    <w:rsid w:val="00EE1C4A"/>
    <w:rsid w:val="00EE2F04"/>
    <w:rsid w:val="00EE3E0F"/>
    <w:rsid w:val="00EE6D21"/>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F97"/>
    <w:rsid w:val="00F439B5"/>
    <w:rsid w:val="00F52E75"/>
    <w:rsid w:val="00F54C75"/>
    <w:rsid w:val="00F57DED"/>
    <w:rsid w:val="00F60A18"/>
    <w:rsid w:val="00F63F49"/>
    <w:rsid w:val="00F65837"/>
    <w:rsid w:val="00F713A4"/>
    <w:rsid w:val="00F72D00"/>
    <w:rsid w:val="00F7567C"/>
    <w:rsid w:val="00F76FC7"/>
    <w:rsid w:val="00F81150"/>
    <w:rsid w:val="00F833B7"/>
    <w:rsid w:val="00F83A22"/>
    <w:rsid w:val="00F84CF9"/>
    <w:rsid w:val="00F87C6C"/>
    <w:rsid w:val="00F87E38"/>
    <w:rsid w:val="00F91A73"/>
    <w:rsid w:val="00F97EA2"/>
    <w:rsid w:val="00FA155E"/>
    <w:rsid w:val="00FA2322"/>
    <w:rsid w:val="00FA31B9"/>
    <w:rsid w:val="00FB297F"/>
    <w:rsid w:val="00FB4B0C"/>
    <w:rsid w:val="00FC0D10"/>
    <w:rsid w:val="00FC1934"/>
    <w:rsid w:val="00FE38F0"/>
    <w:rsid w:val="00FE43A9"/>
    <w:rsid w:val="00FE6588"/>
    <w:rsid w:val="00FE73F3"/>
    <w:rsid w:val="00FF3F82"/>
    <w:rsid w:val="00FF41F3"/>
    <w:rsid w:val="0BEA784B"/>
    <w:rsid w:val="27C7BD51"/>
    <w:rsid w:val="3841915B"/>
    <w:rsid w:val="46004B89"/>
    <w:rsid w:val="4800C131"/>
    <w:rsid w:val="553051F4"/>
    <w:rsid w:val="567E8EB3"/>
    <w:rsid w:val="6A8CB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39F2CB93-447E-41D6-B982-6D8EF6FF87D5}"/>
</file>

<file path=customXml/itemProps3.xml><?xml version="1.0" encoding="utf-8"?>
<ds:datastoreItem xmlns:ds="http://schemas.openxmlformats.org/officeDocument/2006/customXml" ds:itemID="{7DB27D6E-4B0E-4F23-9A16-DD2599CB3FEE}"/>
</file>

<file path=customXml/itemProps4.xml><?xml version="1.0" encoding="utf-8"?>
<ds:datastoreItem xmlns:ds="http://schemas.openxmlformats.org/officeDocument/2006/customXml" ds:itemID="{00497484-A36E-4CFC-8ED4-75C9FB139F0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224</cp:revision>
  <cp:lastPrinted>2023-12-14T14:47:00Z</cp:lastPrinted>
  <dcterms:created xsi:type="dcterms:W3CDTF">2023-02-14T22:37:00Z</dcterms:created>
  <dcterms:modified xsi:type="dcterms:W3CDTF">2025-12-17T20:38:01Z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