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77A6E481" w:rsidR="00707C99" w:rsidRPr="00300DDA" w:rsidRDefault="00201C0D" w:rsidP="00272F4F">
      <w:pPr>
        <w:spacing w:after="0" w:line="240" w:lineRule="auto"/>
        <w:jc w:val="center"/>
        <w:rPr>
          <w:rFonts w:ascii="Times New Roman" w:hAnsi="Times New Roman" w:cs="Times New Roman"/>
          <w:b/>
          <w:sz w:val="24"/>
          <w:szCs w:val="24"/>
          <w:lang w:val="es-PE" w:eastAsia="ar-SA"/>
        </w:rPr>
      </w:pPr>
      <w:r w:rsidRPr="00300DDA">
        <w:rPr>
          <w:rFonts w:ascii="Times New Roman" w:hAnsi="Times New Roman" w:cs="Times New Roman"/>
          <w:b/>
          <w:sz w:val="24"/>
          <w:szCs w:val="24"/>
          <w:lang w:val="es-PE" w:eastAsia="ar-SA"/>
        </w:rPr>
        <w:t xml:space="preserve">RESOLUCIÓN DE RECURSO IMPUGNATIVO </w:t>
      </w:r>
      <w:proofErr w:type="spellStart"/>
      <w:r w:rsidR="00707C99" w:rsidRPr="00300DDA">
        <w:rPr>
          <w:rFonts w:ascii="Times New Roman" w:hAnsi="Times New Roman" w:cs="Times New Roman"/>
          <w:b/>
          <w:sz w:val="24"/>
          <w:szCs w:val="24"/>
          <w:lang w:val="es-PE" w:eastAsia="ar-SA"/>
        </w:rPr>
        <w:t>N°</w:t>
      </w:r>
      <w:proofErr w:type="spellEnd"/>
      <w:r w:rsidR="00707C99" w:rsidRPr="00300DDA">
        <w:rPr>
          <w:rFonts w:ascii="Times New Roman" w:hAnsi="Times New Roman" w:cs="Times New Roman"/>
          <w:b/>
          <w:sz w:val="24"/>
          <w:szCs w:val="24"/>
          <w:lang w:val="es-PE" w:eastAsia="ar-SA"/>
        </w:rPr>
        <w:t xml:space="preserve"> </w:t>
      </w:r>
      <w:r w:rsidR="00516293" w:rsidRPr="00300DDA">
        <w:rPr>
          <w:rFonts w:ascii="Times New Roman" w:hAnsi="Times New Roman" w:cs="Times New Roman"/>
          <w:b/>
          <w:sz w:val="24"/>
          <w:szCs w:val="24"/>
          <w:lang w:val="es-PE" w:eastAsia="ar-SA"/>
        </w:rPr>
        <w:t>0</w:t>
      </w:r>
      <w:r w:rsidR="005225EF" w:rsidRPr="00300DDA">
        <w:rPr>
          <w:rFonts w:ascii="Times New Roman" w:hAnsi="Times New Roman" w:cs="Times New Roman"/>
          <w:b/>
          <w:sz w:val="24"/>
          <w:szCs w:val="24"/>
          <w:lang w:val="es-PE" w:eastAsia="ar-SA"/>
        </w:rPr>
        <w:t>6</w:t>
      </w:r>
      <w:r w:rsidR="00EE556A">
        <w:rPr>
          <w:rFonts w:ascii="Times New Roman" w:hAnsi="Times New Roman" w:cs="Times New Roman"/>
          <w:b/>
          <w:sz w:val="24"/>
          <w:szCs w:val="24"/>
          <w:lang w:val="es-PE" w:eastAsia="ar-SA"/>
        </w:rPr>
        <w:t>8</w:t>
      </w:r>
      <w:r w:rsidR="00C671F5" w:rsidRPr="00300DDA">
        <w:rPr>
          <w:rFonts w:ascii="Times New Roman" w:hAnsi="Times New Roman" w:cs="Times New Roman"/>
          <w:b/>
          <w:sz w:val="24"/>
          <w:szCs w:val="24"/>
          <w:lang w:val="es-PE" w:eastAsia="ar-SA"/>
        </w:rPr>
        <w:t>/2</w:t>
      </w:r>
      <w:r w:rsidR="00AB7BFE" w:rsidRPr="00300DDA">
        <w:rPr>
          <w:rFonts w:ascii="Times New Roman" w:hAnsi="Times New Roman" w:cs="Times New Roman"/>
          <w:b/>
          <w:sz w:val="24"/>
          <w:szCs w:val="24"/>
          <w:lang w:val="es-PE" w:eastAsia="ar-SA"/>
        </w:rPr>
        <w:t>3</w:t>
      </w:r>
    </w:p>
    <w:p w14:paraId="74F6CE19" w14:textId="77777777" w:rsidR="00F7567C" w:rsidRPr="00300DDA" w:rsidRDefault="00F7567C" w:rsidP="00BE695C">
      <w:pPr>
        <w:pStyle w:val="Default"/>
        <w:spacing w:line="240" w:lineRule="auto"/>
        <w:jc w:val="both"/>
        <w:rPr>
          <w:rFonts w:ascii="Times New Roman" w:hAnsi="Times New Roman" w:cs="Times New Roman"/>
          <w:b/>
        </w:rPr>
      </w:pPr>
    </w:p>
    <w:p w14:paraId="394CEFD0" w14:textId="77777777" w:rsidR="00EB1C7E" w:rsidRDefault="00EB1C7E" w:rsidP="00EB1C7E">
      <w:pPr>
        <w:spacing w:after="0" w:line="240" w:lineRule="auto"/>
        <w:jc w:val="both"/>
        <w:rPr>
          <w:rFonts w:ascii="Times New Roman" w:hAnsi="Times New Roman" w:cs="Times New Roman"/>
          <w:b/>
          <w:sz w:val="24"/>
          <w:szCs w:val="24"/>
          <w:lang w:val="es-PE"/>
        </w:rPr>
      </w:pPr>
    </w:p>
    <w:p w14:paraId="5798D81A" w14:textId="77777777" w:rsidR="00EB1C7E" w:rsidRDefault="00EB1C7E" w:rsidP="00EB1C7E">
      <w:pPr>
        <w:spacing w:line="240" w:lineRule="auto"/>
        <w:jc w:val="both"/>
        <w:outlineLvl w:val="0"/>
        <w:rPr>
          <w:rFonts w:ascii="Times New Roman" w:hAnsi="Times New Roman" w:cs="Times New Roman"/>
          <w:b/>
          <w:bCs/>
          <w:sz w:val="24"/>
          <w:szCs w:val="24"/>
          <w:lang w:val="es-MX"/>
        </w:rPr>
      </w:pPr>
      <w:r>
        <w:rPr>
          <w:rFonts w:ascii="Times New Roman" w:hAnsi="Times New Roman" w:cs="Times New Roman"/>
          <w:b/>
          <w:bCs/>
          <w:sz w:val="24"/>
          <w:szCs w:val="24"/>
          <w:lang w:val="es-MX"/>
        </w:rPr>
        <w:t>VISTOS:</w:t>
      </w:r>
    </w:p>
    <w:p w14:paraId="1DA7399C" w14:textId="77777777" w:rsidR="00EB1C7E" w:rsidRDefault="00EB1C7E" w:rsidP="00EB1C7E">
      <w:pPr>
        <w:spacing w:line="240" w:lineRule="auto"/>
        <w:jc w:val="both"/>
        <w:outlineLvl w:val="0"/>
        <w:rPr>
          <w:rFonts w:ascii="Times New Roman" w:hAnsi="Times New Roman" w:cs="Times New Roman"/>
          <w:b/>
          <w:bCs/>
          <w:sz w:val="24"/>
          <w:szCs w:val="24"/>
          <w:lang w:val="es-MX"/>
        </w:rPr>
      </w:pPr>
      <w:r>
        <w:rPr>
          <w:rFonts w:ascii="Times New Roman" w:hAnsi="Times New Roman"/>
          <w:sz w:val="24"/>
        </w:rPr>
        <w:t xml:space="preserve">El Recurso de Impugnación presentado por ………………… respecto de la Resolución Nro. 218/23, expedida por el Órgano Resolutivo Unipersonal de esta Defensoría del Asegurado (DEFASEG), conforme a la cual se declaró FUNDADA la reclamación interpuesta por ………………… respecto al …………………;</w:t>
      </w:r>
    </w:p>
    <w:p w14:paraId="3359D92F" w14:textId="77777777" w:rsidR="00EB1C7E" w:rsidRDefault="00EB1C7E" w:rsidP="00EB1C7E">
      <w:pPr>
        <w:pStyle w:val="Textoindependiente"/>
        <w:spacing w:line="240" w:lineRule="auto"/>
      </w:pPr>
      <w:r>
        <w:rPr>
          <w:rFonts w:ascii="Times New Roman" w:hAnsi="Times New Roman"/>
          <w:sz w:val="24"/>
        </w:rPr>
        <w:t xml:space="preserve">Que, el indicado recurso se sustenta resumidamente en lo siguiente: i) la póliza de seguros entiende por indebido a aquel supuesto en el cual terceras personas realizan compras en establecimientos comerciales físicos; </w:t>
      </w:r>
      <w:proofErr w:type="spellStart"/>
      <w:r>
        <w:rPr>
          <w:rFonts w:ascii="Times New Roman" w:hAnsi="Times New Roman"/>
          <w:sz w:val="24"/>
        </w:rPr>
        <w:t>ii</w:t>
      </w:r>
      <w:proofErr w:type="spellEnd"/>
      <w:r>
        <w:rPr>
          <w:rFonts w:ascii="Times New Roman" w:hAnsi="Times New Roman"/>
          <w:sz w:val="24"/>
        </w:rPr>
        <w:t xml:space="preserve">) al haber sido usada la tarjeta en cajero automático; dicho suceso no puede calificar como “uso indebido” conforme a los alcances de la póliza; toda vez que para que ello proceda es necesario que dicho “uso indebido” haya sido realizado en centros comerciales físicos; </w:t>
      </w:r>
      <w:proofErr w:type="spellStart"/>
      <w:r>
        <w:rPr>
          <w:rFonts w:ascii="Times New Roman" w:hAnsi="Times New Roman"/>
          <w:sz w:val="24"/>
        </w:rPr>
        <w:t>iii</w:t>
      </w:r>
      <w:proofErr w:type="spellEnd"/>
      <w:r>
        <w:rPr>
          <w:rFonts w:ascii="Times New Roman" w:hAnsi="Times New Roman"/>
          <w:sz w:val="24"/>
        </w:rPr>
        <w:t xml:space="preserve">)  de la sección de coberturas del certificado de seguros – apartado que fue adjunto por la propia reclamante en el anexo 4 –, el robo en cajeros automáticos cubierto por la póliza refiere únicamente a aquellos casos en los cuales este haya sido en las modalidades de “Utilización Forzada en Cajeros Automáticos” o “Robo de Dinero Retirado de los Cajeros Automáticos”; </w:t>
      </w:r>
      <w:proofErr w:type="spellStart"/>
      <w:r>
        <w:rPr>
          <w:rFonts w:ascii="Times New Roman" w:hAnsi="Times New Roman"/>
          <w:sz w:val="24"/>
        </w:rPr>
        <w:t>iv</w:t>
      </w:r>
      <w:proofErr w:type="spellEnd"/>
      <w:r>
        <w:rPr>
          <w:rFonts w:ascii="Times New Roman" w:hAnsi="Times New Roman"/>
          <w:sz w:val="24"/>
        </w:rPr>
        <w:t xml:space="preserve">)  la Resolución Impugnada advierte que de los documentos proporcionados por la Compañía solo se ha adjuntado la Póliza Matriz sin que consten los datos de la asegurada en dicho documento; cabe resaltar que el Seguro de Protección de Tarjetas proporcionado por el Banco es uno solo. Al contratarse dicho seguro, las cláusulas, términos y condiciones correspondientes a este serán las mismas para todos los asegurados que contraten este seguro; por lo que si bien no se ha adjuntado el cargo de este o el documento en donde se adviertan los datos de la asegurada, ello no significa que su póliza de seguros incluya condiciones diferentes; v)  comunicamos a la Defensoría que el certificado de seguros en donde constan los datos de la asegurada, así como el cargo en donde se advierte su firma son documentos que tiene el Banco con el cual se contrató el seguro; por lo que </w:t>
      </w:r>
      <w:proofErr w:type="spellStart"/>
      <w:r>
        <w:rPr>
          <w:rFonts w:ascii="Times New Roman" w:hAnsi="Times New Roman"/>
          <w:sz w:val="24"/>
        </w:rPr>
        <w:t>si</w:t>
      </w:r>
      <w:proofErr w:type="spellEnd"/>
      <w:r>
        <w:rPr>
          <w:rFonts w:ascii="Times New Roman" w:hAnsi="Times New Roman"/>
          <w:sz w:val="24"/>
        </w:rPr>
        <w:t xml:space="preserve"> a la fecha no han sido proporcionados es porque este mismo aún no ha remitido tales documentos. Dicha información ha sido solicitada por el canal correspondiente para ello. Lamentablemente, al ser un canal propio del Banco, la Compañía no tiene más opción que quedar a la espera de que se le remitan los documentos dentro de los plazos internos del propio banco; vi) cumplimos con señalar a la Defensoría que tales documentos serán remitidos a la brevedad a fin de que se pueda reevaluar el caso en cuestión tomando en consideración la totalidad de medios probatorios correspondientes.</w:t>
      </w:r>
    </w:p>
    <w:p w14:paraId="18EDACCE" w14:textId="77777777" w:rsidR="00EB1C7E" w:rsidRDefault="00EB1C7E" w:rsidP="00EB1C7E">
      <w:pPr>
        <w:pStyle w:val="Textoindependiente"/>
        <w:spacing w:line="240" w:lineRule="auto"/>
      </w:pPr>
    </w:p>
    <w:p w14:paraId="710B0E4F" w14:textId="77777777" w:rsidR="00EB1C7E" w:rsidRDefault="00EB1C7E" w:rsidP="00EB1C7E">
      <w:pPr>
        <w:pStyle w:val="Textoindependiente"/>
        <w:spacing w:line="240" w:lineRule="auto"/>
      </w:pPr>
      <w:r>
        <w:rPr>
          <w:rFonts w:ascii="Times New Roman" w:hAnsi="Times New Roman"/>
          <w:sz w:val="24"/>
        </w:rPr>
        <w:t xml:space="preserve">Que, el reclamante absolvió el traslado del recurso impugnatorio indicando, en síntesis, lo siguiente: i)  l punto 2, está aclarado dentro de los primeros acápites a), b) y c) de sus observaciones de fecha 2 de noviembre 2023, considerando que no tiene lugar mencionar el supuesto uso de la tarjeta en Centros Comerciales, por terceras personas, ya que no forma parte de los incidentes; ii) respecto al punto 3, reitera su insistencia en tomar en cuenta todo lo mencionado en el punto b) de sus observaciones de fecha 2 de noviembre 2023; c) no es aceptable la reiteración que hace …………………, en el punto 4 de su descargo. Situación que también se encuentra totalmente aclarada en el punto d) de sus observaciones de fecha 2 de noviembre 2023; iii) respecto a lo mencionado por …………………, en el punto 6 de sus descargos, debe precisar que es el Banco BBVA, quienes le facilito la copia original de la póliza de seguro correspondiente. Consecuentemente ………………… podría acceder con suma facilidad al mismo, quedando desvirtuado la posición que pretenden en los puntos 7 y 8 del mismo descargo.</w:t>
      </w:r>
    </w:p>
    <w:p w14:paraId="5030E4BC" w14:textId="77777777" w:rsidR="00EB1C7E" w:rsidRDefault="00EB1C7E" w:rsidP="00EB1C7E">
      <w:pPr>
        <w:pStyle w:val="Textoindependiente"/>
        <w:spacing w:line="240" w:lineRule="auto"/>
        <w:rPr>
          <w:bCs w:val="0"/>
          <w:color w:val="000000"/>
          <w:lang w:val="es-PE" w:eastAsia="es-PE"/>
        </w:rPr>
      </w:pPr>
    </w:p>
    <w:p w14:paraId="7EC3D9D5" w14:textId="77777777" w:rsidR="00EB1C7E" w:rsidRDefault="00EB1C7E" w:rsidP="00EB1C7E">
      <w:pPr>
        <w:pStyle w:val="Textoindependiente"/>
        <w:tabs>
          <w:tab w:val="left" w:pos="930"/>
        </w:tabs>
        <w:spacing w:line="240" w:lineRule="auto"/>
      </w:pPr>
      <w:r>
        <w:rPr>
          <w:rFonts w:ascii="Times New Roman" w:hAnsi="Times New Roman"/>
          <w:sz w:val="24"/>
        </w:rPr>
        <w:t>Que, atendiendo a lo expuesto, esta Defensoría resuelve finalmente lo siguiente:</w:t>
      </w:r>
    </w:p>
    <w:p w14:paraId="3A88C2E8" w14:textId="77777777" w:rsidR="00EB1C7E" w:rsidRDefault="00EB1C7E" w:rsidP="00EB1C7E">
      <w:pPr>
        <w:spacing w:line="240" w:lineRule="auto"/>
        <w:jc w:val="both"/>
        <w:rPr>
          <w:rFonts w:ascii="Times New Roman" w:hAnsi="Times New Roman" w:cs="Times New Roman"/>
          <w:b/>
          <w:sz w:val="24"/>
          <w:szCs w:val="24"/>
          <w:u w:val="single"/>
          <w:lang w:val="es-PE"/>
        </w:rPr>
      </w:pPr>
    </w:p>
    <w:p w14:paraId="2BAA01F1" w14:textId="77777777" w:rsidR="00EB1C7E" w:rsidRDefault="00EB1C7E" w:rsidP="00EB1C7E">
      <w:pPr>
        <w:spacing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14:paraId="34195537" w14:textId="77777777" w:rsidR="00EB1C7E" w:rsidRDefault="00EB1C7E" w:rsidP="00EB1C7E">
      <w:pPr>
        <w:spacing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14:paraId="4AE6F094" w14:textId="77777777" w:rsidR="00EB1C7E" w:rsidRDefault="00EB1C7E" w:rsidP="00EB1C7E">
      <w:pPr>
        <w:spacing w:line="240" w:lineRule="auto"/>
        <w:jc w:val="both"/>
        <w:rPr>
          <w:rFonts w:ascii="Times New Roman" w:hAnsi="Times New Roman" w:cs="Times New Roman"/>
          <w:bCs/>
          <w:sz w:val="24"/>
          <w:szCs w:val="24"/>
          <w:lang w:val="es-PE"/>
        </w:rPr>
      </w:pPr>
      <w:r>
        <w:rPr>
          <w:rFonts w:ascii="Times New Roman" w:hAnsi="Times New Roman"/>
          <w:sz w:val="24"/>
        </w:rPr>
        <w:t xml:space="preserve">SEGUNDO: Que el Recurso de Impugnación presentado por la aseguradora no se sustenta en nueva prueba sino en tratar de desvirtuar los fundamentos de la Resolución Impugnada, señalando que el siniestro ocurrido – retiro de dinero en cajero automático tras arrebato de cartera – no sería un evento coberturado por la póliza contratada.</w:t>
      </w:r>
    </w:p>
    <w:p w14:paraId="18A83031" w14:textId="77777777" w:rsidR="00EB1C7E" w:rsidRDefault="00EB1C7E" w:rsidP="00EB1C7E">
      <w:pPr>
        <w:spacing w:line="240" w:lineRule="auto"/>
        <w:jc w:val="both"/>
        <w:rPr>
          <w:rFonts w:ascii="Times New Roman" w:hAnsi="Times New Roman"/>
          <w:sz w:val="24"/>
          <w:szCs w:val="24"/>
          <w:lang w:val="es-PE"/>
        </w:rPr>
      </w:pPr>
      <w:r>
        <w:rPr>
          <w:rFonts w:ascii="Times New Roman" w:hAnsi="Times New Roman" w:cs="Times New Roman"/>
          <w:sz w:val="24"/>
          <w:szCs w:val="24"/>
          <w:lang w:val="es-PE"/>
        </w:rPr>
        <w:t xml:space="preserve">Sobre el particular, este Colegiado advierte que, la Resolución Nro. 218/23, expedida por el Órgano Resolutivo Unipersonal de esta Defensoría del Asegurado (DEFASEG), se fundamenta en que como la Compañía no había cumplido con </w:t>
      </w:r>
      <w:r>
        <w:rPr>
          <w:rFonts w:ascii="Times New Roman" w:hAnsi="Times New Roman"/>
          <w:sz w:val="24"/>
          <w:szCs w:val="24"/>
          <w:lang w:val="es-PE"/>
        </w:rPr>
        <w:t xml:space="preserve">presentar la póliza y/o certificado del Seguro de Protección de Tarjeta BBVA contratada por la reclamante, y no se pudo verificar y analizar las coberturas contratadas, así como las condiciones y la suma asegurada, no existía legitimidad para rechazar la solicitud de cobertura. </w:t>
      </w:r>
    </w:p>
    <w:p w14:paraId="074D73CA" w14:textId="77777777" w:rsidR="00EB1C7E" w:rsidRDefault="00EB1C7E" w:rsidP="00EB1C7E">
      <w:pPr>
        <w:tabs>
          <w:tab w:val="left" w:pos="2160"/>
        </w:tabs>
        <w:spacing w:line="240" w:lineRule="auto"/>
        <w:jc w:val="both"/>
        <w:rPr>
          <w:rFonts w:ascii="Times New Roman" w:hAnsi="Times New Roman" w:cs="Times New Roman"/>
          <w:sz w:val="24"/>
          <w:szCs w:val="24"/>
          <w:lang w:val="es-PE"/>
        </w:rPr>
      </w:pPr>
      <w:r>
        <w:rPr>
          <w:rFonts w:ascii="Times New Roman" w:hAnsi="Times New Roman" w:cs="Times New Roman"/>
          <w:sz w:val="24"/>
          <w:szCs w:val="24"/>
          <w:lang w:val="es-PE"/>
        </w:rPr>
        <w:t>Que, las coberturas plasmadas en el modelo de certificado que obra en autos deben corresponder a la póliza de seguros grupal suscrita entre la aseguradora y la entidad contratante del seguro (en este caso, el Banco BBVA); sin embargo, la aseguradora tampoco ha presentado dicho documento.</w:t>
      </w:r>
    </w:p>
    <w:p w14:paraId="415FB166" w14:textId="77777777" w:rsidR="00EB1C7E" w:rsidRDefault="00EB1C7E" w:rsidP="00EB1C7E">
      <w:pPr>
        <w:tabs>
          <w:tab w:val="left" w:pos="2160"/>
        </w:tabs>
        <w:spacing w:line="240" w:lineRule="auto"/>
        <w:jc w:val="both"/>
        <w:rPr>
          <w:rFonts w:ascii="Times New Roman" w:hAnsi="Times New Roman" w:cs="Times New Roman"/>
          <w:sz w:val="24"/>
          <w:szCs w:val="24"/>
          <w:lang w:val="es-PE"/>
        </w:rPr>
      </w:pPr>
      <w:r>
        <w:rPr>
          <w:rFonts w:ascii="Times New Roman" w:hAnsi="Times New Roman"/>
          <w:sz w:val="24"/>
        </w:rPr>
        <w:t xml:space="preserve">De conformidad con lo señalado en el inciso 10 del Artículo 24 del Reglamento De Gestión De Conducta De Mercado Del Sistema De Seguros - Resolución S.B.S. N° 4143- 2019, “la solicitud de seguro, las declaraciones efectuadas por el asegurado, las condiciones del seguro, las comunicaciones cursadas entre los involucrados, entre otra documentación asociada a la celebración del contrato y durante su vigencia, deben ser mantenidos por las empresas, los que deben estar a disposición de la Superintendencia. (…)”. En tal sentido, ………………… se encuentra obligada a tener en su poder una copia completa del contrato de seguro con sus condiciones particulares, generales y especiales.</w:t>
      </w:r>
    </w:p>
    <w:p w14:paraId="0F25658F" w14:textId="77777777" w:rsidR="00EB1C7E" w:rsidRDefault="00EB1C7E" w:rsidP="00EB1C7E">
      <w:pPr>
        <w:tabs>
          <w:tab w:val="left" w:pos="2160"/>
        </w:tabs>
        <w:spacing w:line="240" w:lineRule="auto"/>
        <w:jc w:val="both"/>
        <w:rPr>
          <w:rFonts w:ascii="Times New Roman" w:hAnsi="Times New Roman" w:cs="Times New Roman"/>
          <w:sz w:val="24"/>
          <w:szCs w:val="24"/>
          <w:lang w:val="es-PE"/>
        </w:rPr>
      </w:pPr>
      <w:r>
        <w:rPr>
          <w:rFonts w:ascii="Times New Roman" w:hAnsi="Times New Roman"/>
          <w:sz w:val="24"/>
        </w:rPr>
        <w:t xml:space="preserve">Por lo expuesto, teniendo en cuenta que hasta la fecha, ………………… no ha presentado la póliza de seguro grupal firmada entre el Banco BBVA y la aseguradora, ni el certificado de seguro suscrito por la reclamante, el rechazo de la cobertura no resulta legítimo. </w:t>
      </w:r>
    </w:p>
    <w:p w14:paraId="28B5C7B6" w14:textId="77777777" w:rsidR="00EB1C7E" w:rsidRDefault="00EB1C7E" w:rsidP="00EB1C7E">
      <w:pPr>
        <w:spacing w:line="240" w:lineRule="auto"/>
        <w:jc w:val="both"/>
        <w:rPr>
          <w:rFonts w:ascii="Times New Roman" w:hAnsi="Times New Roman" w:cs="Times New Roman"/>
          <w:sz w:val="24"/>
          <w:szCs w:val="24"/>
          <w:lang w:val="es-PE"/>
        </w:rPr>
      </w:pPr>
      <w:r>
        <w:rPr>
          <w:rFonts w:ascii="Times New Roman" w:hAnsi="Times New Roman" w:cs="Times New Roman"/>
          <w:b/>
          <w:sz w:val="24"/>
          <w:szCs w:val="24"/>
          <w:u w:val="single"/>
          <w:lang w:val="es-PE"/>
        </w:rPr>
        <w:t>TERCERO</w:t>
      </w:r>
      <w:r>
        <w:rPr>
          <w:rFonts w:ascii="Times New Roman" w:hAnsi="Times New Roman" w:cs="Times New Roman"/>
          <w:b/>
          <w:sz w:val="24"/>
          <w:szCs w:val="24"/>
          <w:lang w:val="es-PE"/>
        </w:rPr>
        <w:t>:</w:t>
      </w:r>
      <w:r>
        <w:rPr>
          <w:rFonts w:ascii="Times New Roman" w:hAnsi="Times New Roman" w:cs="Times New Roman"/>
          <w:sz w:val="24"/>
          <w:szCs w:val="24"/>
          <w:lang w:val="es-PE"/>
        </w:rPr>
        <w:t xml:space="preserve">  Por lo expuesto, este Colegiado aprecia finalmente que no se ha aportado suficiente prueba que conlleve a conclusiones distintas a las establecidas en la resolución materia de impugnación, por lo que no existe mérito ni razón objetiva para revocarla.</w:t>
      </w:r>
    </w:p>
    <w:p w14:paraId="60BB63C3" w14:textId="77777777" w:rsidR="00EB1C7E" w:rsidRDefault="00EB1C7E" w:rsidP="00EB1C7E">
      <w:pPr>
        <w:spacing w:line="240" w:lineRule="auto"/>
        <w:jc w:val="both"/>
        <w:rPr>
          <w:rFonts w:ascii="Times New Roman" w:hAnsi="Times New Roman" w:cs="Times New Roman"/>
          <w:b/>
          <w:sz w:val="24"/>
          <w:szCs w:val="24"/>
          <w:lang w:val="es-PE"/>
        </w:rPr>
      </w:pPr>
      <w:r>
        <w:rPr>
          <w:rFonts w:ascii="Times New Roman" w:hAnsi="Times New Roman"/>
          <w:sz w:val="24"/>
        </w:rPr>
        <w:t xml:space="preserve">ATENDIENDO A LO EXPRESADO, CONFORME A SU REGLAMENTO, …………………:</w:t>
      </w:r>
    </w:p>
    <w:p w14:paraId="0FEF1718" w14:textId="77777777" w:rsidR="00EB1C7E" w:rsidRDefault="00EB1C7E" w:rsidP="00EB1C7E">
      <w:pPr>
        <w:pStyle w:val="Default"/>
        <w:spacing w:line="240" w:lineRule="auto"/>
        <w:jc w:val="both"/>
        <w:rPr>
          <w:rFonts w:ascii="Times New Roman" w:hAnsi="Times New Roman" w:cs="Times New Roman"/>
          <w:b/>
        </w:rPr>
      </w:pPr>
      <w:r>
        <w:rPr>
          <w:rFonts w:ascii="Times New Roman" w:hAnsi="Times New Roman"/>
          <w:sz w:val="24"/>
        </w:rPr>
        <w:t xml:space="preserve">DECLARAR INFUNDADO el Recurso de Impugnación interpuesto por ………………… y, por consiguiente, CONFIRMAR la Resolución N° 218/23.</w:t>
      </w:r>
    </w:p>
    <w:p w14:paraId="06345190" w14:textId="77777777" w:rsidR="00FA1290" w:rsidRPr="00300DDA" w:rsidRDefault="00FA1290" w:rsidP="00FA1290">
      <w:pPr>
        <w:spacing w:line="240" w:lineRule="auto"/>
        <w:jc w:val="both"/>
        <w:rPr>
          <w:rFonts w:ascii="Times New Roman" w:eastAsia="Times New Roman" w:hAnsi="Times New Roman" w:cs="Times New Roman"/>
          <w:sz w:val="24"/>
          <w:szCs w:val="24"/>
          <w:lang w:val="es-PE" w:eastAsia="ar-SA"/>
        </w:rPr>
      </w:pPr>
    </w:p>
    <w:p w14:paraId="000A434B" w14:textId="3CA644B3" w:rsidR="008B6A09" w:rsidRPr="00300DDA" w:rsidRDefault="0091528B" w:rsidP="008B6A09">
      <w:pPr>
        <w:spacing w:line="240" w:lineRule="auto"/>
        <w:jc w:val="right"/>
        <w:rPr>
          <w:rFonts w:ascii="Times New Roman" w:hAnsi="Times New Roman" w:cs="Times New Roman"/>
          <w:sz w:val="24"/>
          <w:szCs w:val="24"/>
          <w:lang w:val="es-PE"/>
        </w:rPr>
      </w:pPr>
      <w:r w:rsidRPr="00300DDA">
        <w:rPr>
          <w:rFonts w:ascii="Times New Roman" w:eastAsia="Arial Unicode MS" w:hAnsi="Times New Roman" w:cs="Times New Roman"/>
          <w:sz w:val="24"/>
          <w:szCs w:val="24"/>
          <w:lang w:val="es-PE" w:eastAsia="ar-SA"/>
        </w:rPr>
        <w:t xml:space="preserve">Lima, </w:t>
      </w:r>
      <w:r w:rsidR="00A96279" w:rsidRPr="00300DDA">
        <w:rPr>
          <w:rFonts w:ascii="Times New Roman" w:eastAsia="Arial Unicode MS" w:hAnsi="Times New Roman" w:cs="Times New Roman"/>
          <w:sz w:val="24"/>
          <w:szCs w:val="24"/>
          <w:lang w:val="es-PE" w:eastAsia="ar-SA"/>
        </w:rPr>
        <w:t>1</w:t>
      </w:r>
      <w:r w:rsidR="00095105" w:rsidRPr="00300DDA">
        <w:rPr>
          <w:rFonts w:ascii="Times New Roman" w:eastAsia="Arial Unicode MS" w:hAnsi="Times New Roman" w:cs="Times New Roman"/>
          <w:sz w:val="24"/>
          <w:szCs w:val="24"/>
          <w:lang w:val="es-PE" w:eastAsia="ar-SA"/>
        </w:rPr>
        <w:t>4</w:t>
      </w:r>
      <w:r w:rsidR="00570ED6" w:rsidRPr="00300DDA">
        <w:rPr>
          <w:rFonts w:ascii="Times New Roman" w:eastAsia="Arial Unicode MS" w:hAnsi="Times New Roman" w:cs="Times New Roman"/>
          <w:sz w:val="24"/>
          <w:szCs w:val="24"/>
          <w:lang w:val="es-PE" w:eastAsia="ar-SA"/>
        </w:rPr>
        <w:t xml:space="preserve"> </w:t>
      </w:r>
      <w:r w:rsidR="00707C99" w:rsidRPr="00300DDA">
        <w:rPr>
          <w:rFonts w:ascii="Times New Roman" w:eastAsia="Arial Unicode MS" w:hAnsi="Times New Roman" w:cs="Times New Roman"/>
          <w:sz w:val="24"/>
          <w:szCs w:val="24"/>
          <w:lang w:val="es-PE" w:eastAsia="ar-SA"/>
        </w:rPr>
        <w:t xml:space="preserve">de </w:t>
      </w:r>
      <w:r w:rsidR="00095105" w:rsidRPr="00300DDA">
        <w:rPr>
          <w:rFonts w:ascii="Times New Roman" w:eastAsia="Arial Unicode MS" w:hAnsi="Times New Roman" w:cs="Times New Roman"/>
          <w:sz w:val="24"/>
          <w:szCs w:val="24"/>
          <w:lang w:val="es-PE" w:eastAsia="ar-SA"/>
        </w:rPr>
        <w:t>diciembre</w:t>
      </w:r>
      <w:r w:rsidR="002F478E" w:rsidRPr="00300DDA">
        <w:rPr>
          <w:rFonts w:ascii="Times New Roman" w:eastAsia="Arial Unicode MS" w:hAnsi="Times New Roman" w:cs="Times New Roman"/>
          <w:sz w:val="24"/>
          <w:szCs w:val="24"/>
          <w:lang w:val="es-PE" w:eastAsia="ar-SA"/>
        </w:rPr>
        <w:t xml:space="preserve"> </w:t>
      </w:r>
      <w:r w:rsidR="00F06498" w:rsidRPr="00300DDA">
        <w:rPr>
          <w:rFonts w:ascii="Times New Roman" w:eastAsia="Arial Unicode MS" w:hAnsi="Times New Roman" w:cs="Times New Roman"/>
          <w:sz w:val="24"/>
          <w:szCs w:val="24"/>
          <w:lang w:val="es-PE" w:eastAsia="ar-SA"/>
        </w:rPr>
        <w:t>de 202</w:t>
      </w:r>
      <w:r w:rsidR="00B340D4" w:rsidRPr="00300DDA">
        <w:rPr>
          <w:rFonts w:ascii="Times New Roman" w:eastAsia="Arial Unicode MS" w:hAnsi="Times New Roman" w:cs="Times New Roman"/>
          <w:sz w:val="24"/>
          <w:szCs w:val="24"/>
          <w:lang w:val="es-PE" w:eastAsia="ar-SA"/>
        </w:rPr>
        <w:t>3</w:t>
      </w:r>
      <w:r w:rsidR="00707C99" w:rsidRPr="00300DDA">
        <w:rPr>
          <w:rFonts w:ascii="Times New Roman" w:eastAsia="Times New Roman" w:hAnsi="Times New Roman" w:cs="Times New Roman"/>
          <w:sz w:val="24"/>
          <w:szCs w:val="24"/>
          <w:lang w:val="es-PE" w:eastAsia="ar-SA"/>
        </w:rPr>
        <w:t xml:space="preserve"> </w:t>
      </w:r>
    </w:p>
    <w:p w14:paraId="7433A34B" w14:textId="77777777" w:rsidR="008B6A09" w:rsidRPr="00300DDA" w:rsidRDefault="008B6A09" w:rsidP="008B6A09">
      <w:pPr>
        <w:suppressAutoHyphens/>
        <w:spacing w:after="0" w:line="240" w:lineRule="auto"/>
        <w:jc w:val="right"/>
        <w:outlineLvl w:val="0"/>
        <w:rPr>
          <w:rFonts w:ascii="Times New Roman" w:eastAsia="Arial Unicode MS" w:hAnsi="Times New Roman" w:cs="Times New Roman"/>
          <w:sz w:val="24"/>
          <w:szCs w:val="24"/>
          <w:lang w:val="es-PE" w:eastAsia="ar-SA"/>
        </w:rPr>
      </w:pPr>
    </w:p>
    <w:p w14:paraId="1B6988F6" w14:textId="77777777" w:rsidR="00A323F4" w:rsidRPr="00300DDA" w:rsidRDefault="00A323F4" w:rsidP="00A323F4">
      <w:pPr>
        <w:spacing w:after="0" w:line="240" w:lineRule="auto"/>
        <w:jc w:val="both"/>
        <w:rPr>
          <w:rFonts w:ascii="Times New Roman" w:hAnsi="Times New Roman" w:cs="Times New Roman"/>
          <w:b/>
          <w:bCs/>
          <w:i/>
          <w:iCs/>
          <w:sz w:val="24"/>
          <w:szCs w:val="24"/>
          <w:lang w:val="es-PE"/>
        </w:rPr>
      </w:pPr>
      <w:r w:rsidRPr="00300DDA">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AB80116" w14:textId="77777777" w:rsidR="00A323F4" w:rsidRPr="00300DDA" w:rsidRDefault="00A323F4" w:rsidP="00A323F4">
      <w:pPr>
        <w:spacing w:after="0" w:line="360" w:lineRule="auto"/>
        <w:jc w:val="both"/>
        <w:rPr>
          <w:rFonts w:ascii="Times New Roman" w:hAnsi="Times New Roman" w:cs="Times New Roman"/>
          <w:b/>
          <w:bCs/>
          <w:i/>
          <w:iCs/>
          <w:sz w:val="24"/>
          <w:szCs w:val="24"/>
          <w:lang w:val="es-PE"/>
        </w:rPr>
      </w:pPr>
    </w:p>
    <w:p w14:paraId="220AA7AD" w14:textId="77777777" w:rsidR="007543CD" w:rsidRPr="00300DDA" w:rsidRDefault="007543CD" w:rsidP="007543CD">
      <w:pPr>
        <w:spacing w:after="0" w:line="360" w:lineRule="auto"/>
        <w:jc w:val="center"/>
        <w:rPr>
          <w:rFonts w:ascii="Times New Roman" w:hAnsi="Times New Roman" w:cs="Times New Roman"/>
          <w:b/>
          <w:bCs/>
          <w:sz w:val="24"/>
          <w:szCs w:val="24"/>
          <w:lang w:val="es-PE"/>
        </w:rPr>
      </w:pPr>
      <w:r w:rsidRPr="00300DDA">
        <w:rPr>
          <w:rFonts w:ascii="Times New Roman" w:hAnsi="Times New Roman" w:cs="Times New Roman"/>
          <w:b/>
          <w:bCs/>
          <w:sz w:val="24"/>
          <w:szCs w:val="24"/>
          <w:lang w:val="es-PE"/>
        </w:rPr>
        <w:t xml:space="preserve">Rolando Eyzaguirre </w:t>
      </w:r>
      <w:proofErr w:type="spellStart"/>
      <w:r w:rsidRPr="00300DDA">
        <w:rPr>
          <w:rFonts w:ascii="Times New Roman" w:hAnsi="Times New Roman" w:cs="Times New Roman"/>
          <w:b/>
          <w:bCs/>
          <w:sz w:val="24"/>
          <w:szCs w:val="24"/>
          <w:lang w:val="es-PE"/>
        </w:rPr>
        <w:t>Maccan</w:t>
      </w:r>
      <w:proofErr w:type="spellEnd"/>
      <w:r w:rsidRPr="00300DDA">
        <w:rPr>
          <w:rFonts w:ascii="Times New Roman" w:hAnsi="Times New Roman" w:cs="Times New Roman"/>
          <w:b/>
          <w:bCs/>
          <w:sz w:val="24"/>
          <w:szCs w:val="24"/>
          <w:lang w:val="es-PE"/>
        </w:rPr>
        <w:t xml:space="preserve"> – </w:t>
      </w:r>
      <w:proofErr w:type="gramStart"/>
      <w:r w:rsidRPr="00300DDA">
        <w:rPr>
          <w:rFonts w:ascii="Times New Roman" w:hAnsi="Times New Roman" w:cs="Times New Roman"/>
          <w:b/>
          <w:bCs/>
          <w:sz w:val="24"/>
          <w:szCs w:val="24"/>
          <w:lang w:val="es-PE"/>
        </w:rPr>
        <w:t>Presidente</w:t>
      </w:r>
      <w:proofErr w:type="gramEnd"/>
    </w:p>
    <w:p w14:paraId="0DCF6E18" w14:textId="77777777" w:rsidR="007543CD" w:rsidRPr="00300DDA" w:rsidRDefault="007543CD" w:rsidP="007543CD">
      <w:pPr>
        <w:spacing w:after="0" w:line="360" w:lineRule="auto"/>
        <w:jc w:val="center"/>
        <w:rPr>
          <w:rFonts w:ascii="Times New Roman" w:hAnsi="Times New Roman" w:cs="Times New Roman"/>
          <w:b/>
          <w:bCs/>
          <w:sz w:val="24"/>
          <w:szCs w:val="24"/>
          <w:lang w:val="es-PE"/>
        </w:rPr>
      </w:pPr>
      <w:r w:rsidRPr="00300DDA">
        <w:rPr>
          <w:rFonts w:ascii="Times New Roman" w:hAnsi="Times New Roman" w:cs="Times New Roman"/>
          <w:b/>
          <w:bCs/>
          <w:sz w:val="24"/>
          <w:szCs w:val="24"/>
          <w:lang w:val="es-PE"/>
        </w:rPr>
        <w:t>María Eugenia Valdez Fernández Baca – Vocal</w:t>
      </w:r>
    </w:p>
    <w:p w14:paraId="69BF44D1" w14:textId="77777777" w:rsidR="007543CD" w:rsidRPr="00300DDA" w:rsidRDefault="007543CD" w:rsidP="007543CD">
      <w:pPr>
        <w:spacing w:after="0" w:line="360" w:lineRule="auto"/>
        <w:jc w:val="center"/>
        <w:rPr>
          <w:rFonts w:ascii="Times New Roman" w:hAnsi="Times New Roman" w:cs="Times New Roman"/>
          <w:b/>
          <w:bCs/>
          <w:sz w:val="24"/>
          <w:szCs w:val="24"/>
          <w:lang w:val="es-PE"/>
        </w:rPr>
      </w:pPr>
      <w:r w:rsidRPr="00300DDA">
        <w:rPr>
          <w:rFonts w:ascii="Times New Roman" w:hAnsi="Times New Roman" w:cs="Times New Roman"/>
          <w:b/>
          <w:bCs/>
          <w:sz w:val="24"/>
          <w:szCs w:val="24"/>
          <w:lang w:val="es-PE"/>
        </w:rPr>
        <w:t>Omar Alfaro Villanueva – Vocal</w:t>
      </w:r>
    </w:p>
    <w:p w14:paraId="69BFE54F" w14:textId="77777777" w:rsidR="007543CD" w:rsidRPr="00300DDA" w:rsidRDefault="007543CD" w:rsidP="007543CD">
      <w:pPr>
        <w:spacing w:after="0" w:line="360" w:lineRule="auto"/>
        <w:jc w:val="center"/>
        <w:rPr>
          <w:rFonts w:ascii="Times New Roman" w:hAnsi="Times New Roman" w:cs="Times New Roman"/>
          <w:sz w:val="24"/>
          <w:szCs w:val="24"/>
          <w:lang w:val="es-PE"/>
        </w:rPr>
      </w:pPr>
      <w:r w:rsidRPr="00300DDA">
        <w:rPr>
          <w:rFonts w:ascii="Times New Roman" w:hAnsi="Times New Roman" w:cs="Times New Roman"/>
          <w:b/>
          <w:bCs/>
          <w:sz w:val="24"/>
          <w:szCs w:val="24"/>
          <w:lang w:val="es-PE"/>
        </w:rPr>
        <w:t>Gonzalo Abad del Busto – Vocal</w:t>
      </w:r>
    </w:p>
    <w:p w14:paraId="412CCBAA" w14:textId="77777777" w:rsidR="00986F0C" w:rsidRPr="00FA1290"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FA1290"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FA1290"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FA1290"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8"/>
      <w:footerReference w:type="default" r:id="rId9"/>
      <w:headerReference w:type="first" r:id="rId12"/>
      <w:footerReference w:type="first" r:id="rId13"/>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8EF9F" w14:textId="77777777" w:rsidR="005F220A" w:rsidRDefault="005F220A" w:rsidP="00784355">
      <w:pPr>
        <w:spacing w:after="0" w:line="240" w:lineRule="auto"/>
      </w:pPr>
      <w:r>
        <w:separator/>
      </w:r>
    </w:p>
  </w:endnote>
  <w:endnote w:type="continuationSeparator" w:id="0">
    <w:p w14:paraId="2BBD6189" w14:textId="77777777" w:rsidR="005F220A" w:rsidRDefault="005F220A"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C7AC1" w14:textId="77777777" w:rsidR="005F220A" w:rsidRDefault="005F220A" w:rsidP="00784355">
      <w:pPr>
        <w:spacing w:after="0" w:line="240" w:lineRule="auto"/>
      </w:pPr>
      <w:r>
        <w:separator/>
      </w:r>
    </w:p>
  </w:footnote>
  <w:footnote w:type="continuationSeparator" w:id="0">
    <w:p w14:paraId="35F692BA" w14:textId="77777777" w:rsidR="005F220A" w:rsidRDefault="005F220A"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1"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18"/>
  </w:num>
  <w:num w:numId="3" w16cid:durableId="333261791">
    <w:abstractNumId w:val="16"/>
  </w:num>
  <w:num w:numId="4" w16cid:durableId="1770345525">
    <w:abstractNumId w:val="15"/>
  </w:num>
  <w:num w:numId="5" w16cid:durableId="1816144979">
    <w:abstractNumId w:val="17"/>
  </w:num>
  <w:num w:numId="6" w16cid:durableId="1304313350">
    <w:abstractNumId w:val="0"/>
  </w:num>
  <w:num w:numId="7" w16cid:durableId="16682880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0"/>
  </w:num>
  <w:num w:numId="17" w16cid:durableId="17998823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9385F"/>
    <w:rsid w:val="00196365"/>
    <w:rsid w:val="001A008A"/>
    <w:rsid w:val="001A3395"/>
    <w:rsid w:val="001A43EC"/>
    <w:rsid w:val="001A44E1"/>
    <w:rsid w:val="001A555F"/>
    <w:rsid w:val="001B1E59"/>
    <w:rsid w:val="001B3EE9"/>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D05F2"/>
    <w:rsid w:val="004E65DD"/>
    <w:rsid w:val="004F0319"/>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220A"/>
    <w:rsid w:val="005F4C97"/>
    <w:rsid w:val="006043E9"/>
    <w:rsid w:val="00605902"/>
    <w:rsid w:val="00606105"/>
    <w:rsid w:val="00613A39"/>
    <w:rsid w:val="00622ABC"/>
    <w:rsid w:val="00623204"/>
    <w:rsid w:val="00624034"/>
    <w:rsid w:val="00631C06"/>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4447"/>
    <w:rsid w:val="007543CD"/>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11C1C"/>
    <w:rsid w:val="00B12E7A"/>
    <w:rsid w:val="00B13613"/>
    <w:rsid w:val="00B17BD8"/>
    <w:rsid w:val="00B17E56"/>
    <w:rsid w:val="00B30B53"/>
    <w:rsid w:val="00B313E9"/>
    <w:rsid w:val="00B32325"/>
    <w:rsid w:val="00B340A4"/>
    <w:rsid w:val="00B340D4"/>
    <w:rsid w:val="00B355EC"/>
    <w:rsid w:val="00B448A4"/>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A0540"/>
    <w:rsid w:val="00DA2840"/>
    <w:rsid w:val="00DA4030"/>
    <w:rsid w:val="00DB15FD"/>
    <w:rsid w:val="00DB3DD5"/>
    <w:rsid w:val="00DB5079"/>
    <w:rsid w:val="00DB58EC"/>
    <w:rsid w:val="00DB7347"/>
    <w:rsid w:val="00DB74D5"/>
    <w:rsid w:val="00DC399B"/>
    <w:rsid w:val="00DD0F92"/>
    <w:rsid w:val="00DD5E2B"/>
    <w:rsid w:val="00DE585A"/>
    <w:rsid w:val="00DF0424"/>
    <w:rsid w:val="00DF3781"/>
    <w:rsid w:val="00DF6E69"/>
    <w:rsid w:val="00E107CA"/>
    <w:rsid w:val="00E109E4"/>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B297F"/>
    <w:rsid w:val="00FB4B0C"/>
    <w:rsid w:val="00FC0D10"/>
    <w:rsid w:val="00FC1934"/>
    <w:rsid w:val="00FE38F0"/>
    <w:rsid w:val="00FE43A9"/>
    <w:rsid w:val="00FE6588"/>
    <w:rsid w:val="00FE73F3"/>
    <w:rsid w:val="00FF3F82"/>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FD13FD17-DD7F-48CB-B379-6D5399F69858}"/>
</file>

<file path=customXml/itemProps3.xml><?xml version="1.0" encoding="utf-8"?>
<ds:datastoreItem xmlns:ds="http://schemas.openxmlformats.org/officeDocument/2006/customXml" ds:itemID="{809283F7-1CED-450B-9513-429E162327CA}"/>
</file>

<file path=customXml/itemProps4.xml><?xml version="1.0" encoding="utf-8"?>
<ds:datastoreItem xmlns:ds="http://schemas.openxmlformats.org/officeDocument/2006/customXml" ds:itemID="{D697A6FE-8933-4CD3-8FEE-FBCA715ED085}"/>
</file>

<file path=docProps/app.xml><?xml version="1.0" encoding="utf-8"?>
<Properties xmlns="http://schemas.openxmlformats.org/officeDocument/2006/extended-properties" xmlns:vt="http://schemas.openxmlformats.org/officeDocument/2006/docPropsVTypes">
  <Template>Normal</Template>
  <TotalTime>174</TotalTime>
  <Pages>3</Pages>
  <Words>1124</Words>
  <Characters>6186</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232</cp:revision>
  <cp:lastPrinted>2023-12-14T15:05:00Z</cp:lastPrinted>
  <dcterms:created xsi:type="dcterms:W3CDTF">2023-02-14T22:37:00Z</dcterms:created>
  <dcterms:modified xsi:type="dcterms:W3CDTF">2023-12-14T15:05:00Z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