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A6C8A5" w14:textId="735E4E23" w:rsidR="00F15FBA" w:rsidRPr="00807D21" w:rsidRDefault="00F15FBA" w:rsidP="00F15FBA">
      <w:pPr>
        <w:pStyle w:val="Ttulo"/>
        <w:outlineLvl w:val="0"/>
        <w:rPr>
          <w:lang w:val="es-PE"/>
        </w:rPr>
      </w:pPr>
      <w:r w:rsidRPr="00807D21">
        <w:rPr>
          <w:lang w:val="es-PE"/>
        </w:rPr>
        <w:t>RESOLUCIÓN N</w:t>
      </w:r>
      <w:r w:rsidR="001631D6" w:rsidRPr="00807D21">
        <w:rPr>
          <w:lang w:val="es-PE"/>
        </w:rPr>
        <w:t xml:space="preserve">° </w:t>
      </w:r>
      <w:r w:rsidR="003E6BA6" w:rsidRPr="00807D21">
        <w:rPr>
          <w:lang w:val="es-PE"/>
        </w:rPr>
        <w:t>001</w:t>
      </w:r>
      <w:r w:rsidR="001631D6" w:rsidRPr="00807D21">
        <w:rPr>
          <w:lang w:val="es-PE"/>
        </w:rPr>
        <w:t>/2</w:t>
      </w:r>
      <w:r w:rsidR="00BD063F" w:rsidRPr="00807D21">
        <w:rPr>
          <w:lang w:val="es-PE"/>
        </w:rPr>
        <w:t>3</w:t>
      </w:r>
    </w:p>
    <w:p w14:paraId="6EF5AEAB" w14:textId="77777777" w:rsidR="00F15FBA" w:rsidRPr="00807D21" w:rsidRDefault="00F15FBA" w:rsidP="00F15FBA">
      <w:pPr>
        <w:rPr>
          <w:b/>
          <w:bCs/>
          <w:lang w:val="es-PE"/>
        </w:rPr>
      </w:pPr>
    </w:p>
    <w:p w14:paraId="17A8F175" w14:textId="77777777" w:rsidR="00807D21" w:rsidRPr="00807D21" w:rsidRDefault="00807D21" w:rsidP="00807D21">
      <w:pPr>
        <w:jc w:val="both"/>
        <w:outlineLvl w:val="0"/>
        <w:rPr>
          <w:b/>
          <w:bCs/>
          <w:lang w:val="es-PE"/>
        </w:rPr>
      </w:pPr>
      <w:r w:rsidRPr="00807D21">
        <w:rPr>
          <w:b/>
          <w:bCs/>
          <w:lang w:val="es-PE"/>
        </w:rPr>
        <w:t>VISTOS:</w:t>
      </w:r>
    </w:p>
    <w:p w14:paraId="4743D9FD" w14:textId="77777777" w:rsidR="00807D21" w:rsidRPr="00807D21" w:rsidRDefault="00807D21" w:rsidP="00807D21">
      <w:pPr>
        <w:jc w:val="both"/>
        <w:rPr>
          <w:b/>
          <w:bCs/>
          <w:lang w:val="es-PE"/>
        </w:rPr>
      </w:pPr>
    </w:p>
    <w:p w14:paraId="110E9980" w14:textId="6C3A3939" w:rsidR="00807D21" w:rsidRPr="00807D21" w:rsidRDefault="00807D21" w:rsidP="00807D21">
      <w:pPr>
        <w:jc w:val="both"/>
        <w:rPr>
          <w:b/>
          <w:lang w:val="es-MX"/>
        </w:rPr>
      </w:pPr>
      <w:r w:rsidRPr="00807D21">
        <w:rPr>
          <w:lang w:val="es-PE"/>
        </w:rPr>
        <w:t xml:space="preserve">Que, </w:t>
      </w:r>
      <w:r w:rsidR="00D31CC0" w:rsidRPr="00D31CC0">
        <w:rPr>
          <w:lang w:val="es-MX"/>
        </w:rPr>
        <w:t>……………………</w:t>
      </w:r>
      <w:proofErr w:type="gramStart"/>
      <w:r w:rsidR="00D31CC0" w:rsidRPr="00D31CC0">
        <w:rPr>
          <w:lang w:val="es-MX"/>
        </w:rPr>
        <w:t>…….</w:t>
      </w:r>
      <w:proofErr w:type="gramEnd"/>
      <w:r w:rsidR="00D31CC0" w:rsidRPr="00D31CC0">
        <w:rPr>
          <w:lang w:val="es-MX"/>
        </w:rPr>
        <w:t>.</w:t>
      </w:r>
      <w:r w:rsidRPr="00807D21">
        <w:rPr>
          <w:b/>
          <w:bCs/>
          <w:lang w:val="es-MX"/>
        </w:rPr>
        <w:t xml:space="preserve"> </w:t>
      </w:r>
      <w:r w:rsidRPr="00807D21">
        <w:rPr>
          <w:lang w:val="es-PE"/>
        </w:rPr>
        <w:t xml:space="preserve">interpone reclamación ante esta Defensoría del Asegurado (DEFASEG), solicitando que </w:t>
      </w:r>
      <w:r w:rsidR="00D31CC0" w:rsidRPr="00D31CC0">
        <w:rPr>
          <w:lang w:val="es-MX"/>
        </w:rPr>
        <w:t>……………………</w:t>
      </w:r>
      <w:proofErr w:type="gramStart"/>
      <w:r w:rsidR="00D31CC0" w:rsidRPr="00D31CC0">
        <w:rPr>
          <w:lang w:val="es-MX"/>
        </w:rPr>
        <w:t>…….</w:t>
      </w:r>
      <w:proofErr w:type="gramEnd"/>
      <w:r w:rsidR="00D31CC0" w:rsidRPr="00D31CC0">
        <w:rPr>
          <w:lang w:val="es-MX"/>
        </w:rPr>
        <w:t>.</w:t>
      </w:r>
      <w:r w:rsidRPr="00807D21">
        <w:rPr>
          <w:lang w:val="es-PE"/>
        </w:rPr>
        <w:t xml:space="preserve">otorgue cobertura la cobertura por invalidez parcial y permanente, conforme al </w:t>
      </w:r>
      <w:r w:rsidRPr="00807D21">
        <w:rPr>
          <w:b/>
          <w:lang w:val="es-MX"/>
        </w:rPr>
        <w:t>SEGURO ESSALUD+VIDA ACCIDENTES – PÓLIZA No</w:t>
      </w:r>
      <w:r w:rsidRPr="00807D21">
        <w:rPr>
          <w:b/>
          <w:bCs/>
          <w:lang w:val="es-MX"/>
        </w:rPr>
        <w:t xml:space="preserve"> </w:t>
      </w:r>
      <w:r w:rsidR="00D31CC0" w:rsidRPr="00D31CC0">
        <w:rPr>
          <w:lang w:val="es-MX"/>
        </w:rPr>
        <w:t>…………………………..</w:t>
      </w:r>
      <w:r w:rsidRPr="00807D21">
        <w:rPr>
          <w:b/>
          <w:bCs/>
        </w:rPr>
        <w:t>.</w:t>
      </w:r>
    </w:p>
    <w:p w14:paraId="78238E20" w14:textId="77777777" w:rsidR="00807D21" w:rsidRPr="00807D21" w:rsidRDefault="00807D21" w:rsidP="00807D21">
      <w:pPr>
        <w:pStyle w:val="Default"/>
        <w:rPr>
          <w:rFonts w:ascii="Times New Roman" w:hAnsi="Times New Roman" w:cs="Times New Roman"/>
        </w:rPr>
      </w:pPr>
    </w:p>
    <w:p w14:paraId="07105E89" w14:textId="77777777" w:rsidR="00807D21" w:rsidRPr="00807D21" w:rsidRDefault="00807D21" w:rsidP="00807D21">
      <w:pPr>
        <w:jc w:val="both"/>
        <w:rPr>
          <w:rFonts w:eastAsia="Arial Unicode MS"/>
          <w:lang w:val="es-PE"/>
        </w:rPr>
      </w:pPr>
      <w:r w:rsidRPr="00807D21">
        <w:rPr>
          <w:rFonts w:eastAsia="Arial Unicode MS"/>
          <w:lang w:val="es-PE"/>
        </w:rPr>
        <w:t>Que, la señalada reclamación cumple con los requisitos de materia, cuantía y oportunidad establecidos en el Reglamento de la DEFASEG (http://www.defaseg.com.pe/reglamento);</w:t>
      </w:r>
    </w:p>
    <w:p w14:paraId="1A075975" w14:textId="77777777" w:rsidR="00807D21" w:rsidRPr="00807D21" w:rsidRDefault="00807D21" w:rsidP="00807D21">
      <w:pPr>
        <w:tabs>
          <w:tab w:val="left" w:pos="2160"/>
        </w:tabs>
        <w:jc w:val="both"/>
        <w:rPr>
          <w:lang w:val="es-PE"/>
        </w:rPr>
      </w:pPr>
    </w:p>
    <w:p w14:paraId="26FF8D03" w14:textId="2036ABCF" w:rsidR="00807D21" w:rsidRPr="00807D21" w:rsidRDefault="00807D21" w:rsidP="00807D21">
      <w:pPr>
        <w:tabs>
          <w:tab w:val="num" w:pos="720"/>
        </w:tabs>
        <w:jc w:val="both"/>
        <w:rPr>
          <w:lang w:val="es-PE"/>
        </w:rPr>
      </w:pPr>
      <w:r w:rsidRPr="00807D21">
        <w:rPr>
          <w:lang w:val="es-PE"/>
        </w:rPr>
        <w:t xml:space="preserve">Que, habiéndosele corrido traslado de la respectiva reclamación, </w:t>
      </w:r>
      <w:r w:rsidR="00D31CC0" w:rsidRPr="00D31CC0">
        <w:rPr>
          <w:lang w:val="es-MX"/>
        </w:rPr>
        <w:t>……………………</w:t>
      </w:r>
      <w:proofErr w:type="gramStart"/>
      <w:r w:rsidR="00D31CC0" w:rsidRPr="00D31CC0">
        <w:rPr>
          <w:lang w:val="es-MX"/>
        </w:rPr>
        <w:t>…….</w:t>
      </w:r>
      <w:proofErr w:type="gramEnd"/>
      <w:r w:rsidR="00D31CC0" w:rsidRPr="00D31CC0">
        <w:rPr>
          <w:lang w:val="es-MX"/>
        </w:rPr>
        <w:t>.</w:t>
      </w:r>
      <w:r w:rsidRPr="00807D21">
        <w:rPr>
          <w:lang w:val="es-PE"/>
        </w:rPr>
        <w:t xml:space="preserve"> cumplió con presentar sus respectivos descargos y la documentación solicitada;</w:t>
      </w:r>
    </w:p>
    <w:p w14:paraId="34D165B6" w14:textId="77777777" w:rsidR="00807D21" w:rsidRPr="00807D21" w:rsidRDefault="00807D21" w:rsidP="00807D21">
      <w:pPr>
        <w:tabs>
          <w:tab w:val="num" w:pos="720"/>
        </w:tabs>
        <w:jc w:val="both"/>
        <w:rPr>
          <w:lang w:val="es-PE"/>
        </w:rPr>
      </w:pPr>
    </w:p>
    <w:p w14:paraId="6037C4BE" w14:textId="77777777" w:rsidR="00807D21" w:rsidRPr="00807D21" w:rsidRDefault="00807D21" w:rsidP="00807D21">
      <w:pPr>
        <w:tabs>
          <w:tab w:val="num" w:pos="720"/>
        </w:tabs>
        <w:jc w:val="both"/>
        <w:rPr>
          <w:lang w:val="es-PE"/>
        </w:rPr>
      </w:pPr>
      <w:r w:rsidRPr="00807D21">
        <w:rPr>
          <w:lang w:val="es-PE"/>
        </w:rPr>
        <w:t>Que, el 14 de noviembre de 2022 se llevó a cabo la audiencia de vista virtual con la participación de las partes, quienes expusieron sus posiciones y respondieron las preguntas del Colegiado;</w:t>
      </w:r>
    </w:p>
    <w:p w14:paraId="56838DC1" w14:textId="77777777" w:rsidR="00807D21" w:rsidRPr="00807D21" w:rsidRDefault="00807D21" w:rsidP="00807D21">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14:paraId="0FE21210" w14:textId="77777777" w:rsidR="00807D21" w:rsidRPr="00807D21" w:rsidRDefault="00807D21" w:rsidP="00807D21">
      <w:pPr>
        <w:jc w:val="both"/>
      </w:pPr>
      <w:r w:rsidRPr="00807D21">
        <w:rPr>
          <w:lang w:val="es-PE"/>
        </w:rPr>
        <w:t xml:space="preserve">Que, el reclamante expresa su disconformidad con el rechazo de cobertura, solicitando que la DEFASEG se sirva atender su caso, considerando los antecedentes y fundamentos enunciados resumidamente a continuación: (1) </w:t>
      </w:r>
      <w:bookmarkStart w:id="0" w:name="_Hlk107663027"/>
      <w:r w:rsidRPr="00807D21">
        <w:t>debido a la mutilación que sufrió de su segundo dedo de la mano izquierda, en marzo de 2022 solicitó la indemnización por invalidez parcial y permanente; (2) solicitó a ESSALUD la certificación de su invalidez, pero dicha entidad le respondió que no pueden emitir dicho informe ya que la empresa aseguradora no es un ente del estado, y que ese certificado solo se otorga en caso se esté solicitando una pensión a entes del Estado; (3) ante las negativas de ESSALUD para emitir dicho certificado, solicitó a la aseguradora que realice dicha evaluación de la invalidez; (4) la aseguradora actuó con negligencia al emitir una carta sin haber analizado el caso e indicar que solo era necesario un certificado que acredite la incapacidad para poder proceder con la cobertura, dando indicaciones erróneas, vulnerándose su derecho de recibir respuestas objetivas y claras; y por la poca empatía ante una persona que ha sufrido la mutilación de su dedo y representa una condición difícil de afrontar.</w:t>
      </w:r>
    </w:p>
    <w:bookmarkEnd w:id="0"/>
    <w:p w14:paraId="6EDBA755" w14:textId="77777777" w:rsidR="00807D21" w:rsidRPr="00807D21" w:rsidRDefault="00807D21" w:rsidP="00807D21">
      <w:pPr>
        <w:jc w:val="both"/>
        <w:rPr>
          <w:lang w:val="es-MX"/>
        </w:rPr>
      </w:pPr>
    </w:p>
    <w:p w14:paraId="7BAF5891" w14:textId="149D33FC" w:rsidR="00807D21" w:rsidRPr="00807D21" w:rsidRDefault="00807D21" w:rsidP="00807D21">
      <w:pPr>
        <w:pStyle w:val="Default"/>
        <w:jc w:val="both"/>
        <w:rPr>
          <w:rFonts w:ascii="Times New Roman" w:hAnsi="Times New Roman" w:cs="Times New Roman"/>
        </w:rPr>
      </w:pPr>
      <w:r w:rsidRPr="00807D21">
        <w:rPr>
          <w:rFonts w:ascii="Times New Roman" w:hAnsi="Times New Roman" w:cs="Times New Roman"/>
        </w:rPr>
        <w:t xml:space="preserve">Que, por su parte, </w:t>
      </w:r>
      <w:r w:rsidR="008F7692" w:rsidRPr="00D31CC0">
        <w:rPr>
          <w:lang w:val="es-MX"/>
        </w:rPr>
        <w:t>……………………</w:t>
      </w:r>
      <w:proofErr w:type="gramStart"/>
      <w:r w:rsidR="008F7692" w:rsidRPr="00D31CC0">
        <w:rPr>
          <w:lang w:val="es-MX"/>
        </w:rPr>
        <w:t>…….</w:t>
      </w:r>
      <w:proofErr w:type="gramEnd"/>
      <w:r w:rsidR="008F7692" w:rsidRPr="00D31CC0">
        <w:rPr>
          <w:lang w:val="es-MX"/>
        </w:rPr>
        <w:t>.</w:t>
      </w:r>
      <w:r w:rsidRPr="00807D21">
        <w:rPr>
          <w:rFonts w:ascii="Times New Roman" w:hAnsi="Times New Roman" w:cs="Times New Roman"/>
        </w:rPr>
        <w:t xml:space="preserve"> solicita que la reclamación sea declarada infundada, atendiendo resumidamente a lo siguiente: (1) la indemnización no procede debido a que el asegurado ha tenido una amputación parcial y para efectos de indemnización de la póliza, la cobertura se brinda ante la amputación total del dedo; (2) la condición de cobertura está en las bases del seguro contratado, Tabla de invalidez permanente pág. 31 – 32; (3) el rechazo de cobertura es debido que la condición que presenta el asegurado no califica como una invalidez en los términos previstos en la póliza; (4) para</w:t>
      </w:r>
      <w:r w:rsidRPr="00807D21">
        <w:rPr>
          <w:rFonts w:ascii="Times New Roman" w:hAnsi="Times New Roman" w:cs="Times New Roman"/>
          <w:spacing w:val="53"/>
        </w:rPr>
        <w:t xml:space="preserve"> </w:t>
      </w:r>
      <w:r w:rsidRPr="00807D21">
        <w:rPr>
          <w:rFonts w:ascii="Times New Roman" w:hAnsi="Times New Roman" w:cs="Times New Roman"/>
        </w:rPr>
        <w:t>activar</w:t>
      </w:r>
      <w:r w:rsidRPr="00807D21">
        <w:rPr>
          <w:rFonts w:ascii="Times New Roman" w:hAnsi="Times New Roman" w:cs="Times New Roman"/>
          <w:spacing w:val="48"/>
        </w:rPr>
        <w:t xml:space="preserve"> </w:t>
      </w:r>
      <w:r w:rsidRPr="00807D21">
        <w:rPr>
          <w:rFonts w:ascii="Times New Roman" w:hAnsi="Times New Roman" w:cs="Times New Roman"/>
        </w:rPr>
        <w:t>la</w:t>
      </w:r>
      <w:r w:rsidRPr="00807D21">
        <w:rPr>
          <w:rFonts w:ascii="Times New Roman" w:hAnsi="Times New Roman" w:cs="Times New Roman"/>
          <w:spacing w:val="51"/>
        </w:rPr>
        <w:t xml:space="preserve"> </w:t>
      </w:r>
      <w:r w:rsidRPr="00807D21">
        <w:rPr>
          <w:rFonts w:ascii="Times New Roman" w:hAnsi="Times New Roman" w:cs="Times New Roman"/>
        </w:rPr>
        <w:t>cobertura</w:t>
      </w:r>
      <w:r w:rsidRPr="00807D21">
        <w:rPr>
          <w:rFonts w:ascii="Times New Roman" w:hAnsi="Times New Roman" w:cs="Times New Roman"/>
          <w:spacing w:val="53"/>
        </w:rPr>
        <w:t xml:space="preserve"> </w:t>
      </w:r>
      <w:r w:rsidRPr="00807D21">
        <w:rPr>
          <w:rFonts w:ascii="Times New Roman" w:hAnsi="Times New Roman" w:cs="Times New Roman"/>
        </w:rPr>
        <w:t>de</w:t>
      </w:r>
      <w:r w:rsidRPr="00807D21">
        <w:rPr>
          <w:rFonts w:ascii="Times New Roman" w:hAnsi="Times New Roman" w:cs="Times New Roman"/>
          <w:spacing w:val="51"/>
        </w:rPr>
        <w:t xml:space="preserve"> </w:t>
      </w:r>
      <w:r w:rsidRPr="00807D21">
        <w:rPr>
          <w:rFonts w:ascii="Times New Roman" w:hAnsi="Times New Roman" w:cs="Times New Roman"/>
        </w:rPr>
        <w:t>la</w:t>
      </w:r>
      <w:r w:rsidRPr="00807D21">
        <w:rPr>
          <w:rFonts w:ascii="Times New Roman" w:hAnsi="Times New Roman" w:cs="Times New Roman"/>
          <w:spacing w:val="51"/>
        </w:rPr>
        <w:t xml:space="preserve"> </w:t>
      </w:r>
      <w:r w:rsidRPr="00807D21">
        <w:rPr>
          <w:rFonts w:ascii="Times New Roman" w:hAnsi="Times New Roman" w:cs="Times New Roman"/>
        </w:rPr>
        <w:t>póliza,</w:t>
      </w:r>
      <w:r w:rsidRPr="00807D21">
        <w:rPr>
          <w:rFonts w:ascii="Times New Roman" w:hAnsi="Times New Roman" w:cs="Times New Roman"/>
          <w:spacing w:val="51"/>
        </w:rPr>
        <w:t xml:space="preserve"> </w:t>
      </w:r>
      <w:r w:rsidRPr="00807D21">
        <w:rPr>
          <w:rFonts w:ascii="Times New Roman" w:hAnsi="Times New Roman" w:cs="Times New Roman"/>
        </w:rPr>
        <w:t>el</w:t>
      </w:r>
      <w:r w:rsidRPr="00807D21">
        <w:rPr>
          <w:rFonts w:ascii="Times New Roman" w:hAnsi="Times New Roman" w:cs="Times New Roman"/>
          <w:spacing w:val="49"/>
        </w:rPr>
        <w:t xml:space="preserve"> </w:t>
      </w:r>
      <w:r w:rsidRPr="00807D21">
        <w:rPr>
          <w:rFonts w:ascii="Times New Roman" w:hAnsi="Times New Roman" w:cs="Times New Roman"/>
        </w:rPr>
        <w:t>asegurado</w:t>
      </w:r>
      <w:r w:rsidRPr="00807D21">
        <w:rPr>
          <w:rFonts w:ascii="Times New Roman" w:hAnsi="Times New Roman" w:cs="Times New Roman"/>
          <w:spacing w:val="21"/>
        </w:rPr>
        <w:t xml:space="preserve"> </w:t>
      </w:r>
      <w:r w:rsidRPr="00807D21">
        <w:rPr>
          <w:rFonts w:ascii="Times New Roman" w:hAnsi="Times New Roman" w:cs="Times New Roman"/>
        </w:rPr>
        <w:t>debe</w:t>
      </w:r>
      <w:r w:rsidRPr="00807D21">
        <w:rPr>
          <w:rFonts w:ascii="Times New Roman" w:hAnsi="Times New Roman" w:cs="Times New Roman"/>
          <w:spacing w:val="65"/>
        </w:rPr>
        <w:t xml:space="preserve"> </w:t>
      </w:r>
      <w:r w:rsidRPr="00807D21">
        <w:rPr>
          <w:rFonts w:ascii="Times New Roman" w:hAnsi="Times New Roman" w:cs="Times New Roman"/>
        </w:rPr>
        <w:t>presentar</w:t>
      </w:r>
      <w:r w:rsidRPr="00807D21">
        <w:rPr>
          <w:rFonts w:ascii="Times New Roman" w:hAnsi="Times New Roman" w:cs="Times New Roman"/>
          <w:spacing w:val="64"/>
        </w:rPr>
        <w:t xml:space="preserve"> </w:t>
      </w:r>
      <w:r w:rsidRPr="00807D21">
        <w:rPr>
          <w:rFonts w:ascii="Times New Roman" w:hAnsi="Times New Roman" w:cs="Times New Roman"/>
        </w:rPr>
        <w:t>alguna</w:t>
      </w:r>
      <w:r w:rsidRPr="00807D21">
        <w:rPr>
          <w:rFonts w:ascii="Times New Roman" w:hAnsi="Times New Roman" w:cs="Times New Roman"/>
          <w:spacing w:val="65"/>
        </w:rPr>
        <w:t xml:space="preserve"> </w:t>
      </w:r>
      <w:r w:rsidRPr="00807D21">
        <w:rPr>
          <w:rFonts w:ascii="Times New Roman" w:hAnsi="Times New Roman" w:cs="Times New Roman"/>
        </w:rPr>
        <w:t>de</w:t>
      </w:r>
      <w:r w:rsidRPr="00807D21">
        <w:rPr>
          <w:rFonts w:ascii="Times New Roman" w:hAnsi="Times New Roman" w:cs="Times New Roman"/>
          <w:spacing w:val="65"/>
        </w:rPr>
        <w:t xml:space="preserve"> </w:t>
      </w:r>
      <w:r w:rsidRPr="00807D21">
        <w:rPr>
          <w:rFonts w:ascii="Times New Roman" w:hAnsi="Times New Roman" w:cs="Times New Roman"/>
        </w:rPr>
        <w:t>las</w:t>
      </w:r>
      <w:r w:rsidRPr="00807D21">
        <w:rPr>
          <w:rFonts w:ascii="Times New Roman" w:hAnsi="Times New Roman" w:cs="Times New Roman"/>
          <w:spacing w:val="68"/>
        </w:rPr>
        <w:t xml:space="preserve"> </w:t>
      </w:r>
      <w:r w:rsidRPr="00807D21">
        <w:rPr>
          <w:rFonts w:ascii="Times New Roman" w:hAnsi="Times New Roman" w:cs="Times New Roman"/>
        </w:rPr>
        <w:t>coberturas</w:t>
      </w:r>
      <w:r w:rsidRPr="00807D21">
        <w:rPr>
          <w:rFonts w:ascii="Times New Roman" w:hAnsi="Times New Roman" w:cs="Times New Roman"/>
          <w:spacing w:val="68"/>
        </w:rPr>
        <w:t xml:space="preserve"> </w:t>
      </w:r>
      <w:r w:rsidRPr="00807D21">
        <w:rPr>
          <w:rFonts w:ascii="Times New Roman" w:hAnsi="Times New Roman" w:cs="Times New Roman"/>
        </w:rPr>
        <w:t>amparadas,</w:t>
      </w:r>
      <w:r w:rsidRPr="00807D21">
        <w:rPr>
          <w:rFonts w:ascii="Times New Roman" w:hAnsi="Times New Roman" w:cs="Times New Roman"/>
          <w:spacing w:val="65"/>
        </w:rPr>
        <w:t xml:space="preserve"> </w:t>
      </w:r>
      <w:r w:rsidRPr="00807D21">
        <w:rPr>
          <w:rFonts w:ascii="Times New Roman" w:hAnsi="Times New Roman" w:cs="Times New Roman"/>
        </w:rPr>
        <w:t>señaladas en el artículo 8 de las condiciones particulares, que en referencia a la invalidez permanente parcial, es claro en</w:t>
      </w:r>
      <w:r w:rsidRPr="00807D21">
        <w:rPr>
          <w:rFonts w:ascii="Times New Roman" w:hAnsi="Times New Roman" w:cs="Times New Roman"/>
          <w:spacing w:val="51"/>
        </w:rPr>
        <w:t xml:space="preserve"> </w:t>
      </w:r>
      <w:r w:rsidRPr="00807D21">
        <w:rPr>
          <w:rFonts w:ascii="Times New Roman" w:hAnsi="Times New Roman" w:cs="Times New Roman"/>
        </w:rPr>
        <w:t>señalar</w:t>
      </w:r>
      <w:r w:rsidRPr="00807D21">
        <w:rPr>
          <w:rFonts w:ascii="Times New Roman" w:hAnsi="Times New Roman" w:cs="Times New Roman"/>
          <w:spacing w:val="52"/>
        </w:rPr>
        <w:t xml:space="preserve"> </w:t>
      </w:r>
      <w:r w:rsidRPr="00807D21">
        <w:rPr>
          <w:rFonts w:ascii="Times New Roman" w:hAnsi="Times New Roman" w:cs="Times New Roman"/>
        </w:rPr>
        <w:t>que</w:t>
      </w:r>
      <w:r w:rsidRPr="00807D21">
        <w:rPr>
          <w:rFonts w:ascii="Times New Roman" w:hAnsi="Times New Roman" w:cs="Times New Roman"/>
          <w:spacing w:val="68"/>
        </w:rPr>
        <w:t xml:space="preserve"> </w:t>
      </w:r>
      <w:r w:rsidRPr="00807D21">
        <w:rPr>
          <w:rFonts w:ascii="Times New Roman" w:hAnsi="Times New Roman" w:cs="Times New Roman"/>
        </w:rPr>
        <w:t>las</w:t>
      </w:r>
      <w:r w:rsidRPr="00807D21">
        <w:rPr>
          <w:rFonts w:ascii="Times New Roman" w:hAnsi="Times New Roman" w:cs="Times New Roman"/>
          <w:spacing w:val="49"/>
        </w:rPr>
        <w:t xml:space="preserve"> </w:t>
      </w:r>
      <w:r w:rsidRPr="00807D21">
        <w:rPr>
          <w:rFonts w:ascii="Times New Roman" w:hAnsi="Times New Roman" w:cs="Times New Roman"/>
        </w:rPr>
        <w:t>pérdidas</w:t>
      </w:r>
      <w:r w:rsidRPr="00807D21">
        <w:rPr>
          <w:rFonts w:ascii="Times New Roman" w:hAnsi="Times New Roman" w:cs="Times New Roman"/>
          <w:spacing w:val="49"/>
        </w:rPr>
        <w:t xml:space="preserve"> </w:t>
      </w:r>
      <w:r w:rsidRPr="00807D21">
        <w:rPr>
          <w:rFonts w:ascii="Times New Roman" w:hAnsi="Times New Roman" w:cs="Times New Roman"/>
        </w:rPr>
        <w:t>de</w:t>
      </w:r>
      <w:r w:rsidRPr="00807D21">
        <w:rPr>
          <w:rFonts w:ascii="Times New Roman" w:hAnsi="Times New Roman" w:cs="Times New Roman"/>
          <w:spacing w:val="51"/>
        </w:rPr>
        <w:t xml:space="preserve"> </w:t>
      </w:r>
      <w:r w:rsidRPr="00807D21">
        <w:rPr>
          <w:rFonts w:ascii="Times New Roman" w:hAnsi="Times New Roman" w:cs="Times New Roman"/>
        </w:rPr>
        <w:t>los</w:t>
      </w:r>
      <w:r w:rsidRPr="00807D21">
        <w:rPr>
          <w:rFonts w:ascii="Times New Roman" w:hAnsi="Times New Roman" w:cs="Times New Roman"/>
          <w:spacing w:val="49"/>
        </w:rPr>
        <w:t xml:space="preserve"> </w:t>
      </w:r>
      <w:r w:rsidRPr="00807D21">
        <w:rPr>
          <w:rFonts w:ascii="Times New Roman" w:hAnsi="Times New Roman" w:cs="Times New Roman"/>
        </w:rPr>
        <w:t>dedos</w:t>
      </w:r>
      <w:r w:rsidRPr="00807D21">
        <w:rPr>
          <w:rFonts w:ascii="Times New Roman" w:hAnsi="Times New Roman" w:cs="Times New Roman"/>
          <w:spacing w:val="21"/>
        </w:rPr>
        <w:t xml:space="preserve"> </w:t>
      </w:r>
      <w:r w:rsidRPr="00807D21">
        <w:rPr>
          <w:rFonts w:ascii="Times New Roman" w:hAnsi="Times New Roman" w:cs="Times New Roman"/>
        </w:rPr>
        <w:t>tienen</w:t>
      </w:r>
      <w:r w:rsidRPr="00807D21">
        <w:rPr>
          <w:rFonts w:ascii="Times New Roman" w:hAnsi="Times New Roman" w:cs="Times New Roman"/>
          <w:spacing w:val="31"/>
        </w:rPr>
        <w:t xml:space="preserve"> </w:t>
      </w:r>
      <w:r w:rsidRPr="00807D21">
        <w:rPr>
          <w:rFonts w:ascii="Times New Roman" w:hAnsi="Times New Roman" w:cs="Times New Roman"/>
        </w:rPr>
        <w:t>que</w:t>
      </w:r>
      <w:r w:rsidRPr="00807D21">
        <w:rPr>
          <w:rFonts w:ascii="Times New Roman" w:hAnsi="Times New Roman" w:cs="Times New Roman"/>
          <w:spacing w:val="31"/>
        </w:rPr>
        <w:t xml:space="preserve"> </w:t>
      </w:r>
      <w:r w:rsidRPr="00807D21">
        <w:rPr>
          <w:rFonts w:ascii="Times New Roman" w:hAnsi="Times New Roman" w:cs="Times New Roman"/>
        </w:rPr>
        <w:t>ser</w:t>
      </w:r>
      <w:r w:rsidRPr="00807D21">
        <w:rPr>
          <w:rFonts w:ascii="Times New Roman" w:hAnsi="Times New Roman" w:cs="Times New Roman"/>
          <w:spacing w:val="29"/>
        </w:rPr>
        <w:t xml:space="preserve"> </w:t>
      </w:r>
      <w:r w:rsidRPr="00807D21">
        <w:rPr>
          <w:rFonts w:ascii="Times New Roman" w:hAnsi="Times New Roman" w:cs="Times New Roman"/>
        </w:rPr>
        <w:t>totales;</w:t>
      </w:r>
      <w:r w:rsidRPr="00807D21">
        <w:rPr>
          <w:rFonts w:ascii="Times New Roman" w:hAnsi="Times New Roman" w:cs="Times New Roman"/>
          <w:spacing w:val="31"/>
        </w:rPr>
        <w:t xml:space="preserve"> </w:t>
      </w:r>
      <w:r w:rsidRPr="00807D21">
        <w:rPr>
          <w:rFonts w:ascii="Times New Roman" w:hAnsi="Times New Roman" w:cs="Times New Roman"/>
        </w:rPr>
        <w:t>es</w:t>
      </w:r>
      <w:r w:rsidRPr="00807D21">
        <w:rPr>
          <w:rFonts w:ascii="Times New Roman" w:hAnsi="Times New Roman" w:cs="Times New Roman"/>
          <w:spacing w:val="31"/>
        </w:rPr>
        <w:t xml:space="preserve"> </w:t>
      </w:r>
      <w:r w:rsidRPr="00807D21">
        <w:rPr>
          <w:rFonts w:ascii="Times New Roman" w:hAnsi="Times New Roman" w:cs="Times New Roman"/>
        </w:rPr>
        <w:t>decir,</w:t>
      </w:r>
      <w:r w:rsidRPr="00807D21">
        <w:rPr>
          <w:rFonts w:ascii="Times New Roman" w:hAnsi="Times New Roman" w:cs="Times New Roman"/>
          <w:spacing w:val="35"/>
        </w:rPr>
        <w:t xml:space="preserve"> </w:t>
      </w:r>
      <w:r w:rsidRPr="00807D21">
        <w:rPr>
          <w:rFonts w:ascii="Times New Roman" w:hAnsi="Times New Roman" w:cs="Times New Roman"/>
        </w:rPr>
        <w:t>la</w:t>
      </w:r>
      <w:r w:rsidRPr="00807D21">
        <w:rPr>
          <w:rFonts w:ascii="Times New Roman" w:hAnsi="Times New Roman" w:cs="Times New Roman"/>
          <w:spacing w:val="31"/>
        </w:rPr>
        <w:t xml:space="preserve"> </w:t>
      </w:r>
      <w:r w:rsidRPr="00807D21">
        <w:rPr>
          <w:rFonts w:ascii="Times New Roman" w:hAnsi="Times New Roman" w:cs="Times New Roman"/>
        </w:rPr>
        <w:t>amputación</w:t>
      </w:r>
      <w:r w:rsidRPr="00807D21">
        <w:rPr>
          <w:rFonts w:ascii="Times New Roman" w:hAnsi="Times New Roman" w:cs="Times New Roman"/>
          <w:spacing w:val="31"/>
        </w:rPr>
        <w:t xml:space="preserve"> </w:t>
      </w:r>
      <w:r w:rsidRPr="00807D21">
        <w:rPr>
          <w:rFonts w:ascii="Times New Roman" w:hAnsi="Times New Roman" w:cs="Times New Roman"/>
        </w:rPr>
        <w:t>del</w:t>
      </w:r>
      <w:r w:rsidRPr="00807D21">
        <w:rPr>
          <w:rFonts w:ascii="Times New Roman" w:hAnsi="Times New Roman" w:cs="Times New Roman"/>
          <w:spacing w:val="29"/>
        </w:rPr>
        <w:t xml:space="preserve"> </w:t>
      </w:r>
      <w:r w:rsidRPr="00807D21">
        <w:rPr>
          <w:rFonts w:ascii="Times New Roman" w:hAnsi="Times New Roman" w:cs="Times New Roman"/>
        </w:rPr>
        <w:t>dedo</w:t>
      </w:r>
      <w:r w:rsidRPr="00807D21">
        <w:rPr>
          <w:rFonts w:ascii="Times New Roman" w:hAnsi="Times New Roman" w:cs="Times New Roman"/>
          <w:spacing w:val="31"/>
        </w:rPr>
        <w:t xml:space="preserve"> </w:t>
      </w:r>
      <w:r w:rsidRPr="00807D21">
        <w:rPr>
          <w:rFonts w:ascii="Times New Roman" w:hAnsi="Times New Roman" w:cs="Times New Roman"/>
        </w:rPr>
        <w:t>tiene</w:t>
      </w:r>
      <w:r w:rsidRPr="00807D21">
        <w:rPr>
          <w:rFonts w:ascii="Times New Roman" w:hAnsi="Times New Roman" w:cs="Times New Roman"/>
          <w:spacing w:val="31"/>
        </w:rPr>
        <w:t xml:space="preserve"> </w:t>
      </w:r>
      <w:r w:rsidRPr="00807D21">
        <w:rPr>
          <w:rFonts w:ascii="Times New Roman" w:hAnsi="Times New Roman" w:cs="Times New Roman"/>
        </w:rPr>
        <w:t>que</w:t>
      </w:r>
      <w:r w:rsidRPr="00807D21">
        <w:rPr>
          <w:rFonts w:ascii="Times New Roman" w:hAnsi="Times New Roman" w:cs="Times New Roman"/>
          <w:spacing w:val="31"/>
        </w:rPr>
        <w:t xml:space="preserve"> </w:t>
      </w:r>
      <w:r w:rsidRPr="00807D21">
        <w:rPr>
          <w:rFonts w:ascii="Times New Roman" w:hAnsi="Times New Roman" w:cs="Times New Roman"/>
        </w:rPr>
        <w:t>ser</w:t>
      </w:r>
      <w:r w:rsidRPr="00807D21">
        <w:rPr>
          <w:rFonts w:ascii="Times New Roman" w:hAnsi="Times New Roman" w:cs="Times New Roman"/>
          <w:spacing w:val="21"/>
        </w:rPr>
        <w:t xml:space="preserve"> </w:t>
      </w:r>
      <w:r w:rsidRPr="00807D21">
        <w:rPr>
          <w:rFonts w:ascii="Times New Roman" w:hAnsi="Times New Roman" w:cs="Times New Roman"/>
        </w:rPr>
        <w:t>completa</w:t>
      </w:r>
      <w:r w:rsidRPr="00807D21">
        <w:rPr>
          <w:rFonts w:ascii="Times New Roman" w:hAnsi="Times New Roman" w:cs="Times New Roman"/>
          <w:spacing w:val="40"/>
        </w:rPr>
        <w:t xml:space="preserve"> </w:t>
      </w:r>
      <w:r w:rsidRPr="00807D21">
        <w:rPr>
          <w:rFonts w:ascii="Times New Roman" w:hAnsi="Times New Roman" w:cs="Times New Roman"/>
        </w:rPr>
        <w:t>para</w:t>
      </w:r>
      <w:r w:rsidRPr="00807D21">
        <w:rPr>
          <w:rFonts w:ascii="Times New Roman" w:hAnsi="Times New Roman" w:cs="Times New Roman"/>
          <w:spacing w:val="40"/>
        </w:rPr>
        <w:t xml:space="preserve"> </w:t>
      </w:r>
      <w:r w:rsidRPr="00807D21">
        <w:rPr>
          <w:rFonts w:ascii="Times New Roman" w:hAnsi="Times New Roman" w:cs="Times New Roman"/>
        </w:rPr>
        <w:t>que</w:t>
      </w:r>
      <w:r w:rsidRPr="00807D21">
        <w:rPr>
          <w:rFonts w:ascii="Times New Roman" w:hAnsi="Times New Roman" w:cs="Times New Roman"/>
          <w:spacing w:val="40"/>
        </w:rPr>
        <w:t xml:space="preserve"> </w:t>
      </w:r>
      <w:r w:rsidRPr="00807D21">
        <w:rPr>
          <w:rFonts w:ascii="Times New Roman" w:hAnsi="Times New Roman" w:cs="Times New Roman"/>
        </w:rPr>
        <w:t>se</w:t>
      </w:r>
      <w:r w:rsidRPr="00807D21">
        <w:rPr>
          <w:rFonts w:ascii="Times New Roman" w:hAnsi="Times New Roman" w:cs="Times New Roman"/>
          <w:spacing w:val="40"/>
        </w:rPr>
        <w:t xml:space="preserve"> </w:t>
      </w:r>
      <w:r w:rsidRPr="00807D21">
        <w:rPr>
          <w:rFonts w:ascii="Times New Roman" w:hAnsi="Times New Roman" w:cs="Times New Roman"/>
        </w:rPr>
        <w:t>configure</w:t>
      </w:r>
      <w:r w:rsidRPr="00807D21">
        <w:rPr>
          <w:rFonts w:ascii="Times New Roman" w:hAnsi="Times New Roman" w:cs="Times New Roman"/>
          <w:spacing w:val="40"/>
        </w:rPr>
        <w:t xml:space="preserve"> </w:t>
      </w:r>
      <w:r w:rsidRPr="00807D21">
        <w:rPr>
          <w:rFonts w:ascii="Times New Roman" w:hAnsi="Times New Roman" w:cs="Times New Roman"/>
        </w:rPr>
        <w:t>como</w:t>
      </w:r>
      <w:r w:rsidRPr="00807D21">
        <w:rPr>
          <w:rFonts w:ascii="Times New Roman" w:hAnsi="Times New Roman" w:cs="Times New Roman"/>
          <w:spacing w:val="40"/>
        </w:rPr>
        <w:t xml:space="preserve"> </w:t>
      </w:r>
      <w:r w:rsidRPr="00807D21">
        <w:rPr>
          <w:rFonts w:ascii="Times New Roman" w:hAnsi="Times New Roman" w:cs="Times New Roman"/>
        </w:rPr>
        <w:t>cubierto</w:t>
      </w:r>
      <w:r w:rsidRPr="00807D21">
        <w:rPr>
          <w:rFonts w:ascii="Times New Roman" w:hAnsi="Times New Roman" w:cs="Times New Roman"/>
          <w:spacing w:val="40"/>
        </w:rPr>
        <w:t xml:space="preserve"> </w:t>
      </w:r>
      <w:r w:rsidRPr="00807D21">
        <w:rPr>
          <w:rFonts w:ascii="Times New Roman" w:hAnsi="Times New Roman" w:cs="Times New Roman"/>
        </w:rPr>
        <w:t>por</w:t>
      </w:r>
      <w:r w:rsidRPr="00807D21">
        <w:rPr>
          <w:rFonts w:ascii="Times New Roman" w:hAnsi="Times New Roman" w:cs="Times New Roman"/>
          <w:spacing w:val="40"/>
        </w:rPr>
        <w:t xml:space="preserve"> </w:t>
      </w:r>
      <w:r w:rsidRPr="00807D21">
        <w:rPr>
          <w:rFonts w:ascii="Times New Roman" w:hAnsi="Times New Roman" w:cs="Times New Roman"/>
        </w:rPr>
        <w:t>la</w:t>
      </w:r>
      <w:r w:rsidRPr="00807D21">
        <w:rPr>
          <w:rFonts w:ascii="Times New Roman" w:hAnsi="Times New Roman" w:cs="Times New Roman"/>
          <w:spacing w:val="40"/>
        </w:rPr>
        <w:t xml:space="preserve"> </w:t>
      </w:r>
      <w:r w:rsidRPr="00807D21">
        <w:rPr>
          <w:rFonts w:ascii="Times New Roman" w:hAnsi="Times New Roman" w:cs="Times New Roman"/>
        </w:rPr>
        <w:t xml:space="preserve">póliza; (9) el asegurado ha sufrido una mutilación parcial del segundo dedo de la mano izquierda, tal como se verifica del Informe Médico de fecha 28 de octubre de 2021; (10) realizando una interpretación literal, la cobertura asegurada abarca la pérdida de miembros </w:t>
      </w:r>
      <w:r w:rsidRPr="00807D21">
        <w:rPr>
          <w:rFonts w:ascii="Times New Roman" w:hAnsi="Times New Roman" w:cs="Times New Roman"/>
        </w:rPr>
        <w:lastRenderedPageBreak/>
        <w:t>superiores que incluyen, a su vez, la pérdida total del dedo, sin embargo, en este caso, la amputación del segundo dedo de la mano izquierda fue parcial.</w:t>
      </w:r>
    </w:p>
    <w:p w14:paraId="10E5BA13" w14:textId="77777777" w:rsidR="00807D21" w:rsidRPr="00807D21" w:rsidRDefault="00807D21" w:rsidP="00807D21">
      <w:pPr>
        <w:jc w:val="both"/>
        <w:rPr>
          <w:lang w:val="es-MX"/>
        </w:rPr>
      </w:pPr>
    </w:p>
    <w:p w14:paraId="58202712" w14:textId="77777777" w:rsidR="00807D21" w:rsidRPr="00807D21" w:rsidRDefault="00807D21" w:rsidP="00807D21">
      <w:pPr>
        <w:jc w:val="both"/>
        <w:outlineLvl w:val="0"/>
        <w:rPr>
          <w:lang w:val="es-PE"/>
        </w:rPr>
      </w:pPr>
      <w:r w:rsidRPr="00807D21">
        <w:rPr>
          <w:rStyle w:val="Textoennegrita"/>
          <w:lang w:val="es-PE"/>
        </w:rPr>
        <w:t>CONSIDERANDO:</w:t>
      </w:r>
    </w:p>
    <w:p w14:paraId="6487B1E8" w14:textId="77777777" w:rsidR="00807D21" w:rsidRPr="00807D21" w:rsidRDefault="00807D21" w:rsidP="00807D21">
      <w:pPr>
        <w:jc w:val="both"/>
        <w:rPr>
          <w:b/>
          <w:u w:val="single"/>
        </w:rPr>
      </w:pPr>
    </w:p>
    <w:p w14:paraId="44C0FF5A" w14:textId="77777777" w:rsidR="00807D21" w:rsidRPr="00807D21" w:rsidRDefault="00807D21" w:rsidP="00807D21">
      <w:pPr>
        <w:jc w:val="both"/>
        <w:rPr>
          <w:rStyle w:val="Textoennegrita"/>
        </w:rPr>
      </w:pPr>
      <w:r w:rsidRPr="00807D21">
        <w:rPr>
          <w:b/>
          <w:u w:val="single"/>
        </w:rPr>
        <w:t>PRIMERO</w:t>
      </w:r>
      <w:r w:rsidRPr="00807D21">
        <w:t xml:space="preserve">: Conforme al Reglamento de la Defensoría del Asegurado, </w:t>
      </w:r>
      <w:r w:rsidRPr="00807D21">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14:paraId="3B10F304" w14:textId="77777777" w:rsidR="00807D21" w:rsidRPr="00807D21" w:rsidRDefault="00807D21" w:rsidP="00807D21">
      <w:pPr>
        <w:jc w:val="both"/>
        <w:rPr>
          <w:b/>
          <w:u w:val="single"/>
        </w:rPr>
      </w:pPr>
    </w:p>
    <w:p w14:paraId="1447B9B2" w14:textId="77777777" w:rsidR="00807D21" w:rsidRPr="00807D21" w:rsidRDefault="00807D21" w:rsidP="00807D21">
      <w:pPr>
        <w:jc w:val="both"/>
      </w:pPr>
      <w:r w:rsidRPr="00807D21">
        <w:rPr>
          <w:b/>
          <w:u w:val="single"/>
        </w:rPr>
        <w:t>SEGUNDO</w:t>
      </w:r>
      <w:r w:rsidRPr="00807D21">
        <w:t>: Según la quinta disposición complementaria, final y modificatorias de la Ley del Contrato de Seguro –Ley N° 29946- las disposiciones de dicha ley se aplicarán, a partir de su vigencia, inclusive a las consecuencias de las relaciones y situaciones jurídicas existentes y no tienen fuerza ni efecto retroactivo, siempre que previamente éstas no hayan estado reguladas legal o contractualmente.</w:t>
      </w:r>
    </w:p>
    <w:p w14:paraId="1EABA1F4" w14:textId="77777777" w:rsidR="00807D21" w:rsidRPr="00807D21" w:rsidRDefault="00807D21" w:rsidP="00807D21">
      <w:pPr>
        <w:jc w:val="both"/>
        <w:rPr>
          <w:rStyle w:val="Textoennegrita"/>
          <w:u w:val="single"/>
        </w:rPr>
      </w:pPr>
    </w:p>
    <w:p w14:paraId="3970E1A3" w14:textId="77777777" w:rsidR="00807D21" w:rsidRPr="00807D21" w:rsidRDefault="00807D21" w:rsidP="00807D21">
      <w:pPr>
        <w:jc w:val="both"/>
      </w:pPr>
      <w:r w:rsidRPr="00807D21">
        <w:rPr>
          <w:rStyle w:val="Textoennegrita"/>
          <w:u w:val="single"/>
        </w:rPr>
        <w:t>TERCERO</w:t>
      </w:r>
      <w:r w:rsidRPr="00807D21">
        <w:rPr>
          <w:rStyle w:val="Textoennegrita"/>
        </w:rPr>
        <w:t>:</w:t>
      </w:r>
      <w:r w:rsidRPr="00807D21">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14:paraId="3A8CF572" w14:textId="77777777" w:rsidR="00807D21" w:rsidRPr="00807D21" w:rsidRDefault="00807D21" w:rsidP="00807D21">
      <w:pPr>
        <w:jc w:val="both"/>
        <w:rPr>
          <w:b/>
          <w:u w:val="single"/>
        </w:rPr>
      </w:pPr>
    </w:p>
    <w:p w14:paraId="4CB0D7FA" w14:textId="77777777" w:rsidR="00807D21" w:rsidRPr="00807D21" w:rsidRDefault="00807D21" w:rsidP="00807D21">
      <w:pPr>
        <w:jc w:val="both"/>
      </w:pPr>
      <w:r w:rsidRPr="00807D21">
        <w:rPr>
          <w:b/>
          <w:u w:val="single"/>
        </w:rPr>
        <w:t>CUARTO</w:t>
      </w:r>
      <w:r w:rsidRPr="00807D21">
        <w:rPr>
          <w:b/>
        </w:rPr>
        <w:t>:</w:t>
      </w:r>
      <w:r w:rsidRPr="00807D21">
        <w:t xml:space="preserve"> Que, el artículo 1361 del Código Civil dispone que los contratos son obligatorios en cuanto se haya expresado en ellos, presumiéndose que lo declarado es lo querido por ambas partes, de manera que la parte que sostenga lo contrario debe probarlo.</w:t>
      </w:r>
    </w:p>
    <w:p w14:paraId="375A6930" w14:textId="77777777" w:rsidR="00807D21" w:rsidRPr="00807D21" w:rsidRDefault="00807D21" w:rsidP="00807D21">
      <w:pPr>
        <w:jc w:val="both"/>
        <w:rPr>
          <w:rStyle w:val="Textoennegrita"/>
          <w:u w:val="single"/>
        </w:rPr>
      </w:pPr>
    </w:p>
    <w:p w14:paraId="22822856" w14:textId="77777777" w:rsidR="00807D21" w:rsidRPr="00807D21" w:rsidRDefault="00807D21" w:rsidP="00807D21">
      <w:pPr>
        <w:jc w:val="both"/>
      </w:pPr>
      <w:r w:rsidRPr="00807D21">
        <w:rPr>
          <w:rStyle w:val="Textoennegrita"/>
          <w:u w:val="single"/>
        </w:rPr>
        <w:t>QUINTO</w:t>
      </w:r>
      <w:r w:rsidRPr="00807D21">
        <w:rPr>
          <w:rStyle w:val="Textoennegrita"/>
        </w:rPr>
        <w:t>:</w:t>
      </w:r>
      <w:r w:rsidRPr="00807D21">
        <w:rPr>
          <w:rStyle w:val="Textoennegrita"/>
          <w:b w:val="0"/>
        </w:rPr>
        <w:t xml:space="preserve"> Que, en materia procesal</w:t>
      </w:r>
      <w:r w:rsidRPr="00807D21">
        <w:t>, corresponde a quien invoca hechos probar su existencia, carga procesal a la que refiere el artículo 196 del Código Procesal Civil, salvo que se acoja a alguna presunción legal de carácter relativo o absoluto.</w:t>
      </w:r>
    </w:p>
    <w:p w14:paraId="7652332C" w14:textId="77777777" w:rsidR="00807D21" w:rsidRPr="00807D21" w:rsidRDefault="00807D21" w:rsidP="00807D21">
      <w:pPr>
        <w:jc w:val="both"/>
        <w:rPr>
          <w:b/>
          <w:u w:val="single"/>
        </w:rPr>
      </w:pPr>
    </w:p>
    <w:p w14:paraId="4A820736" w14:textId="77777777" w:rsidR="00807D21" w:rsidRPr="00807D21" w:rsidRDefault="00807D21" w:rsidP="00807D21">
      <w:pPr>
        <w:jc w:val="both"/>
        <w:rPr>
          <w:lang w:val="es-PE"/>
        </w:rPr>
      </w:pPr>
      <w:r w:rsidRPr="00807D21">
        <w:rPr>
          <w:b/>
          <w:u w:val="single"/>
        </w:rPr>
        <w:t>SEXTO</w:t>
      </w:r>
      <w:r w:rsidRPr="00807D21">
        <w:rPr>
          <w:b/>
        </w:rPr>
        <w:t>:</w:t>
      </w:r>
      <w:r w:rsidRPr="00807D21">
        <w:t xml:space="preserve"> Que, </w:t>
      </w:r>
      <w:proofErr w:type="gramStart"/>
      <w:r w:rsidRPr="00807D21">
        <w:t>de acuerdo a</w:t>
      </w:r>
      <w:proofErr w:type="gramEnd"/>
      <w:r w:rsidRPr="00807D21">
        <w:t xml:space="preserve"> los términos contenidos en el rechazo, la reclamación y en la respectiva absolución, la solución de la presente controversia consiste en determinar si en el presente caso, se presenta o no un siniestro bajo cobertura.</w:t>
      </w:r>
    </w:p>
    <w:p w14:paraId="795B6F91" w14:textId="77777777" w:rsidR="00807D21" w:rsidRPr="00807D21" w:rsidRDefault="00807D21" w:rsidP="00807D21">
      <w:pPr>
        <w:jc w:val="both"/>
        <w:rPr>
          <w:lang w:val="es-PE"/>
        </w:rPr>
      </w:pPr>
    </w:p>
    <w:p w14:paraId="43D3FC6B" w14:textId="5A1330C6" w:rsidR="00807D21" w:rsidRPr="00807D21" w:rsidRDefault="00807D21" w:rsidP="00807D21">
      <w:pPr>
        <w:jc w:val="both"/>
        <w:rPr>
          <w:bCs/>
          <w:lang w:val="es-PE"/>
        </w:rPr>
      </w:pPr>
      <w:r w:rsidRPr="00807D21">
        <w:rPr>
          <w:b/>
          <w:u w:val="single"/>
        </w:rPr>
        <w:t>SÉPTIMO</w:t>
      </w:r>
      <w:r w:rsidRPr="00807D21">
        <w:rPr>
          <w:b/>
        </w:rPr>
        <w:t>:</w:t>
      </w:r>
      <w:r w:rsidRPr="00807D21">
        <w:rPr>
          <w:b/>
          <w:lang w:val="es-PE"/>
        </w:rPr>
        <w:t xml:space="preserve"> </w:t>
      </w:r>
      <w:r w:rsidRPr="00807D21">
        <w:rPr>
          <w:bCs/>
          <w:lang w:val="es-PE"/>
        </w:rPr>
        <w:t xml:space="preserve">Conforme a la Póliza No </w:t>
      </w:r>
      <w:r w:rsidR="00EB627F" w:rsidRPr="00D31CC0">
        <w:rPr>
          <w:lang w:val="es-MX"/>
        </w:rPr>
        <w:t>……………………</w:t>
      </w:r>
      <w:proofErr w:type="gramStart"/>
      <w:r w:rsidR="00EB627F" w:rsidRPr="00D31CC0">
        <w:rPr>
          <w:lang w:val="es-MX"/>
        </w:rPr>
        <w:t>…….</w:t>
      </w:r>
      <w:proofErr w:type="gramEnd"/>
      <w:r w:rsidR="00EB627F" w:rsidRPr="00D31CC0">
        <w:rPr>
          <w:lang w:val="es-MX"/>
        </w:rPr>
        <w:t>.</w:t>
      </w:r>
      <w:r w:rsidRPr="00807D21">
        <w:rPr>
          <w:bCs/>
          <w:lang w:val="es-MX"/>
        </w:rPr>
        <w:t xml:space="preserve"> </w:t>
      </w:r>
      <w:r w:rsidRPr="00807D21">
        <w:rPr>
          <w:bCs/>
          <w:lang w:val="es-PE"/>
        </w:rPr>
        <w:t xml:space="preserve">de </w:t>
      </w:r>
      <w:r w:rsidRPr="00807D21">
        <w:rPr>
          <w:bCs/>
          <w:lang w:val="es-MX"/>
        </w:rPr>
        <w:t>SEGURO ESSALUD+VIDA ACCIDENTES</w:t>
      </w:r>
      <w:r w:rsidRPr="00807D21">
        <w:rPr>
          <w:bCs/>
          <w:lang w:val="es-PE"/>
        </w:rPr>
        <w:t>, el riesgo cubierto por invalidez permanente parcial por accidente es definido en los términos siguientes establecidos en las condiciones particulares:</w:t>
      </w:r>
    </w:p>
    <w:p w14:paraId="368780B2" w14:textId="77777777" w:rsidR="00807D21" w:rsidRPr="00807D21" w:rsidRDefault="00807D21" w:rsidP="00807D21">
      <w:pPr>
        <w:pStyle w:val="Ttulo1"/>
        <w:kinsoku w:val="0"/>
        <w:overflowPunct w:val="0"/>
        <w:spacing w:before="225"/>
        <w:ind w:left="709"/>
        <w:rPr>
          <w:i/>
          <w:iCs/>
        </w:rPr>
      </w:pPr>
      <w:r w:rsidRPr="00807D21">
        <w:rPr>
          <w:i/>
          <w:iCs/>
        </w:rPr>
        <w:t>" 2. DEFINICIONES</w:t>
      </w:r>
    </w:p>
    <w:p w14:paraId="0760EEC1" w14:textId="77777777" w:rsidR="00807D21" w:rsidRPr="00807D21" w:rsidRDefault="00807D21" w:rsidP="00807D21">
      <w:pPr>
        <w:pStyle w:val="Textoindependiente"/>
        <w:kinsoku w:val="0"/>
        <w:overflowPunct w:val="0"/>
        <w:spacing w:before="7"/>
        <w:ind w:left="709"/>
        <w:rPr>
          <w:i/>
          <w:iCs/>
        </w:rPr>
      </w:pPr>
      <w:r w:rsidRPr="00807D21">
        <w:rPr>
          <w:b/>
          <w:bCs/>
          <w:i/>
          <w:iCs/>
        </w:rPr>
        <w:t>Invalidez Permanente Parcial</w:t>
      </w:r>
      <w:r w:rsidRPr="00807D21">
        <w:rPr>
          <w:i/>
          <w:iCs/>
        </w:rPr>
        <w:t>: Pérdida por accidente de algún o algunos miembros del cuerpo que no impiden totalmente al Asegurado realizar algún trabajo”</w:t>
      </w:r>
    </w:p>
    <w:p w14:paraId="2CB41D88" w14:textId="77777777" w:rsidR="00807D21" w:rsidRPr="00807D21" w:rsidRDefault="00807D21" w:rsidP="00807D21">
      <w:pPr>
        <w:pStyle w:val="Textoindependiente"/>
        <w:kinsoku w:val="0"/>
        <w:overflowPunct w:val="0"/>
        <w:spacing w:before="7"/>
        <w:ind w:left="709"/>
        <w:rPr>
          <w:b/>
          <w:bCs/>
          <w:i/>
          <w:iCs/>
        </w:rPr>
      </w:pPr>
      <w:r w:rsidRPr="00807D21">
        <w:rPr>
          <w:b/>
          <w:bCs/>
          <w:i/>
          <w:iCs/>
        </w:rPr>
        <w:t>(…)</w:t>
      </w:r>
    </w:p>
    <w:p w14:paraId="14DDC5D2" w14:textId="77777777" w:rsidR="00807D21" w:rsidRPr="00807D21" w:rsidRDefault="00807D21" w:rsidP="00807D21">
      <w:pPr>
        <w:pStyle w:val="Textoindependiente"/>
        <w:kinsoku w:val="0"/>
        <w:overflowPunct w:val="0"/>
        <w:spacing w:before="7"/>
        <w:ind w:left="709"/>
        <w:rPr>
          <w:b/>
          <w:bCs/>
          <w:i/>
          <w:iCs/>
        </w:rPr>
      </w:pPr>
    </w:p>
    <w:p w14:paraId="1AFAD3D8" w14:textId="77777777" w:rsidR="00807D21" w:rsidRPr="00807D21" w:rsidRDefault="00807D21" w:rsidP="00807D21">
      <w:pPr>
        <w:pStyle w:val="Ttulo"/>
        <w:kinsoku w:val="0"/>
        <w:overflowPunct w:val="0"/>
        <w:ind w:left="709"/>
        <w:jc w:val="both"/>
        <w:rPr>
          <w:i/>
          <w:iCs/>
        </w:rPr>
      </w:pPr>
      <w:r w:rsidRPr="00807D21">
        <w:t>“</w:t>
      </w:r>
      <w:r w:rsidRPr="00807D21">
        <w:rPr>
          <w:i/>
          <w:iCs/>
        </w:rPr>
        <w:t>8.- TABLA DE INVALIDEZ PERMANENTE</w:t>
      </w:r>
    </w:p>
    <w:p w14:paraId="239DD50B" w14:textId="77777777" w:rsidR="00807D21" w:rsidRPr="00807D21" w:rsidRDefault="00807D21" w:rsidP="00807D21">
      <w:pPr>
        <w:pStyle w:val="Textoindependiente"/>
        <w:kinsoku w:val="0"/>
        <w:overflowPunct w:val="0"/>
        <w:spacing w:before="119"/>
        <w:ind w:left="709" w:right="998"/>
        <w:rPr>
          <w:i/>
          <w:iCs/>
        </w:rPr>
      </w:pPr>
      <w:r w:rsidRPr="00807D21">
        <w:rPr>
          <w:i/>
          <w:iCs/>
        </w:rPr>
        <w:lastRenderedPageBreak/>
        <w:t>LA ASEGURADORA pagará la suma correspondiente al grado de invalidez permanente, basándose en la siguiente tabla de indemnizaciones:”</w:t>
      </w:r>
    </w:p>
    <w:p w14:paraId="7902DD16" w14:textId="77777777" w:rsidR="00807D21" w:rsidRPr="00807D21" w:rsidRDefault="00807D21" w:rsidP="00807D21">
      <w:pPr>
        <w:pStyle w:val="Textoindependiente"/>
        <w:kinsoku w:val="0"/>
        <w:overflowPunct w:val="0"/>
      </w:pPr>
    </w:p>
    <w:tbl>
      <w:tblPr>
        <w:tblW w:w="0" w:type="auto"/>
        <w:tblInd w:w="434" w:type="dxa"/>
        <w:tblLayout w:type="fixed"/>
        <w:tblCellMar>
          <w:left w:w="0" w:type="dxa"/>
          <w:right w:w="0" w:type="dxa"/>
        </w:tblCellMar>
        <w:tblLook w:val="04A0" w:firstRow="1" w:lastRow="0" w:firstColumn="1" w:lastColumn="0" w:noHBand="0" w:noVBand="1"/>
      </w:tblPr>
      <w:tblGrid>
        <w:gridCol w:w="4981"/>
        <w:gridCol w:w="1206"/>
        <w:gridCol w:w="1918"/>
      </w:tblGrid>
      <w:tr w:rsidR="00807D21" w:rsidRPr="00807D21" w14:paraId="5CFE645D" w14:textId="77777777" w:rsidTr="00807D21">
        <w:trPr>
          <w:trHeight w:val="253"/>
        </w:trPr>
        <w:tc>
          <w:tcPr>
            <w:tcW w:w="8105" w:type="dxa"/>
            <w:gridSpan w:val="3"/>
            <w:tcBorders>
              <w:top w:val="single" w:sz="4" w:space="0" w:color="000000"/>
              <w:left w:val="single" w:sz="6" w:space="0" w:color="008080"/>
              <w:bottom w:val="single" w:sz="4" w:space="0" w:color="000000"/>
              <w:right w:val="single" w:sz="6" w:space="0" w:color="008080"/>
            </w:tcBorders>
            <w:hideMark/>
          </w:tcPr>
          <w:p w14:paraId="7DE889E0" w14:textId="77777777" w:rsidR="00807D21" w:rsidRPr="00807D21" w:rsidRDefault="00807D21">
            <w:pPr>
              <w:pStyle w:val="TableParagraph"/>
              <w:kinsoku w:val="0"/>
              <w:overflowPunct w:val="0"/>
              <w:ind w:left="107"/>
              <w:rPr>
                <w:rFonts w:ascii="Times New Roman" w:hAnsi="Times New Roman" w:cs="Times New Roman"/>
                <w:b/>
                <w:bCs/>
                <w:i/>
                <w:iCs/>
              </w:rPr>
            </w:pPr>
            <w:r w:rsidRPr="00807D21">
              <w:rPr>
                <w:rFonts w:ascii="Times New Roman" w:hAnsi="Times New Roman" w:cs="Times New Roman"/>
                <w:b/>
                <w:bCs/>
                <w:i/>
                <w:iCs/>
              </w:rPr>
              <w:t>Invalidez</w:t>
            </w:r>
            <w:r w:rsidRPr="00807D21">
              <w:rPr>
                <w:rFonts w:ascii="Times New Roman" w:hAnsi="Times New Roman" w:cs="Times New Roman"/>
                <w:b/>
                <w:bCs/>
                <w:i/>
                <w:iCs/>
                <w:spacing w:val="40"/>
              </w:rPr>
              <w:t xml:space="preserve"> </w:t>
            </w:r>
            <w:r w:rsidRPr="00807D21">
              <w:rPr>
                <w:rFonts w:ascii="Times New Roman" w:hAnsi="Times New Roman" w:cs="Times New Roman"/>
                <w:b/>
                <w:bCs/>
                <w:i/>
                <w:iCs/>
              </w:rPr>
              <w:t>Permanente Parcial</w:t>
            </w:r>
          </w:p>
        </w:tc>
      </w:tr>
      <w:tr w:rsidR="00807D21" w:rsidRPr="00807D21" w14:paraId="5E7CC6D4" w14:textId="77777777" w:rsidTr="00807D21">
        <w:trPr>
          <w:trHeight w:val="239"/>
        </w:trPr>
        <w:tc>
          <w:tcPr>
            <w:tcW w:w="8105" w:type="dxa"/>
            <w:gridSpan w:val="3"/>
            <w:tcBorders>
              <w:top w:val="single" w:sz="4" w:space="0" w:color="000000"/>
              <w:left w:val="single" w:sz="6" w:space="0" w:color="008080"/>
              <w:bottom w:val="single" w:sz="4" w:space="0" w:color="000000"/>
              <w:right w:val="single" w:sz="6" w:space="0" w:color="008080"/>
            </w:tcBorders>
            <w:hideMark/>
          </w:tcPr>
          <w:p w14:paraId="265D25B8" w14:textId="77777777" w:rsidR="00807D21" w:rsidRPr="00807D21" w:rsidRDefault="00807D21">
            <w:pPr>
              <w:pStyle w:val="TableParagraph"/>
              <w:kinsoku w:val="0"/>
              <w:overflowPunct w:val="0"/>
              <w:ind w:left="107"/>
              <w:rPr>
                <w:rFonts w:ascii="Times New Roman" w:hAnsi="Times New Roman" w:cs="Times New Roman"/>
                <w:i/>
                <w:iCs/>
                <w:spacing w:val="-2"/>
              </w:rPr>
            </w:pPr>
            <w:r w:rsidRPr="00807D21">
              <w:rPr>
                <w:rFonts w:ascii="Times New Roman" w:hAnsi="Times New Roman" w:cs="Times New Roman"/>
                <w:i/>
                <w:iCs/>
                <w:spacing w:val="-2"/>
              </w:rPr>
              <w:t>Cabeza</w:t>
            </w:r>
          </w:p>
        </w:tc>
      </w:tr>
      <w:tr w:rsidR="00807D21" w:rsidRPr="00807D21" w14:paraId="11361C07" w14:textId="77777777" w:rsidTr="00807D21">
        <w:trPr>
          <w:trHeight w:val="494"/>
        </w:trPr>
        <w:tc>
          <w:tcPr>
            <w:tcW w:w="4981" w:type="dxa"/>
            <w:tcBorders>
              <w:top w:val="single" w:sz="4" w:space="0" w:color="000000"/>
              <w:left w:val="single" w:sz="6" w:space="0" w:color="008080"/>
              <w:bottom w:val="single" w:sz="4" w:space="0" w:color="000000"/>
              <w:right w:val="nil"/>
            </w:tcBorders>
            <w:hideMark/>
          </w:tcPr>
          <w:p w14:paraId="73E49BB0" w14:textId="77777777" w:rsidR="00807D21" w:rsidRPr="00807D21" w:rsidRDefault="00807D21" w:rsidP="00807D21">
            <w:pPr>
              <w:pStyle w:val="TableParagraph"/>
              <w:numPr>
                <w:ilvl w:val="0"/>
                <w:numId w:val="5"/>
              </w:numPr>
              <w:tabs>
                <w:tab w:val="left" w:pos="468"/>
              </w:tabs>
              <w:kinsoku w:val="0"/>
              <w:overflowPunct w:val="0"/>
              <w:spacing w:before="117"/>
              <w:ind w:left="467" w:hanging="361"/>
              <w:jc w:val="left"/>
              <w:rPr>
                <w:rFonts w:ascii="Times New Roman" w:hAnsi="Times New Roman" w:cs="Times New Roman"/>
                <w:i/>
                <w:iCs/>
              </w:rPr>
            </w:pPr>
            <w:r w:rsidRPr="00807D21">
              <w:rPr>
                <w:rFonts w:ascii="Times New Roman" w:hAnsi="Times New Roman" w:cs="Times New Roman"/>
                <w:i/>
                <w:iCs/>
              </w:rPr>
              <w:t>Sordera total e incurable de los dos oídos</w:t>
            </w:r>
          </w:p>
        </w:tc>
        <w:tc>
          <w:tcPr>
            <w:tcW w:w="1206" w:type="dxa"/>
            <w:tcBorders>
              <w:top w:val="single" w:sz="4" w:space="0" w:color="000000"/>
              <w:left w:val="nil"/>
              <w:bottom w:val="single" w:sz="4" w:space="0" w:color="000000"/>
              <w:right w:val="nil"/>
            </w:tcBorders>
          </w:tcPr>
          <w:p w14:paraId="2435A5A0" w14:textId="77777777" w:rsidR="00807D21" w:rsidRPr="00807D21" w:rsidRDefault="00807D21">
            <w:pPr>
              <w:pStyle w:val="TableParagraph"/>
              <w:kinsoku w:val="0"/>
              <w:overflowPunct w:val="0"/>
              <w:rPr>
                <w:rFonts w:ascii="Times New Roman" w:hAnsi="Times New Roman" w:cs="Times New Roman"/>
              </w:rPr>
            </w:pPr>
          </w:p>
        </w:tc>
        <w:tc>
          <w:tcPr>
            <w:tcW w:w="1918" w:type="dxa"/>
            <w:tcBorders>
              <w:top w:val="single" w:sz="4" w:space="0" w:color="000000"/>
              <w:left w:val="nil"/>
              <w:bottom w:val="single" w:sz="4" w:space="0" w:color="000000"/>
              <w:right w:val="single" w:sz="6" w:space="0" w:color="008080"/>
            </w:tcBorders>
            <w:hideMark/>
          </w:tcPr>
          <w:p w14:paraId="391FBA2D" w14:textId="77777777" w:rsidR="00807D21" w:rsidRPr="00807D21" w:rsidRDefault="00807D21">
            <w:pPr>
              <w:pStyle w:val="TableParagraph"/>
              <w:kinsoku w:val="0"/>
              <w:overflowPunct w:val="0"/>
              <w:ind w:right="166"/>
              <w:jc w:val="right"/>
              <w:rPr>
                <w:rFonts w:ascii="Times New Roman" w:hAnsi="Times New Roman" w:cs="Times New Roman"/>
                <w:i/>
                <w:iCs/>
                <w:spacing w:val="-4"/>
              </w:rPr>
            </w:pPr>
            <w:r w:rsidRPr="00807D21">
              <w:rPr>
                <w:rFonts w:ascii="Times New Roman" w:hAnsi="Times New Roman" w:cs="Times New Roman"/>
                <w:i/>
                <w:iCs/>
                <w:spacing w:val="-4"/>
              </w:rPr>
              <w:t>50%</w:t>
            </w:r>
          </w:p>
        </w:tc>
      </w:tr>
      <w:tr w:rsidR="00807D21" w:rsidRPr="00807D21" w14:paraId="71C70F24" w14:textId="77777777" w:rsidTr="00807D21">
        <w:trPr>
          <w:trHeight w:val="666"/>
        </w:trPr>
        <w:tc>
          <w:tcPr>
            <w:tcW w:w="4981" w:type="dxa"/>
            <w:tcBorders>
              <w:top w:val="single" w:sz="4" w:space="0" w:color="000000"/>
              <w:left w:val="single" w:sz="6" w:space="0" w:color="008080"/>
              <w:bottom w:val="single" w:sz="4" w:space="0" w:color="000000"/>
              <w:right w:val="nil"/>
            </w:tcBorders>
            <w:hideMark/>
          </w:tcPr>
          <w:p w14:paraId="63DDFD8D" w14:textId="77777777" w:rsidR="00807D21" w:rsidRPr="00807D21" w:rsidRDefault="00807D21" w:rsidP="00807D21">
            <w:pPr>
              <w:pStyle w:val="TableParagraph"/>
              <w:numPr>
                <w:ilvl w:val="0"/>
                <w:numId w:val="6"/>
              </w:numPr>
              <w:tabs>
                <w:tab w:val="left" w:pos="468"/>
              </w:tabs>
              <w:kinsoku w:val="0"/>
              <w:overflowPunct w:val="0"/>
              <w:spacing w:before="116"/>
              <w:ind w:right="260"/>
              <w:jc w:val="left"/>
              <w:rPr>
                <w:rFonts w:ascii="Times New Roman" w:hAnsi="Times New Roman" w:cs="Times New Roman"/>
                <w:i/>
                <w:iCs/>
              </w:rPr>
            </w:pPr>
            <w:r w:rsidRPr="00807D21">
              <w:rPr>
                <w:rFonts w:ascii="Times New Roman" w:hAnsi="Times New Roman" w:cs="Times New Roman"/>
                <w:i/>
                <w:iCs/>
              </w:rPr>
              <w:t>Pérdida</w:t>
            </w:r>
            <w:r w:rsidRPr="00807D21">
              <w:rPr>
                <w:rFonts w:ascii="Times New Roman" w:hAnsi="Times New Roman" w:cs="Times New Roman"/>
                <w:i/>
                <w:iCs/>
                <w:spacing w:val="40"/>
              </w:rPr>
              <w:t xml:space="preserve"> </w:t>
            </w:r>
            <w:r w:rsidRPr="00807D21">
              <w:rPr>
                <w:rFonts w:ascii="Times New Roman" w:hAnsi="Times New Roman" w:cs="Times New Roman"/>
                <w:i/>
                <w:iCs/>
              </w:rPr>
              <w:t>total de un ojo o reducción de la mitad de la visión binocular normal.</w:t>
            </w:r>
          </w:p>
        </w:tc>
        <w:tc>
          <w:tcPr>
            <w:tcW w:w="1206" w:type="dxa"/>
            <w:tcBorders>
              <w:top w:val="single" w:sz="4" w:space="0" w:color="000000"/>
              <w:left w:val="nil"/>
              <w:bottom w:val="single" w:sz="4" w:space="0" w:color="000000"/>
              <w:right w:val="nil"/>
            </w:tcBorders>
          </w:tcPr>
          <w:p w14:paraId="5654EF3A" w14:textId="77777777" w:rsidR="00807D21" w:rsidRPr="00807D21" w:rsidRDefault="00807D21">
            <w:pPr>
              <w:pStyle w:val="TableParagraph"/>
              <w:kinsoku w:val="0"/>
              <w:overflowPunct w:val="0"/>
              <w:rPr>
                <w:rFonts w:ascii="Times New Roman" w:hAnsi="Times New Roman" w:cs="Times New Roman"/>
              </w:rPr>
            </w:pPr>
          </w:p>
        </w:tc>
        <w:tc>
          <w:tcPr>
            <w:tcW w:w="1918" w:type="dxa"/>
            <w:tcBorders>
              <w:top w:val="single" w:sz="4" w:space="0" w:color="000000"/>
              <w:left w:val="nil"/>
              <w:bottom w:val="single" w:sz="4" w:space="0" w:color="000000"/>
              <w:right w:val="single" w:sz="6" w:space="0" w:color="008080"/>
            </w:tcBorders>
            <w:hideMark/>
          </w:tcPr>
          <w:p w14:paraId="136A5838" w14:textId="77777777" w:rsidR="00807D21" w:rsidRPr="00807D21" w:rsidRDefault="00807D21">
            <w:pPr>
              <w:pStyle w:val="TableParagraph"/>
              <w:kinsoku w:val="0"/>
              <w:overflowPunct w:val="0"/>
              <w:ind w:right="166"/>
              <w:jc w:val="right"/>
              <w:rPr>
                <w:rFonts w:ascii="Times New Roman" w:hAnsi="Times New Roman" w:cs="Times New Roman"/>
                <w:i/>
                <w:iCs/>
                <w:spacing w:val="-4"/>
              </w:rPr>
            </w:pPr>
            <w:r w:rsidRPr="00807D21">
              <w:rPr>
                <w:rFonts w:ascii="Times New Roman" w:hAnsi="Times New Roman" w:cs="Times New Roman"/>
                <w:i/>
                <w:iCs/>
                <w:spacing w:val="-4"/>
              </w:rPr>
              <w:t>40%</w:t>
            </w:r>
          </w:p>
        </w:tc>
      </w:tr>
      <w:tr w:rsidR="00807D21" w:rsidRPr="00807D21" w14:paraId="61176E95" w14:textId="77777777" w:rsidTr="00807D21">
        <w:trPr>
          <w:trHeight w:val="457"/>
        </w:trPr>
        <w:tc>
          <w:tcPr>
            <w:tcW w:w="4981" w:type="dxa"/>
            <w:tcBorders>
              <w:top w:val="single" w:sz="4" w:space="0" w:color="000000"/>
              <w:left w:val="single" w:sz="6" w:space="0" w:color="008080"/>
              <w:bottom w:val="single" w:sz="4" w:space="0" w:color="000000"/>
              <w:right w:val="nil"/>
            </w:tcBorders>
            <w:hideMark/>
          </w:tcPr>
          <w:p w14:paraId="7C9CDE1F" w14:textId="77777777" w:rsidR="00807D21" w:rsidRPr="00807D21" w:rsidRDefault="00807D21" w:rsidP="00807D21">
            <w:pPr>
              <w:pStyle w:val="TableParagraph"/>
              <w:numPr>
                <w:ilvl w:val="0"/>
                <w:numId w:val="7"/>
              </w:numPr>
              <w:tabs>
                <w:tab w:val="left" w:pos="468"/>
              </w:tabs>
              <w:kinsoku w:val="0"/>
              <w:overflowPunct w:val="0"/>
              <w:spacing w:before="116"/>
              <w:ind w:hanging="361"/>
              <w:jc w:val="left"/>
              <w:rPr>
                <w:rFonts w:ascii="Times New Roman" w:hAnsi="Times New Roman" w:cs="Times New Roman"/>
                <w:i/>
                <w:iCs/>
              </w:rPr>
            </w:pPr>
            <w:r w:rsidRPr="00807D21">
              <w:rPr>
                <w:rFonts w:ascii="Times New Roman" w:hAnsi="Times New Roman" w:cs="Times New Roman"/>
                <w:i/>
                <w:iCs/>
              </w:rPr>
              <w:t>Sordera total e incurable de un oído</w:t>
            </w:r>
          </w:p>
        </w:tc>
        <w:tc>
          <w:tcPr>
            <w:tcW w:w="1206" w:type="dxa"/>
            <w:tcBorders>
              <w:top w:val="single" w:sz="4" w:space="0" w:color="000000"/>
              <w:left w:val="nil"/>
              <w:bottom w:val="single" w:sz="4" w:space="0" w:color="000000"/>
              <w:right w:val="nil"/>
            </w:tcBorders>
          </w:tcPr>
          <w:p w14:paraId="290249D1" w14:textId="77777777" w:rsidR="00807D21" w:rsidRPr="00807D21" w:rsidRDefault="00807D21">
            <w:pPr>
              <w:pStyle w:val="TableParagraph"/>
              <w:kinsoku w:val="0"/>
              <w:overflowPunct w:val="0"/>
              <w:rPr>
                <w:rFonts w:ascii="Times New Roman" w:hAnsi="Times New Roman" w:cs="Times New Roman"/>
              </w:rPr>
            </w:pPr>
          </w:p>
        </w:tc>
        <w:tc>
          <w:tcPr>
            <w:tcW w:w="1918" w:type="dxa"/>
            <w:tcBorders>
              <w:top w:val="single" w:sz="4" w:space="0" w:color="000000"/>
              <w:left w:val="nil"/>
              <w:bottom w:val="single" w:sz="4" w:space="0" w:color="000000"/>
              <w:right w:val="single" w:sz="6" w:space="0" w:color="008080"/>
            </w:tcBorders>
            <w:hideMark/>
          </w:tcPr>
          <w:p w14:paraId="57D6A8D2" w14:textId="77777777" w:rsidR="00807D21" w:rsidRPr="00807D21" w:rsidRDefault="00807D21">
            <w:pPr>
              <w:pStyle w:val="TableParagraph"/>
              <w:kinsoku w:val="0"/>
              <w:overflowPunct w:val="0"/>
              <w:ind w:right="166"/>
              <w:jc w:val="right"/>
              <w:rPr>
                <w:rFonts w:ascii="Times New Roman" w:hAnsi="Times New Roman" w:cs="Times New Roman"/>
                <w:i/>
                <w:iCs/>
                <w:spacing w:val="-4"/>
              </w:rPr>
            </w:pPr>
            <w:r w:rsidRPr="00807D21">
              <w:rPr>
                <w:rFonts w:ascii="Times New Roman" w:hAnsi="Times New Roman" w:cs="Times New Roman"/>
                <w:i/>
                <w:iCs/>
                <w:spacing w:val="-4"/>
              </w:rPr>
              <w:t>15%</w:t>
            </w:r>
          </w:p>
        </w:tc>
      </w:tr>
      <w:tr w:rsidR="00807D21" w:rsidRPr="00807D21" w14:paraId="47CDD660" w14:textId="77777777" w:rsidTr="00807D21">
        <w:trPr>
          <w:trHeight w:val="493"/>
        </w:trPr>
        <w:tc>
          <w:tcPr>
            <w:tcW w:w="4981" w:type="dxa"/>
            <w:tcBorders>
              <w:top w:val="single" w:sz="4" w:space="0" w:color="000000"/>
              <w:left w:val="single" w:sz="6" w:space="0" w:color="008080"/>
              <w:bottom w:val="single" w:sz="4" w:space="0" w:color="000000"/>
              <w:right w:val="nil"/>
            </w:tcBorders>
            <w:hideMark/>
          </w:tcPr>
          <w:p w14:paraId="5AFA325A" w14:textId="77777777" w:rsidR="00807D21" w:rsidRPr="00807D21" w:rsidRDefault="00807D21" w:rsidP="00807D21">
            <w:pPr>
              <w:pStyle w:val="TableParagraph"/>
              <w:numPr>
                <w:ilvl w:val="0"/>
                <w:numId w:val="8"/>
              </w:numPr>
              <w:tabs>
                <w:tab w:val="left" w:pos="468"/>
              </w:tabs>
              <w:kinsoku w:val="0"/>
              <w:overflowPunct w:val="0"/>
              <w:spacing w:before="116"/>
              <w:ind w:hanging="361"/>
              <w:jc w:val="left"/>
              <w:rPr>
                <w:rFonts w:ascii="Times New Roman" w:hAnsi="Times New Roman" w:cs="Times New Roman"/>
                <w:i/>
                <w:iCs/>
              </w:rPr>
            </w:pPr>
            <w:r w:rsidRPr="00807D21">
              <w:rPr>
                <w:rFonts w:ascii="Times New Roman" w:hAnsi="Times New Roman" w:cs="Times New Roman"/>
                <w:i/>
                <w:iCs/>
              </w:rPr>
              <w:t>Ablación de la mandíbula por accidente.</w:t>
            </w:r>
          </w:p>
        </w:tc>
        <w:tc>
          <w:tcPr>
            <w:tcW w:w="1206" w:type="dxa"/>
            <w:tcBorders>
              <w:top w:val="single" w:sz="4" w:space="0" w:color="000000"/>
              <w:left w:val="nil"/>
              <w:bottom w:val="single" w:sz="4" w:space="0" w:color="000000"/>
              <w:right w:val="nil"/>
            </w:tcBorders>
          </w:tcPr>
          <w:p w14:paraId="4B6A99EF" w14:textId="77777777" w:rsidR="00807D21" w:rsidRPr="00807D21" w:rsidRDefault="00807D21">
            <w:pPr>
              <w:pStyle w:val="TableParagraph"/>
              <w:kinsoku w:val="0"/>
              <w:overflowPunct w:val="0"/>
              <w:rPr>
                <w:rFonts w:ascii="Times New Roman" w:hAnsi="Times New Roman" w:cs="Times New Roman"/>
              </w:rPr>
            </w:pPr>
          </w:p>
        </w:tc>
        <w:tc>
          <w:tcPr>
            <w:tcW w:w="1918" w:type="dxa"/>
            <w:tcBorders>
              <w:top w:val="single" w:sz="4" w:space="0" w:color="000000"/>
              <w:left w:val="nil"/>
              <w:bottom w:val="single" w:sz="4" w:space="0" w:color="000000"/>
              <w:right w:val="single" w:sz="6" w:space="0" w:color="008080"/>
            </w:tcBorders>
            <w:hideMark/>
          </w:tcPr>
          <w:p w14:paraId="53A04D99" w14:textId="77777777" w:rsidR="00807D21" w:rsidRPr="00807D21" w:rsidRDefault="00807D21">
            <w:pPr>
              <w:pStyle w:val="TableParagraph"/>
              <w:kinsoku w:val="0"/>
              <w:overflowPunct w:val="0"/>
              <w:ind w:right="166"/>
              <w:jc w:val="right"/>
              <w:rPr>
                <w:rFonts w:ascii="Times New Roman" w:hAnsi="Times New Roman" w:cs="Times New Roman"/>
                <w:i/>
                <w:iCs/>
                <w:spacing w:val="-4"/>
              </w:rPr>
            </w:pPr>
            <w:r w:rsidRPr="00807D21">
              <w:rPr>
                <w:rFonts w:ascii="Times New Roman" w:hAnsi="Times New Roman" w:cs="Times New Roman"/>
                <w:i/>
                <w:iCs/>
                <w:spacing w:val="-4"/>
              </w:rPr>
              <w:t>50%</w:t>
            </w:r>
          </w:p>
        </w:tc>
      </w:tr>
      <w:tr w:rsidR="00807D21" w:rsidRPr="00807D21" w14:paraId="015059FE" w14:textId="77777777" w:rsidTr="00807D21">
        <w:trPr>
          <w:trHeight w:val="254"/>
        </w:trPr>
        <w:tc>
          <w:tcPr>
            <w:tcW w:w="4981" w:type="dxa"/>
            <w:tcBorders>
              <w:top w:val="single" w:sz="4" w:space="0" w:color="000000"/>
              <w:left w:val="single" w:sz="6" w:space="0" w:color="008080"/>
              <w:bottom w:val="single" w:sz="4" w:space="0" w:color="000000"/>
              <w:right w:val="nil"/>
            </w:tcBorders>
            <w:hideMark/>
          </w:tcPr>
          <w:p w14:paraId="3EA5FB04" w14:textId="77777777" w:rsidR="00807D21" w:rsidRPr="00807D21" w:rsidRDefault="00807D21">
            <w:pPr>
              <w:pStyle w:val="TableParagraph"/>
              <w:kinsoku w:val="0"/>
              <w:overflowPunct w:val="0"/>
              <w:ind w:left="107"/>
              <w:rPr>
                <w:rFonts w:ascii="Times New Roman" w:hAnsi="Times New Roman" w:cs="Times New Roman"/>
                <w:i/>
                <w:iCs/>
              </w:rPr>
            </w:pPr>
            <w:r w:rsidRPr="00807D21">
              <w:rPr>
                <w:rFonts w:ascii="Times New Roman" w:hAnsi="Times New Roman" w:cs="Times New Roman"/>
                <w:i/>
                <w:iCs/>
              </w:rPr>
              <w:t>Miembros Superiores:</w:t>
            </w:r>
          </w:p>
        </w:tc>
        <w:tc>
          <w:tcPr>
            <w:tcW w:w="1206" w:type="dxa"/>
            <w:tcBorders>
              <w:top w:val="single" w:sz="4" w:space="0" w:color="000000"/>
              <w:left w:val="nil"/>
              <w:bottom w:val="single" w:sz="4" w:space="0" w:color="000000"/>
              <w:right w:val="nil"/>
            </w:tcBorders>
            <w:hideMark/>
          </w:tcPr>
          <w:p w14:paraId="009B8FA4" w14:textId="77777777" w:rsidR="00807D21" w:rsidRPr="00807D21" w:rsidRDefault="00807D21">
            <w:pPr>
              <w:pStyle w:val="TableParagraph"/>
              <w:kinsoku w:val="0"/>
              <w:overflowPunct w:val="0"/>
              <w:ind w:left="273" w:right="226"/>
              <w:rPr>
                <w:rFonts w:ascii="Times New Roman" w:hAnsi="Times New Roman" w:cs="Times New Roman"/>
                <w:i/>
                <w:iCs/>
                <w:spacing w:val="-2"/>
              </w:rPr>
            </w:pPr>
            <w:r w:rsidRPr="00807D21">
              <w:rPr>
                <w:rFonts w:ascii="Times New Roman" w:hAnsi="Times New Roman" w:cs="Times New Roman"/>
                <w:i/>
                <w:iCs/>
                <w:spacing w:val="-2"/>
              </w:rPr>
              <w:t>Derecho</w:t>
            </w:r>
          </w:p>
        </w:tc>
        <w:tc>
          <w:tcPr>
            <w:tcW w:w="1918" w:type="dxa"/>
            <w:tcBorders>
              <w:top w:val="single" w:sz="4" w:space="0" w:color="000000"/>
              <w:left w:val="nil"/>
              <w:bottom w:val="single" w:sz="4" w:space="0" w:color="000000"/>
              <w:right w:val="single" w:sz="6" w:space="0" w:color="008080"/>
            </w:tcBorders>
            <w:hideMark/>
          </w:tcPr>
          <w:p w14:paraId="6AE2291E" w14:textId="77777777" w:rsidR="00807D21" w:rsidRPr="00807D21" w:rsidRDefault="00807D21">
            <w:pPr>
              <w:pStyle w:val="TableParagraph"/>
              <w:kinsoku w:val="0"/>
              <w:overflowPunct w:val="0"/>
              <w:ind w:left="246"/>
              <w:rPr>
                <w:rFonts w:ascii="Times New Roman" w:hAnsi="Times New Roman" w:cs="Times New Roman"/>
                <w:i/>
                <w:iCs/>
                <w:spacing w:val="-2"/>
              </w:rPr>
            </w:pPr>
            <w:r w:rsidRPr="00807D21">
              <w:rPr>
                <w:rFonts w:ascii="Times New Roman" w:hAnsi="Times New Roman" w:cs="Times New Roman"/>
                <w:i/>
                <w:iCs/>
                <w:spacing w:val="-2"/>
              </w:rPr>
              <w:t>Izquierdo</w:t>
            </w:r>
          </w:p>
        </w:tc>
      </w:tr>
      <w:tr w:rsidR="00807D21" w:rsidRPr="00807D21" w14:paraId="0A4C4F86" w14:textId="77777777" w:rsidTr="00807D21">
        <w:trPr>
          <w:trHeight w:val="416"/>
        </w:trPr>
        <w:tc>
          <w:tcPr>
            <w:tcW w:w="4981" w:type="dxa"/>
            <w:tcBorders>
              <w:top w:val="single" w:sz="4" w:space="0" w:color="000000"/>
              <w:left w:val="single" w:sz="6" w:space="0" w:color="008080"/>
              <w:bottom w:val="nil"/>
              <w:right w:val="nil"/>
            </w:tcBorders>
            <w:hideMark/>
          </w:tcPr>
          <w:p w14:paraId="0299081F" w14:textId="77777777" w:rsidR="00807D21" w:rsidRPr="00807D21" w:rsidRDefault="00807D21" w:rsidP="00807D21">
            <w:pPr>
              <w:pStyle w:val="TableParagraph"/>
              <w:numPr>
                <w:ilvl w:val="0"/>
                <w:numId w:val="9"/>
              </w:numPr>
              <w:tabs>
                <w:tab w:val="left" w:pos="468"/>
              </w:tabs>
              <w:kinsoku w:val="0"/>
              <w:overflowPunct w:val="0"/>
              <w:spacing w:before="116"/>
              <w:ind w:hanging="361"/>
              <w:jc w:val="left"/>
              <w:rPr>
                <w:rFonts w:ascii="Times New Roman" w:hAnsi="Times New Roman" w:cs="Times New Roman"/>
                <w:i/>
                <w:iCs/>
              </w:rPr>
            </w:pPr>
            <w:r w:rsidRPr="00807D21">
              <w:rPr>
                <w:rFonts w:ascii="Times New Roman" w:hAnsi="Times New Roman" w:cs="Times New Roman"/>
                <w:i/>
                <w:iCs/>
              </w:rPr>
              <w:t>Pérdida de un brazo (arriba del codo) Derecho</w:t>
            </w:r>
          </w:p>
        </w:tc>
        <w:tc>
          <w:tcPr>
            <w:tcW w:w="1206" w:type="dxa"/>
            <w:tcBorders>
              <w:top w:val="single" w:sz="4" w:space="0" w:color="000000"/>
              <w:left w:val="nil"/>
              <w:bottom w:val="nil"/>
              <w:right w:val="nil"/>
            </w:tcBorders>
            <w:hideMark/>
          </w:tcPr>
          <w:p w14:paraId="43D92C22" w14:textId="77777777" w:rsidR="00807D21" w:rsidRPr="00807D21" w:rsidRDefault="00807D21">
            <w:pPr>
              <w:pStyle w:val="TableParagraph"/>
              <w:kinsoku w:val="0"/>
              <w:overflowPunct w:val="0"/>
              <w:ind w:left="273" w:right="224"/>
              <w:rPr>
                <w:rFonts w:ascii="Times New Roman" w:hAnsi="Times New Roman" w:cs="Times New Roman"/>
                <w:i/>
                <w:iCs/>
                <w:spacing w:val="-4"/>
              </w:rPr>
            </w:pPr>
            <w:r w:rsidRPr="00807D21">
              <w:rPr>
                <w:rFonts w:ascii="Times New Roman" w:hAnsi="Times New Roman" w:cs="Times New Roman"/>
                <w:i/>
                <w:iCs/>
                <w:spacing w:val="-4"/>
              </w:rPr>
              <w:t>75%</w:t>
            </w:r>
          </w:p>
        </w:tc>
        <w:tc>
          <w:tcPr>
            <w:tcW w:w="1918" w:type="dxa"/>
            <w:tcBorders>
              <w:top w:val="single" w:sz="4" w:space="0" w:color="000000"/>
              <w:left w:val="nil"/>
              <w:bottom w:val="nil"/>
              <w:right w:val="single" w:sz="6" w:space="0" w:color="008080"/>
            </w:tcBorders>
            <w:hideMark/>
          </w:tcPr>
          <w:p w14:paraId="7D7EF364" w14:textId="77777777" w:rsidR="00807D21" w:rsidRPr="00807D21" w:rsidRDefault="00807D21">
            <w:pPr>
              <w:pStyle w:val="TableParagraph"/>
              <w:kinsoku w:val="0"/>
              <w:overflowPunct w:val="0"/>
              <w:ind w:left="438"/>
              <w:rPr>
                <w:rFonts w:ascii="Times New Roman" w:hAnsi="Times New Roman" w:cs="Times New Roman"/>
                <w:i/>
                <w:iCs/>
                <w:spacing w:val="-4"/>
              </w:rPr>
            </w:pPr>
            <w:r w:rsidRPr="00807D21">
              <w:rPr>
                <w:rFonts w:ascii="Times New Roman" w:hAnsi="Times New Roman" w:cs="Times New Roman"/>
                <w:i/>
                <w:iCs/>
                <w:spacing w:val="-4"/>
              </w:rPr>
              <w:t>60%</w:t>
            </w:r>
          </w:p>
        </w:tc>
      </w:tr>
      <w:tr w:rsidR="00807D21" w:rsidRPr="00807D21" w14:paraId="549613F8" w14:textId="77777777" w:rsidTr="00807D21">
        <w:trPr>
          <w:trHeight w:val="571"/>
        </w:trPr>
        <w:tc>
          <w:tcPr>
            <w:tcW w:w="4981" w:type="dxa"/>
            <w:tcBorders>
              <w:top w:val="nil"/>
              <w:left w:val="single" w:sz="6" w:space="0" w:color="008080"/>
              <w:bottom w:val="single" w:sz="4" w:space="0" w:color="000000"/>
              <w:right w:val="nil"/>
            </w:tcBorders>
            <w:hideMark/>
          </w:tcPr>
          <w:p w14:paraId="2C937576" w14:textId="77777777" w:rsidR="00807D21" w:rsidRPr="00807D21" w:rsidRDefault="00807D21" w:rsidP="00807D21">
            <w:pPr>
              <w:pStyle w:val="TableParagraph"/>
              <w:numPr>
                <w:ilvl w:val="0"/>
                <w:numId w:val="10"/>
              </w:numPr>
              <w:tabs>
                <w:tab w:val="left" w:pos="468"/>
              </w:tabs>
              <w:kinsoku w:val="0"/>
              <w:overflowPunct w:val="0"/>
              <w:spacing w:before="194"/>
              <w:ind w:hanging="361"/>
              <w:jc w:val="left"/>
              <w:rPr>
                <w:rFonts w:ascii="Times New Roman" w:hAnsi="Times New Roman" w:cs="Times New Roman"/>
                <w:i/>
                <w:iCs/>
              </w:rPr>
            </w:pPr>
            <w:r w:rsidRPr="00807D21">
              <w:rPr>
                <w:rFonts w:ascii="Times New Roman" w:hAnsi="Times New Roman" w:cs="Times New Roman"/>
                <w:i/>
                <w:iCs/>
              </w:rPr>
              <w:t>Pérdida de un antebrazo (hasta el codo)</w:t>
            </w:r>
          </w:p>
        </w:tc>
        <w:tc>
          <w:tcPr>
            <w:tcW w:w="1206" w:type="dxa"/>
            <w:tcBorders>
              <w:top w:val="nil"/>
              <w:left w:val="nil"/>
              <w:bottom w:val="single" w:sz="4" w:space="0" w:color="000000"/>
              <w:right w:val="nil"/>
            </w:tcBorders>
            <w:hideMark/>
          </w:tcPr>
          <w:p w14:paraId="300E0908" w14:textId="77777777" w:rsidR="00807D21" w:rsidRPr="00807D21" w:rsidRDefault="00807D21">
            <w:pPr>
              <w:pStyle w:val="TableParagraph"/>
              <w:kinsoku w:val="0"/>
              <w:overflowPunct w:val="0"/>
              <w:spacing w:before="74"/>
              <w:ind w:left="273" w:right="224"/>
              <w:rPr>
                <w:rFonts w:ascii="Times New Roman" w:hAnsi="Times New Roman" w:cs="Times New Roman"/>
                <w:i/>
                <w:iCs/>
                <w:spacing w:val="-4"/>
              </w:rPr>
            </w:pPr>
            <w:r w:rsidRPr="00807D21">
              <w:rPr>
                <w:rFonts w:ascii="Times New Roman" w:hAnsi="Times New Roman" w:cs="Times New Roman"/>
                <w:i/>
                <w:iCs/>
                <w:spacing w:val="-4"/>
              </w:rPr>
              <w:t>70%</w:t>
            </w:r>
          </w:p>
        </w:tc>
        <w:tc>
          <w:tcPr>
            <w:tcW w:w="1918" w:type="dxa"/>
            <w:tcBorders>
              <w:top w:val="nil"/>
              <w:left w:val="nil"/>
              <w:bottom w:val="single" w:sz="4" w:space="0" w:color="000000"/>
              <w:right w:val="single" w:sz="6" w:space="0" w:color="008080"/>
            </w:tcBorders>
            <w:hideMark/>
          </w:tcPr>
          <w:p w14:paraId="257D5797" w14:textId="77777777" w:rsidR="00807D21" w:rsidRPr="00807D21" w:rsidRDefault="00807D21">
            <w:pPr>
              <w:pStyle w:val="TableParagraph"/>
              <w:kinsoku w:val="0"/>
              <w:overflowPunct w:val="0"/>
              <w:spacing w:before="74"/>
              <w:ind w:left="438"/>
              <w:rPr>
                <w:rFonts w:ascii="Times New Roman" w:hAnsi="Times New Roman" w:cs="Times New Roman"/>
                <w:i/>
                <w:iCs/>
                <w:spacing w:val="-4"/>
              </w:rPr>
            </w:pPr>
            <w:r w:rsidRPr="00807D21">
              <w:rPr>
                <w:rFonts w:ascii="Times New Roman" w:hAnsi="Times New Roman" w:cs="Times New Roman"/>
                <w:i/>
                <w:iCs/>
                <w:spacing w:val="-4"/>
              </w:rPr>
              <w:t>55%</w:t>
            </w:r>
          </w:p>
        </w:tc>
      </w:tr>
      <w:tr w:rsidR="00807D21" w:rsidRPr="00807D21" w14:paraId="38634988" w14:textId="77777777" w:rsidTr="00807D21">
        <w:trPr>
          <w:trHeight w:val="493"/>
        </w:trPr>
        <w:tc>
          <w:tcPr>
            <w:tcW w:w="4981" w:type="dxa"/>
            <w:tcBorders>
              <w:top w:val="single" w:sz="4" w:space="0" w:color="000000"/>
              <w:left w:val="single" w:sz="6" w:space="0" w:color="008080"/>
              <w:bottom w:val="single" w:sz="4" w:space="0" w:color="000000"/>
              <w:right w:val="nil"/>
            </w:tcBorders>
            <w:hideMark/>
          </w:tcPr>
          <w:p w14:paraId="1C890250" w14:textId="77777777" w:rsidR="00807D21" w:rsidRPr="00807D21" w:rsidRDefault="00807D21" w:rsidP="00807D21">
            <w:pPr>
              <w:pStyle w:val="TableParagraph"/>
              <w:numPr>
                <w:ilvl w:val="0"/>
                <w:numId w:val="11"/>
              </w:numPr>
              <w:tabs>
                <w:tab w:val="left" w:pos="468"/>
              </w:tabs>
              <w:kinsoku w:val="0"/>
              <w:overflowPunct w:val="0"/>
              <w:spacing w:before="116"/>
              <w:ind w:hanging="361"/>
              <w:jc w:val="left"/>
              <w:rPr>
                <w:rFonts w:ascii="Times New Roman" w:hAnsi="Times New Roman" w:cs="Times New Roman"/>
                <w:i/>
                <w:iCs/>
              </w:rPr>
            </w:pPr>
            <w:r w:rsidRPr="00807D21">
              <w:rPr>
                <w:rFonts w:ascii="Times New Roman" w:hAnsi="Times New Roman" w:cs="Times New Roman"/>
                <w:i/>
                <w:iCs/>
              </w:rPr>
              <w:t>Pérdida de una mano (a la altura de la muñeca).</w:t>
            </w:r>
          </w:p>
        </w:tc>
        <w:tc>
          <w:tcPr>
            <w:tcW w:w="1206" w:type="dxa"/>
            <w:tcBorders>
              <w:top w:val="single" w:sz="4" w:space="0" w:color="000000"/>
              <w:left w:val="nil"/>
              <w:bottom w:val="single" w:sz="4" w:space="0" w:color="000000"/>
              <w:right w:val="nil"/>
            </w:tcBorders>
            <w:hideMark/>
          </w:tcPr>
          <w:p w14:paraId="4F2A7C25" w14:textId="77777777" w:rsidR="00807D21" w:rsidRPr="00807D21" w:rsidRDefault="00807D21">
            <w:pPr>
              <w:pStyle w:val="TableParagraph"/>
              <w:kinsoku w:val="0"/>
              <w:overflowPunct w:val="0"/>
              <w:ind w:left="273" w:right="224"/>
              <w:rPr>
                <w:rFonts w:ascii="Times New Roman" w:hAnsi="Times New Roman" w:cs="Times New Roman"/>
                <w:i/>
                <w:iCs/>
                <w:spacing w:val="-4"/>
              </w:rPr>
            </w:pPr>
            <w:r w:rsidRPr="00807D21">
              <w:rPr>
                <w:rFonts w:ascii="Times New Roman" w:hAnsi="Times New Roman" w:cs="Times New Roman"/>
                <w:i/>
                <w:iCs/>
                <w:spacing w:val="-4"/>
              </w:rPr>
              <w:t>60%</w:t>
            </w:r>
          </w:p>
        </w:tc>
        <w:tc>
          <w:tcPr>
            <w:tcW w:w="1918" w:type="dxa"/>
            <w:tcBorders>
              <w:top w:val="single" w:sz="4" w:space="0" w:color="000000"/>
              <w:left w:val="nil"/>
              <w:bottom w:val="single" w:sz="4" w:space="0" w:color="000000"/>
              <w:right w:val="single" w:sz="6" w:space="0" w:color="008080"/>
            </w:tcBorders>
            <w:hideMark/>
          </w:tcPr>
          <w:p w14:paraId="2BE9836A" w14:textId="77777777" w:rsidR="00807D21" w:rsidRPr="00807D21" w:rsidRDefault="00807D21">
            <w:pPr>
              <w:pStyle w:val="TableParagraph"/>
              <w:kinsoku w:val="0"/>
              <w:overflowPunct w:val="0"/>
              <w:ind w:left="438"/>
              <w:rPr>
                <w:rFonts w:ascii="Times New Roman" w:hAnsi="Times New Roman" w:cs="Times New Roman"/>
                <w:i/>
                <w:iCs/>
                <w:spacing w:val="-4"/>
              </w:rPr>
            </w:pPr>
            <w:r w:rsidRPr="00807D21">
              <w:rPr>
                <w:rFonts w:ascii="Times New Roman" w:hAnsi="Times New Roman" w:cs="Times New Roman"/>
                <w:i/>
                <w:iCs/>
                <w:spacing w:val="-4"/>
              </w:rPr>
              <w:t>50%</w:t>
            </w:r>
          </w:p>
        </w:tc>
      </w:tr>
      <w:tr w:rsidR="00807D21" w:rsidRPr="00807D21" w14:paraId="2B45F419" w14:textId="77777777" w:rsidTr="00807D21">
        <w:trPr>
          <w:trHeight w:val="458"/>
        </w:trPr>
        <w:tc>
          <w:tcPr>
            <w:tcW w:w="4981" w:type="dxa"/>
            <w:tcBorders>
              <w:top w:val="single" w:sz="4" w:space="0" w:color="000000"/>
              <w:left w:val="single" w:sz="6" w:space="0" w:color="008080"/>
              <w:bottom w:val="single" w:sz="4" w:space="0" w:color="000000"/>
              <w:right w:val="nil"/>
            </w:tcBorders>
            <w:hideMark/>
          </w:tcPr>
          <w:p w14:paraId="5408BFF2" w14:textId="77777777" w:rsidR="00807D21" w:rsidRPr="00807D21" w:rsidRDefault="00807D21" w:rsidP="00807D21">
            <w:pPr>
              <w:pStyle w:val="TableParagraph"/>
              <w:numPr>
                <w:ilvl w:val="0"/>
                <w:numId w:val="12"/>
              </w:numPr>
              <w:tabs>
                <w:tab w:val="left" w:pos="468"/>
              </w:tabs>
              <w:kinsoku w:val="0"/>
              <w:overflowPunct w:val="0"/>
              <w:spacing w:before="116"/>
              <w:ind w:hanging="361"/>
              <w:jc w:val="left"/>
              <w:rPr>
                <w:rFonts w:ascii="Times New Roman" w:hAnsi="Times New Roman" w:cs="Times New Roman"/>
                <w:i/>
                <w:iCs/>
              </w:rPr>
            </w:pPr>
            <w:r w:rsidRPr="00807D21">
              <w:rPr>
                <w:rFonts w:ascii="Times New Roman" w:hAnsi="Times New Roman" w:cs="Times New Roman"/>
                <w:i/>
                <w:iCs/>
              </w:rPr>
              <w:t>Fractura no consolidada de una mano</w:t>
            </w:r>
          </w:p>
        </w:tc>
        <w:tc>
          <w:tcPr>
            <w:tcW w:w="1206" w:type="dxa"/>
            <w:tcBorders>
              <w:top w:val="single" w:sz="4" w:space="0" w:color="000000"/>
              <w:left w:val="nil"/>
              <w:bottom w:val="single" w:sz="4" w:space="0" w:color="000000"/>
              <w:right w:val="nil"/>
            </w:tcBorders>
            <w:hideMark/>
          </w:tcPr>
          <w:p w14:paraId="6EB88313" w14:textId="77777777" w:rsidR="00807D21" w:rsidRPr="00807D21" w:rsidRDefault="00807D21">
            <w:pPr>
              <w:pStyle w:val="TableParagraph"/>
              <w:kinsoku w:val="0"/>
              <w:overflowPunct w:val="0"/>
              <w:ind w:left="273" w:right="224"/>
              <w:rPr>
                <w:rFonts w:ascii="Times New Roman" w:hAnsi="Times New Roman" w:cs="Times New Roman"/>
                <w:i/>
                <w:iCs/>
                <w:spacing w:val="-4"/>
              </w:rPr>
            </w:pPr>
            <w:r w:rsidRPr="00807D21">
              <w:rPr>
                <w:rFonts w:ascii="Times New Roman" w:hAnsi="Times New Roman" w:cs="Times New Roman"/>
                <w:i/>
                <w:iCs/>
                <w:spacing w:val="-4"/>
              </w:rPr>
              <w:t>45%</w:t>
            </w:r>
          </w:p>
        </w:tc>
        <w:tc>
          <w:tcPr>
            <w:tcW w:w="1918" w:type="dxa"/>
            <w:tcBorders>
              <w:top w:val="single" w:sz="4" w:space="0" w:color="000000"/>
              <w:left w:val="nil"/>
              <w:bottom w:val="single" w:sz="4" w:space="0" w:color="000000"/>
              <w:right w:val="single" w:sz="6" w:space="0" w:color="008080"/>
            </w:tcBorders>
            <w:hideMark/>
          </w:tcPr>
          <w:p w14:paraId="378959C7" w14:textId="77777777" w:rsidR="00807D21" w:rsidRPr="00807D21" w:rsidRDefault="00807D21">
            <w:pPr>
              <w:pStyle w:val="TableParagraph"/>
              <w:kinsoku w:val="0"/>
              <w:overflowPunct w:val="0"/>
              <w:ind w:left="438"/>
              <w:rPr>
                <w:rFonts w:ascii="Times New Roman" w:hAnsi="Times New Roman" w:cs="Times New Roman"/>
                <w:i/>
                <w:iCs/>
                <w:spacing w:val="-4"/>
              </w:rPr>
            </w:pPr>
            <w:r w:rsidRPr="00807D21">
              <w:rPr>
                <w:rFonts w:ascii="Times New Roman" w:hAnsi="Times New Roman" w:cs="Times New Roman"/>
                <w:i/>
                <w:iCs/>
                <w:spacing w:val="-4"/>
              </w:rPr>
              <w:t>36%</w:t>
            </w:r>
          </w:p>
        </w:tc>
      </w:tr>
      <w:tr w:rsidR="00807D21" w:rsidRPr="00807D21" w14:paraId="02DD8741" w14:textId="77777777" w:rsidTr="00807D21">
        <w:trPr>
          <w:trHeight w:val="494"/>
        </w:trPr>
        <w:tc>
          <w:tcPr>
            <w:tcW w:w="4981" w:type="dxa"/>
            <w:tcBorders>
              <w:top w:val="single" w:sz="4" w:space="0" w:color="000000"/>
              <w:left w:val="single" w:sz="6" w:space="0" w:color="008080"/>
              <w:bottom w:val="single" w:sz="4" w:space="0" w:color="000000"/>
              <w:right w:val="nil"/>
            </w:tcBorders>
            <w:hideMark/>
          </w:tcPr>
          <w:p w14:paraId="35B21D87" w14:textId="77777777" w:rsidR="00807D21" w:rsidRPr="00807D21" w:rsidRDefault="00807D21" w:rsidP="00807D21">
            <w:pPr>
              <w:pStyle w:val="TableParagraph"/>
              <w:numPr>
                <w:ilvl w:val="0"/>
                <w:numId w:val="13"/>
              </w:numPr>
              <w:tabs>
                <w:tab w:val="left" w:pos="468"/>
              </w:tabs>
              <w:kinsoku w:val="0"/>
              <w:overflowPunct w:val="0"/>
              <w:spacing w:before="116"/>
              <w:ind w:hanging="361"/>
              <w:jc w:val="left"/>
              <w:rPr>
                <w:rFonts w:ascii="Times New Roman" w:hAnsi="Times New Roman" w:cs="Times New Roman"/>
                <w:b/>
                <w:bCs/>
                <w:i/>
                <w:iCs/>
              </w:rPr>
            </w:pPr>
            <w:r w:rsidRPr="00807D21">
              <w:rPr>
                <w:rFonts w:ascii="Times New Roman" w:hAnsi="Times New Roman" w:cs="Times New Roman"/>
                <w:b/>
                <w:bCs/>
                <w:i/>
                <w:iCs/>
              </w:rPr>
              <w:t>Pérdida total del dedo pulgar de la mano</w:t>
            </w:r>
          </w:p>
        </w:tc>
        <w:tc>
          <w:tcPr>
            <w:tcW w:w="1206" w:type="dxa"/>
            <w:tcBorders>
              <w:top w:val="single" w:sz="4" w:space="0" w:color="000000"/>
              <w:left w:val="nil"/>
              <w:bottom w:val="single" w:sz="4" w:space="0" w:color="000000"/>
              <w:right w:val="nil"/>
            </w:tcBorders>
            <w:hideMark/>
          </w:tcPr>
          <w:p w14:paraId="0D239199" w14:textId="77777777" w:rsidR="00807D21" w:rsidRPr="00807D21" w:rsidRDefault="00807D21">
            <w:pPr>
              <w:pStyle w:val="TableParagraph"/>
              <w:kinsoku w:val="0"/>
              <w:overflowPunct w:val="0"/>
              <w:ind w:left="273" w:right="224"/>
              <w:rPr>
                <w:rFonts w:ascii="Times New Roman" w:hAnsi="Times New Roman" w:cs="Times New Roman"/>
                <w:i/>
                <w:iCs/>
                <w:spacing w:val="-4"/>
              </w:rPr>
            </w:pPr>
            <w:r w:rsidRPr="00807D21">
              <w:rPr>
                <w:rFonts w:ascii="Times New Roman" w:hAnsi="Times New Roman" w:cs="Times New Roman"/>
                <w:i/>
                <w:iCs/>
                <w:spacing w:val="-4"/>
              </w:rPr>
              <w:t>20%</w:t>
            </w:r>
          </w:p>
        </w:tc>
        <w:tc>
          <w:tcPr>
            <w:tcW w:w="1918" w:type="dxa"/>
            <w:tcBorders>
              <w:top w:val="single" w:sz="4" w:space="0" w:color="000000"/>
              <w:left w:val="nil"/>
              <w:bottom w:val="single" w:sz="4" w:space="0" w:color="000000"/>
              <w:right w:val="single" w:sz="6" w:space="0" w:color="008080"/>
            </w:tcBorders>
            <w:hideMark/>
          </w:tcPr>
          <w:p w14:paraId="28954DFC" w14:textId="77777777" w:rsidR="00807D21" w:rsidRPr="00807D21" w:rsidRDefault="00807D21">
            <w:pPr>
              <w:pStyle w:val="TableParagraph"/>
              <w:kinsoku w:val="0"/>
              <w:overflowPunct w:val="0"/>
              <w:ind w:left="438"/>
              <w:rPr>
                <w:rFonts w:ascii="Times New Roman" w:hAnsi="Times New Roman" w:cs="Times New Roman"/>
                <w:i/>
                <w:iCs/>
                <w:spacing w:val="-4"/>
              </w:rPr>
            </w:pPr>
            <w:r w:rsidRPr="00807D21">
              <w:rPr>
                <w:rFonts w:ascii="Times New Roman" w:hAnsi="Times New Roman" w:cs="Times New Roman"/>
                <w:i/>
                <w:iCs/>
                <w:spacing w:val="-4"/>
              </w:rPr>
              <w:t>18%</w:t>
            </w:r>
          </w:p>
        </w:tc>
      </w:tr>
      <w:tr w:rsidR="00807D21" w:rsidRPr="00807D21" w14:paraId="2D261645" w14:textId="77777777" w:rsidTr="00807D21">
        <w:trPr>
          <w:trHeight w:val="460"/>
        </w:trPr>
        <w:tc>
          <w:tcPr>
            <w:tcW w:w="4981" w:type="dxa"/>
            <w:tcBorders>
              <w:top w:val="single" w:sz="4" w:space="0" w:color="000000"/>
              <w:left w:val="single" w:sz="6" w:space="0" w:color="008080"/>
              <w:bottom w:val="single" w:sz="4" w:space="0" w:color="000000"/>
              <w:right w:val="nil"/>
            </w:tcBorders>
            <w:hideMark/>
          </w:tcPr>
          <w:p w14:paraId="079A7FC4" w14:textId="77777777" w:rsidR="00807D21" w:rsidRPr="00807D21" w:rsidRDefault="00807D21" w:rsidP="00807D21">
            <w:pPr>
              <w:pStyle w:val="TableParagraph"/>
              <w:numPr>
                <w:ilvl w:val="0"/>
                <w:numId w:val="14"/>
              </w:numPr>
              <w:tabs>
                <w:tab w:val="left" w:pos="468"/>
              </w:tabs>
              <w:kinsoku w:val="0"/>
              <w:overflowPunct w:val="0"/>
              <w:spacing w:before="116"/>
              <w:ind w:hanging="361"/>
              <w:jc w:val="left"/>
              <w:rPr>
                <w:rFonts w:ascii="Times New Roman" w:hAnsi="Times New Roman" w:cs="Times New Roman"/>
                <w:b/>
                <w:bCs/>
                <w:i/>
                <w:iCs/>
              </w:rPr>
            </w:pPr>
            <w:r w:rsidRPr="00807D21">
              <w:rPr>
                <w:rFonts w:ascii="Times New Roman" w:hAnsi="Times New Roman" w:cs="Times New Roman"/>
                <w:b/>
                <w:bCs/>
                <w:i/>
                <w:iCs/>
              </w:rPr>
              <w:t>Pérdida total del dedo índice</w:t>
            </w:r>
          </w:p>
        </w:tc>
        <w:tc>
          <w:tcPr>
            <w:tcW w:w="1206" w:type="dxa"/>
            <w:tcBorders>
              <w:top w:val="single" w:sz="4" w:space="0" w:color="000000"/>
              <w:left w:val="nil"/>
              <w:bottom w:val="single" w:sz="4" w:space="0" w:color="000000"/>
              <w:right w:val="nil"/>
            </w:tcBorders>
            <w:hideMark/>
          </w:tcPr>
          <w:p w14:paraId="4D2429B1" w14:textId="77777777" w:rsidR="00807D21" w:rsidRPr="00807D21" w:rsidRDefault="00807D21">
            <w:pPr>
              <w:pStyle w:val="TableParagraph"/>
              <w:kinsoku w:val="0"/>
              <w:overflowPunct w:val="0"/>
              <w:ind w:left="273" w:right="224"/>
              <w:rPr>
                <w:rFonts w:ascii="Times New Roman" w:hAnsi="Times New Roman" w:cs="Times New Roman"/>
                <w:i/>
                <w:iCs/>
                <w:spacing w:val="-4"/>
              </w:rPr>
            </w:pPr>
            <w:r w:rsidRPr="00807D21">
              <w:rPr>
                <w:rFonts w:ascii="Times New Roman" w:hAnsi="Times New Roman" w:cs="Times New Roman"/>
                <w:i/>
                <w:iCs/>
                <w:spacing w:val="-4"/>
              </w:rPr>
              <w:t>16%</w:t>
            </w:r>
          </w:p>
        </w:tc>
        <w:tc>
          <w:tcPr>
            <w:tcW w:w="1918" w:type="dxa"/>
            <w:tcBorders>
              <w:top w:val="single" w:sz="4" w:space="0" w:color="000000"/>
              <w:left w:val="nil"/>
              <w:bottom w:val="single" w:sz="4" w:space="0" w:color="000000"/>
              <w:right w:val="single" w:sz="6" w:space="0" w:color="008080"/>
            </w:tcBorders>
            <w:hideMark/>
          </w:tcPr>
          <w:p w14:paraId="7F605191" w14:textId="77777777" w:rsidR="00807D21" w:rsidRPr="00807D21" w:rsidRDefault="00807D21">
            <w:pPr>
              <w:pStyle w:val="TableParagraph"/>
              <w:kinsoku w:val="0"/>
              <w:overflowPunct w:val="0"/>
              <w:ind w:left="438"/>
              <w:rPr>
                <w:rFonts w:ascii="Times New Roman" w:hAnsi="Times New Roman" w:cs="Times New Roman"/>
                <w:i/>
                <w:iCs/>
                <w:spacing w:val="-4"/>
              </w:rPr>
            </w:pPr>
            <w:r w:rsidRPr="00807D21">
              <w:rPr>
                <w:rFonts w:ascii="Times New Roman" w:hAnsi="Times New Roman" w:cs="Times New Roman"/>
                <w:i/>
                <w:iCs/>
                <w:spacing w:val="-4"/>
              </w:rPr>
              <w:t>14%</w:t>
            </w:r>
          </w:p>
        </w:tc>
      </w:tr>
      <w:tr w:rsidR="00807D21" w:rsidRPr="00807D21" w14:paraId="4580B0AD" w14:textId="77777777" w:rsidTr="00807D21">
        <w:trPr>
          <w:trHeight w:val="458"/>
        </w:trPr>
        <w:tc>
          <w:tcPr>
            <w:tcW w:w="4981" w:type="dxa"/>
            <w:tcBorders>
              <w:top w:val="single" w:sz="4" w:space="0" w:color="000000"/>
              <w:left w:val="single" w:sz="6" w:space="0" w:color="008080"/>
              <w:bottom w:val="single" w:sz="4" w:space="0" w:color="000000"/>
              <w:right w:val="nil"/>
            </w:tcBorders>
            <w:hideMark/>
          </w:tcPr>
          <w:p w14:paraId="293132CE" w14:textId="77777777" w:rsidR="00807D21" w:rsidRPr="00807D21" w:rsidRDefault="00807D21" w:rsidP="00807D21">
            <w:pPr>
              <w:pStyle w:val="TableParagraph"/>
              <w:numPr>
                <w:ilvl w:val="0"/>
                <w:numId w:val="15"/>
              </w:numPr>
              <w:tabs>
                <w:tab w:val="left" w:pos="468"/>
              </w:tabs>
              <w:kinsoku w:val="0"/>
              <w:overflowPunct w:val="0"/>
              <w:spacing w:before="116"/>
              <w:ind w:hanging="361"/>
              <w:jc w:val="left"/>
              <w:rPr>
                <w:rFonts w:ascii="Times New Roman" w:hAnsi="Times New Roman" w:cs="Times New Roman"/>
                <w:b/>
                <w:bCs/>
                <w:i/>
                <w:iCs/>
              </w:rPr>
            </w:pPr>
            <w:r w:rsidRPr="00807D21">
              <w:rPr>
                <w:rFonts w:ascii="Times New Roman" w:hAnsi="Times New Roman" w:cs="Times New Roman"/>
                <w:b/>
                <w:bCs/>
                <w:i/>
                <w:iCs/>
              </w:rPr>
              <w:t>Pérdida total del dedo medio</w:t>
            </w:r>
          </w:p>
        </w:tc>
        <w:tc>
          <w:tcPr>
            <w:tcW w:w="1206" w:type="dxa"/>
            <w:tcBorders>
              <w:top w:val="single" w:sz="4" w:space="0" w:color="000000"/>
              <w:left w:val="nil"/>
              <w:bottom w:val="single" w:sz="4" w:space="0" w:color="000000"/>
              <w:right w:val="nil"/>
            </w:tcBorders>
            <w:hideMark/>
          </w:tcPr>
          <w:p w14:paraId="5F76C53A" w14:textId="77777777" w:rsidR="00807D21" w:rsidRPr="00807D21" w:rsidRDefault="00807D21">
            <w:pPr>
              <w:pStyle w:val="TableParagraph"/>
              <w:kinsoku w:val="0"/>
              <w:overflowPunct w:val="0"/>
              <w:ind w:left="273" w:right="224"/>
              <w:rPr>
                <w:rFonts w:ascii="Times New Roman" w:hAnsi="Times New Roman" w:cs="Times New Roman"/>
                <w:i/>
                <w:iCs/>
                <w:spacing w:val="-4"/>
              </w:rPr>
            </w:pPr>
            <w:r w:rsidRPr="00807D21">
              <w:rPr>
                <w:rFonts w:ascii="Times New Roman" w:hAnsi="Times New Roman" w:cs="Times New Roman"/>
                <w:i/>
                <w:iCs/>
                <w:spacing w:val="-4"/>
              </w:rPr>
              <w:t>12%</w:t>
            </w:r>
          </w:p>
        </w:tc>
        <w:tc>
          <w:tcPr>
            <w:tcW w:w="1918" w:type="dxa"/>
            <w:tcBorders>
              <w:top w:val="single" w:sz="4" w:space="0" w:color="000000"/>
              <w:left w:val="nil"/>
              <w:bottom w:val="single" w:sz="4" w:space="0" w:color="000000"/>
              <w:right w:val="single" w:sz="6" w:space="0" w:color="008080"/>
            </w:tcBorders>
            <w:hideMark/>
          </w:tcPr>
          <w:p w14:paraId="6A792B58" w14:textId="77777777" w:rsidR="00807D21" w:rsidRPr="00807D21" w:rsidRDefault="00807D21">
            <w:pPr>
              <w:pStyle w:val="TableParagraph"/>
              <w:kinsoku w:val="0"/>
              <w:overflowPunct w:val="0"/>
              <w:ind w:left="438"/>
              <w:rPr>
                <w:rFonts w:ascii="Times New Roman" w:hAnsi="Times New Roman" w:cs="Times New Roman"/>
                <w:i/>
                <w:iCs/>
                <w:spacing w:val="-4"/>
              </w:rPr>
            </w:pPr>
            <w:r w:rsidRPr="00807D21">
              <w:rPr>
                <w:rFonts w:ascii="Times New Roman" w:hAnsi="Times New Roman" w:cs="Times New Roman"/>
                <w:i/>
                <w:iCs/>
                <w:spacing w:val="-4"/>
              </w:rPr>
              <w:t>10%</w:t>
            </w:r>
          </w:p>
        </w:tc>
      </w:tr>
    </w:tbl>
    <w:p w14:paraId="7506B14A" w14:textId="77777777" w:rsidR="00807D21" w:rsidRPr="00807D21" w:rsidRDefault="00807D21" w:rsidP="00807D21">
      <w:pPr>
        <w:kinsoku w:val="0"/>
        <w:overflowPunct w:val="0"/>
        <w:autoSpaceDE w:val="0"/>
        <w:autoSpaceDN w:val="0"/>
        <w:adjustRightInd w:val="0"/>
        <w:spacing w:before="5"/>
        <w:rPr>
          <w:lang w:val="es-PE" w:eastAsia="es-PE"/>
        </w:rPr>
      </w:pPr>
    </w:p>
    <w:tbl>
      <w:tblPr>
        <w:tblW w:w="0" w:type="auto"/>
        <w:tblInd w:w="434" w:type="dxa"/>
        <w:tblLayout w:type="fixed"/>
        <w:tblCellMar>
          <w:left w:w="0" w:type="dxa"/>
          <w:right w:w="0" w:type="dxa"/>
        </w:tblCellMar>
        <w:tblLook w:val="04A0" w:firstRow="1" w:lastRow="0" w:firstColumn="1" w:lastColumn="0" w:noHBand="0" w:noVBand="1"/>
      </w:tblPr>
      <w:tblGrid>
        <w:gridCol w:w="4278"/>
        <w:gridCol w:w="1951"/>
        <w:gridCol w:w="1877"/>
      </w:tblGrid>
      <w:tr w:rsidR="00807D21" w:rsidRPr="00807D21" w14:paraId="0BA0859A" w14:textId="77777777" w:rsidTr="00807D21">
        <w:trPr>
          <w:trHeight w:val="458"/>
        </w:trPr>
        <w:tc>
          <w:tcPr>
            <w:tcW w:w="4278" w:type="dxa"/>
            <w:tcBorders>
              <w:top w:val="single" w:sz="4" w:space="0" w:color="000000"/>
              <w:left w:val="single" w:sz="6" w:space="0" w:color="008080"/>
              <w:bottom w:val="single" w:sz="4" w:space="0" w:color="000000"/>
              <w:right w:val="nil"/>
            </w:tcBorders>
            <w:hideMark/>
          </w:tcPr>
          <w:p w14:paraId="1CCC58EC" w14:textId="77777777" w:rsidR="00807D21" w:rsidRPr="00807D21" w:rsidRDefault="00807D21" w:rsidP="00807D21">
            <w:pPr>
              <w:numPr>
                <w:ilvl w:val="0"/>
                <w:numId w:val="5"/>
              </w:numPr>
              <w:tabs>
                <w:tab w:val="left" w:pos="468"/>
              </w:tabs>
              <w:kinsoku w:val="0"/>
              <w:overflowPunct w:val="0"/>
              <w:autoSpaceDE w:val="0"/>
              <w:autoSpaceDN w:val="0"/>
              <w:adjustRightInd w:val="0"/>
              <w:spacing w:before="117"/>
              <w:ind w:left="467" w:hanging="361"/>
              <w:rPr>
                <w:b/>
                <w:bCs/>
                <w:i/>
                <w:iCs/>
                <w:lang w:val="es-PE" w:eastAsia="es-PE"/>
              </w:rPr>
            </w:pPr>
            <w:r w:rsidRPr="00807D21">
              <w:rPr>
                <w:b/>
                <w:bCs/>
                <w:i/>
                <w:iCs/>
                <w:lang w:val="es-PE" w:eastAsia="es-PE"/>
              </w:rPr>
              <w:t>Pérdida total del dedo anular</w:t>
            </w:r>
          </w:p>
        </w:tc>
        <w:tc>
          <w:tcPr>
            <w:tcW w:w="1951" w:type="dxa"/>
            <w:tcBorders>
              <w:top w:val="single" w:sz="4" w:space="0" w:color="000000"/>
              <w:left w:val="nil"/>
              <w:bottom w:val="single" w:sz="4" w:space="0" w:color="000000"/>
              <w:right w:val="nil"/>
            </w:tcBorders>
            <w:hideMark/>
          </w:tcPr>
          <w:p w14:paraId="667C2515" w14:textId="77777777" w:rsidR="00807D21" w:rsidRPr="00807D21" w:rsidRDefault="00807D21">
            <w:pPr>
              <w:kinsoku w:val="0"/>
              <w:overflowPunct w:val="0"/>
              <w:autoSpaceDE w:val="0"/>
              <w:autoSpaceDN w:val="0"/>
              <w:adjustRightInd w:val="0"/>
              <w:spacing w:line="204" w:lineRule="exact"/>
              <w:ind w:right="437"/>
              <w:jc w:val="right"/>
              <w:rPr>
                <w:i/>
                <w:iCs/>
                <w:spacing w:val="-4"/>
                <w:lang w:val="es-PE" w:eastAsia="es-PE"/>
              </w:rPr>
            </w:pPr>
            <w:r w:rsidRPr="00807D21">
              <w:rPr>
                <w:i/>
                <w:iCs/>
                <w:spacing w:val="-4"/>
                <w:lang w:val="es-PE" w:eastAsia="es-PE"/>
              </w:rPr>
              <w:t>10%</w:t>
            </w:r>
          </w:p>
        </w:tc>
        <w:tc>
          <w:tcPr>
            <w:tcW w:w="1877" w:type="dxa"/>
            <w:tcBorders>
              <w:top w:val="single" w:sz="4" w:space="0" w:color="000000"/>
              <w:left w:val="nil"/>
              <w:bottom w:val="single" w:sz="4" w:space="0" w:color="000000"/>
              <w:right w:val="single" w:sz="6" w:space="0" w:color="008080"/>
            </w:tcBorders>
            <w:hideMark/>
          </w:tcPr>
          <w:p w14:paraId="43A77E2E" w14:textId="77777777" w:rsidR="00807D21" w:rsidRPr="00807D21" w:rsidRDefault="00807D21">
            <w:pPr>
              <w:kinsoku w:val="0"/>
              <w:overflowPunct w:val="0"/>
              <w:autoSpaceDE w:val="0"/>
              <w:autoSpaceDN w:val="0"/>
              <w:adjustRightInd w:val="0"/>
              <w:spacing w:line="204" w:lineRule="exact"/>
              <w:ind w:left="446"/>
              <w:rPr>
                <w:i/>
                <w:iCs/>
                <w:spacing w:val="-6"/>
                <w:lang w:val="es-PE" w:eastAsia="es-PE"/>
              </w:rPr>
            </w:pPr>
            <w:r w:rsidRPr="00807D21">
              <w:rPr>
                <w:i/>
                <w:iCs/>
                <w:spacing w:val="-6"/>
                <w:lang w:val="es-PE" w:eastAsia="es-PE"/>
              </w:rPr>
              <w:t>8%</w:t>
            </w:r>
          </w:p>
        </w:tc>
      </w:tr>
      <w:tr w:rsidR="00807D21" w:rsidRPr="00807D21" w14:paraId="20A107FB" w14:textId="77777777" w:rsidTr="00807D21">
        <w:trPr>
          <w:trHeight w:val="450"/>
        </w:trPr>
        <w:tc>
          <w:tcPr>
            <w:tcW w:w="4278" w:type="dxa"/>
            <w:tcBorders>
              <w:top w:val="single" w:sz="4" w:space="0" w:color="000000"/>
              <w:left w:val="single" w:sz="6" w:space="0" w:color="008080"/>
              <w:bottom w:val="single" w:sz="4" w:space="0" w:color="000000"/>
              <w:right w:val="nil"/>
            </w:tcBorders>
            <w:hideMark/>
          </w:tcPr>
          <w:p w14:paraId="28322516" w14:textId="77777777" w:rsidR="00807D21" w:rsidRPr="00807D21" w:rsidRDefault="00807D21" w:rsidP="00807D21">
            <w:pPr>
              <w:numPr>
                <w:ilvl w:val="0"/>
                <w:numId w:val="6"/>
              </w:numPr>
              <w:tabs>
                <w:tab w:val="left" w:pos="468"/>
              </w:tabs>
              <w:kinsoku w:val="0"/>
              <w:overflowPunct w:val="0"/>
              <w:autoSpaceDE w:val="0"/>
              <w:autoSpaceDN w:val="0"/>
              <w:adjustRightInd w:val="0"/>
              <w:spacing w:before="116"/>
              <w:ind w:hanging="361"/>
              <w:rPr>
                <w:b/>
                <w:bCs/>
                <w:i/>
                <w:iCs/>
                <w:lang w:val="es-PE" w:eastAsia="es-PE"/>
              </w:rPr>
            </w:pPr>
            <w:r w:rsidRPr="00807D21">
              <w:rPr>
                <w:b/>
                <w:bCs/>
                <w:i/>
                <w:iCs/>
                <w:lang w:val="es-PE" w:eastAsia="es-PE"/>
              </w:rPr>
              <w:t>Pérdida total del dedo meñique</w:t>
            </w:r>
          </w:p>
        </w:tc>
        <w:tc>
          <w:tcPr>
            <w:tcW w:w="1951" w:type="dxa"/>
            <w:tcBorders>
              <w:top w:val="single" w:sz="4" w:space="0" w:color="000000"/>
              <w:left w:val="nil"/>
              <w:bottom w:val="single" w:sz="4" w:space="0" w:color="000000"/>
              <w:right w:val="nil"/>
            </w:tcBorders>
            <w:hideMark/>
          </w:tcPr>
          <w:p w14:paraId="26C5830D" w14:textId="77777777" w:rsidR="00807D21" w:rsidRPr="00807D21" w:rsidRDefault="00807D21">
            <w:pPr>
              <w:kinsoku w:val="0"/>
              <w:overflowPunct w:val="0"/>
              <w:autoSpaceDE w:val="0"/>
              <w:autoSpaceDN w:val="0"/>
              <w:adjustRightInd w:val="0"/>
              <w:spacing w:line="204" w:lineRule="exact"/>
              <w:ind w:right="487"/>
              <w:jc w:val="right"/>
              <w:rPr>
                <w:i/>
                <w:iCs/>
                <w:spacing w:val="-6"/>
                <w:lang w:val="es-PE" w:eastAsia="es-PE"/>
              </w:rPr>
            </w:pPr>
            <w:r w:rsidRPr="00807D21">
              <w:rPr>
                <w:i/>
                <w:iCs/>
                <w:spacing w:val="-6"/>
                <w:lang w:val="es-PE" w:eastAsia="es-PE"/>
              </w:rPr>
              <w:t>6%</w:t>
            </w:r>
          </w:p>
        </w:tc>
        <w:tc>
          <w:tcPr>
            <w:tcW w:w="1877" w:type="dxa"/>
            <w:tcBorders>
              <w:top w:val="single" w:sz="4" w:space="0" w:color="000000"/>
              <w:left w:val="nil"/>
              <w:bottom w:val="single" w:sz="12" w:space="0" w:color="000000"/>
              <w:right w:val="single" w:sz="6" w:space="0" w:color="008080"/>
            </w:tcBorders>
            <w:hideMark/>
          </w:tcPr>
          <w:p w14:paraId="02415D32" w14:textId="77777777" w:rsidR="00807D21" w:rsidRPr="00807D21" w:rsidRDefault="00807D21">
            <w:pPr>
              <w:kinsoku w:val="0"/>
              <w:overflowPunct w:val="0"/>
              <w:autoSpaceDE w:val="0"/>
              <w:autoSpaceDN w:val="0"/>
              <w:adjustRightInd w:val="0"/>
              <w:spacing w:line="204" w:lineRule="exact"/>
              <w:ind w:left="446"/>
              <w:rPr>
                <w:i/>
                <w:iCs/>
                <w:spacing w:val="-6"/>
                <w:lang w:val="es-PE" w:eastAsia="es-PE"/>
              </w:rPr>
            </w:pPr>
            <w:r w:rsidRPr="00807D21">
              <w:rPr>
                <w:i/>
                <w:iCs/>
                <w:spacing w:val="-6"/>
                <w:lang w:val="es-PE" w:eastAsia="es-PE"/>
              </w:rPr>
              <w:t>4%</w:t>
            </w:r>
          </w:p>
        </w:tc>
      </w:tr>
    </w:tbl>
    <w:p w14:paraId="5CBBE03B" w14:textId="438969C2" w:rsidR="00807D21" w:rsidRPr="00807D21" w:rsidRDefault="00807D21" w:rsidP="00807D21">
      <w:pPr>
        <w:kinsoku w:val="0"/>
        <w:overflowPunct w:val="0"/>
        <w:autoSpaceDE w:val="0"/>
        <w:autoSpaceDN w:val="0"/>
        <w:adjustRightInd w:val="0"/>
        <w:rPr>
          <w:lang w:val="es-PE" w:eastAsia="es-PE"/>
        </w:rPr>
      </w:pPr>
      <w:r w:rsidRPr="00807D21">
        <w:rPr>
          <w:noProof/>
        </w:rPr>
        <mc:AlternateContent>
          <mc:Choice Requires="wpg">
            <w:drawing>
              <wp:inline distT="0" distB="0" distL="0" distR="0" wp14:anchorId="11B11063" wp14:editId="6C69EA2E">
                <wp:extent cx="2437130" cy="65405"/>
                <wp:effectExtent l="0" t="0" r="1270" b="1270"/>
                <wp:docPr id="2"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7130" cy="65405"/>
                          <a:chOff x="0" y="0"/>
                          <a:chExt cx="3838" cy="103"/>
                        </a:xfrm>
                      </wpg:grpSpPr>
                      <pic:pic xmlns:pic="http://schemas.openxmlformats.org/drawingml/2006/picture">
                        <pic:nvPicPr>
                          <pic:cNvPr id="3"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20"/>
                            <a:ext cx="3600" cy="20"/>
                          </a:xfrm>
                          <a:prstGeom prst="rect">
                            <a:avLst/>
                          </a:prstGeom>
                          <a:noFill/>
                          <a:extLst>
                            <a:ext uri="{909E8E84-426E-40DD-AFC4-6F175D3DCCD1}">
                              <a14:hiddenFill xmlns:a14="http://schemas.microsoft.com/office/drawing/2010/main">
                                <a:solidFill>
                                  <a:srgbClr val="FFFFFF"/>
                                </a:solidFill>
                              </a14:hiddenFill>
                            </a:ext>
                          </a:extLst>
                        </pic:spPr>
                      </pic:pic>
                      <wps:wsp>
                        <wps:cNvPr id="4" name="Freeform 4"/>
                        <wps:cNvSpPr>
                          <a:spLocks/>
                        </wps:cNvSpPr>
                        <wps:spPr bwMode="auto">
                          <a:xfrm>
                            <a:off x="3448" y="20"/>
                            <a:ext cx="369" cy="63"/>
                          </a:xfrm>
                          <a:custGeom>
                            <a:avLst/>
                            <a:gdLst>
                              <a:gd name="T0" fmla="*/ 368 w 369"/>
                              <a:gd name="T1" fmla="*/ 0 h 63"/>
                              <a:gd name="T2" fmla="*/ 0 w 369"/>
                              <a:gd name="T3" fmla="*/ 0 h 63"/>
                              <a:gd name="T4" fmla="*/ 0 w 369"/>
                              <a:gd name="T5" fmla="*/ 22 h 63"/>
                              <a:gd name="T6" fmla="*/ 3 w 369"/>
                              <a:gd name="T7" fmla="*/ 38 h 63"/>
                              <a:gd name="T8" fmla="*/ 11 w 369"/>
                              <a:gd name="T9" fmla="*/ 51 h 63"/>
                              <a:gd name="T10" fmla="*/ 24 w 369"/>
                              <a:gd name="T11" fmla="*/ 59 h 63"/>
                              <a:gd name="T12" fmla="*/ 40 w 369"/>
                              <a:gd name="T13" fmla="*/ 62 h 63"/>
                              <a:gd name="T14" fmla="*/ 368 w 369"/>
                              <a:gd name="T15" fmla="*/ 62 h 63"/>
                              <a:gd name="T16" fmla="*/ 368 w 369"/>
                              <a:gd name="T17" fmla="*/ 0 h 6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69" h="63">
                                <a:moveTo>
                                  <a:pt x="368" y="0"/>
                                </a:moveTo>
                                <a:lnTo>
                                  <a:pt x="0" y="0"/>
                                </a:lnTo>
                                <a:lnTo>
                                  <a:pt x="0" y="22"/>
                                </a:lnTo>
                                <a:lnTo>
                                  <a:pt x="3" y="38"/>
                                </a:lnTo>
                                <a:lnTo>
                                  <a:pt x="11" y="51"/>
                                </a:lnTo>
                                <a:lnTo>
                                  <a:pt x="24" y="59"/>
                                </a:lnTo>
                                <a:lnTo>
                                  <a:pt x="40" y="62"/>
                                </a:lnTo>
                                <a:lnTo>
                                  <a:pt x="368" y="62"/>
                                </a:lnTo>
                                <a:lnTo>
                                  <a:pt x="36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5"/>
                        <wps:cNvSpPr>
                          <a:spLocks/>
                        </wps:cNvSpPr>
                        <wps:spPr bwMode="auto">
                          <a:xfrm>
                            <a:off x="3448" y="20"/>
                            <a:ext cx="369" cy="63"/>
                          </a:xfrm>
                          <a:custGeom>
                            <a:avLst/>
                            <a:gdLst>
                              <a:gd name="T0" fmla="*/ 368 w 369"/>
                              <a:gd name="T1" fmla="*/ 62 h 63"/>
                              <a:gd name="T2" fmla="*/ 40 w 369"/>
                              <a:gd name="T3" fmla="*/ 62 h 63"/>
                              <a:gd name="T4" fmla="*/ 24 w 369"/>
                              <a:gd name="T5" fmla="*/ 59 h 63"/>
                              <a:gd name="T6" fmla="*/ 11 w 369"/>
                              <a:gd name="T7" fmla="*/ 51 h 63"/>
                              <a:gd name="T8" fmla="*/ 3 w 369"/>
                              <a:gd name="T9" fmla="*/ 38 h 63"/>
                              <a:gd name="T10" fmla="*/ 0 w 369"/>
                              <a:gd name="T11" fmla="*/ 22 h 63"/>
                              <a:gd name="T12" fmla="*/ 0 w 369"/>
                              <a:gd name="T13" fmla="*/ 0 h 63"/>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69" h="63">
                                <a:moveTo>
                                  <a:pt x="368" y="62"/>
                                </a:moveTo>
                                <a:lnTo>
                                  <a:pt x="40" y="62"/>
                                </a:lnTo>
                                <a:lnTo>
                                  <a:pt x="24" y="59"/>
                                </a:lnTo>
                                <a:lnTo>
                                  <a:pt x="11" y="51"/>
                                </a:lnTo>
                                <a:lnTo>
                                  <a:pt x="3" y="38"/>
                                </a:lnTo>
                                <a:lnTo>
                                  <a:pt x="0" y="22"/>
                                </a:lnTo>
                                <a:lnTo>
                                  <a:pt x="0" y="0"/>
                                </a:lnTo>
                              </a:path>
                            </a:pathLst>
                          </a:custGeom>
                          <a:noFill/>
                          <a:ln w="254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A5F2B77" id="Grupo 2" o:spid="_x0000_s1026" style="width:191.9pt;height:5.15pt;mso-position-horizontal-relative:char;mso-position-vertical-relative:line" coordsize="3838,1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top:20;width:3600;height: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">
                  <v:imagedata r:id="rId9" o:title=""/>
                </v:shape>
                <v:shape id="Freeform 4" o:spid="_x0000_s1028" style="position:absolute;left:3448;top:20;width:369;height:63;visibility:visible;mso-wrap-style:square;v-text-anchor:top" coordsize="36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" path="m368,l,,,22,3,38r8,13l24,59r16,3l368,62,368,xe" stroked="f">
                  <v:path arrowok="t" o:connecttype="custom" o:connectlocs="368,0;0,0;0,22;3,38;11,51;24,59;40,62;368,62;368,0" o:connectangles="0,0,0,0,0,0,0,0,0"/>
                </v:shape>
                <v:shape id="Freeform 5" o:spid="_x0000_s1029" style="position:absolute;left:3448;top:20;width:369;height:63;visibility:visible;mso-wrap-style:square;v-text-anchor:top" coordsize="369,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" path="m368,62l40,62,24,59,11,51,3,38,,22,,e" filled="f" strokecolor="white" strokeweight="2pt">
                  <v:path arrowok="t" o:connecttype="custom" o:connectlocs="368,62;40,62;24,59;11,51;3,38;0,22;0,0" o:connectangles="0,0,0,0,0,0,0"/>
                </v:shape>
                <w10:anchorlock/>
              </v:group>
            </w:pict>
          </mc:Fallback>
        </mc:AlternateContent>
      </w:r>
    </w:p>
    <w:p w14:paraId="2E96232F" w14:textId="77777777" w:rsidR="00807D21" w:rsidRPr="00807D21" w:rsidRDefault="00807D21" w:rsidP="00807D21">
      <w:pPr>
        <w:pStyle w:val="Default"/>
        <w:jc w:val="both"/>
        <w:rPr>
          <w:rFonts w:ascii="Times New Roman" w:hAnsi="Times New Roman" w:cs="Times New Roman"/>
        </w:rPr>
      </w:pPr>
    </w:p>
    <w:p w14:paraId="50D07D31" w14:textId="77777777" w:rsidR="00807D21" w:rsidRPr="00807D21" w:rsidRDefault="00807D21" w:rsidP="00807D21">
      <w:pPr>
        <w:jc w:val="both"/>
        <w:rPr>
          <w:bCs/>
          <w:lang w:val="es-MX"/>
        </w:rPr>
      </w:pPr>
      <w:r w:rsidRPr="00807D21">
        <w:rPr>
          <w:bCs/>
          <w:lang w:val="es-MX"/>
        </w:rPr>
        <w:t>Conforme a la séptima regla del artículo IV de la Ley del Contrato de Seguro, la cobertura, exclusiones y, en general, la extensión del riesgo, así como los derechos de los beneficiarios, previstos en el contrato de seguro, deben interpretarse literalmente.</w:t>
      </w:r>
    </w:p>
    <w:p w14:paraId="695FA6B3" w14:textId="77777777" w:rsidR="00807D21" w:rsidRPr="00807D21" w:rsidRDefault="00807D21" w:rsidP="00807D21">
      <w:pPr>
        <w:jc w:val="both"/>
        <w:rPr>
          <w:bCs/>
          <w:lang w:val="es-MX"/>
        </w:rPr>
      </w:pPr>
    </w:p>
    <w:p w14:paraId="158B226E" w14:textId="77777777" w:rsidR="00807D21" w:rsidRPr="00807D21" w:rsidRDefault="00807D21" w:rsidP="00807D21">
      <w:pPr>
        <w:jc w:val="both"/>
        <w:rPr>
          <w:bCs/>
          <w:lang w:val="es-MX"/>
        </w:rPr>
      </w:pPr>
      <w:r w:rsidRPr="00807D21">
        <w:rPr>
          <w:bCs/>
          <w:lang w:val="es-MX"/>
        </w:rPr>
        <w:t>Por ende, de los términos contractuales citados, se aprecia que el riesgo de Invalidez Permanente Parcial por mutilación de un dedo que resulta cubierto por el seguro contratado es aquel que corresponde a una “</w:t>
      </w:r>
      <w:r w:rsidRPr="00807D21">
        <w:rPr>
          <w:b/>
          <w:lang w:val="es-MX"/>
        </w:rPr>
        <w:t>pérdida total</w:t>
      </w:r>
      <w:r w:rsidRPr="00807D21">
        <w:rPr>
          <w:bCs/>
          <w:lang w:val="es-MX"/>
        </w:rPr>
        <w:t>” de este.</w:t>
      </w:r>
    </w:p>
    <w:p w14:paraId="15B4A40A" w14:textId="77777777" w:rsidR="00807D21" w:rsidRPr="00807D21" w:rsidRDefault="00807D21" w:rsidP="00807D21">
      <w:pPr>
        <w:jc w:val="both"/>
        <w:rPr>
          <w:bCs/>
          <w:lang w:val="es-MX"/>
        </w:rPr>
      </w:pPr>
      <w:r w:rsidRPr="00807D21">
        <w:rPr>
          <w:bCs/>
          <w:lang w:val="es-MX"/>
        </w:rPr>
        <w:t>De ahí que, para efectos de que se configure como riesgo cubierto por la póliza, la mutilación o amputación del dedo tiene que ser completa.</w:t>
      </w:r>
    </w:p>
    <w:p w14:paraId="4E05D173" w14:textId="77777777" w:rsidR="00807D21" w:rsidRPr="00807D21" w:rsidRDefault="00807D21" w:rsidP="00807D21">
      <w:pPr>
        <w:jc w:val="both"/>
        <w:rPr>
          <w:bCs/>
          <w:lang w:val="es-MX"/>
        </w:rPr>
      </w:pPr>
    </w:p>
    <w:p w14:paraId="5040FCFF" w14:textId="77777777" w:rsidR="00807D21" w:rsidRPr="00807D21" w:rsidRDefault="00807D21" w:rsidP="00807D21">
      <w:pPr>
        <w:jc w:val="both"/>
        <w:rPr>
          <w:bCs/>
          <w:lang w:val="es-MX"/>
        </w:rPr>
      </w:pPr>
      <w:r w:rsidRPr="00807D21">
        <w:rPr>
          <w:bCs/>
          <w:lang w:val="es-MX"/>
        </w:rPr>
        <w:lastRenderedPageBreak/>
        <w:t>Ello conlleva a concluir que, para el caso del riesgo de invalidez permanente parcial, la cobertura no se activa cuando el asegurado presenta una pérdida parcial del dedo.</w:t>
      </w:r>
    </w:p>
    <w:p w14:paraId="6836A2C5" w14:textId="77777777" w:rsidR="00807D21" w:rsidRPr="00807D21" w:rsidRDefault="00807D21" w:rsidP="00807D21">
      <w:pPr>
        <w:jc w:val="both"/>
        <w:rPr>
          <w:bCs/>
          <w:lang w:val="es-MX"/>
        </w:rPr>
      </w:pPr>
    </w:p>
    <w:p w14:paraId="130F3B22" w14:textId="77777777" w:rsidR="00807D21" w:rsidRPr="00807D21" w:rsidRDefault="00807D21" w:rsidP="00807D21">
      <w:pPr>
        <w:pStyle w:val="Default"/>
        <w:jc w:val="both"/>
        <w:rPr>
          <w:rFonts w:ascii="Times New Roman" w:hAnsi="Times New Roman" w:cs="Times New Roman"/>
        </w:rPr>
      </w:pPr>
      <w:r w:rsidRPr="00807D21">
        <w:rPr>
          <w:rFonts w:ascii="Times New Roman" w:hAnsi="Times New Roman" w:cs="Times New Roman"/>
          <w:bCs/>
          <w:lang w:val="es-MX"/>
        </w:rPr>
        <w:t xml:space="preserve">En el presente caso, no se ha presentado prueba de que el asegurado ha sufrido una amputación o mutilación total de un dedo. Por el contrario, del informe médico de fecha 28 de octubre de 2021, se advierte que </w:t>
      </w:r>
      <w:r w:rsidRPr="00807D21">
        <w:rPr>
          <w:rFonts w:ascii="Times New Roman" w:hAnsi="Times New Roman" w:cs="Times New Roman"/>
        </w:rPr>
        <w:t>la amputación del segundo dedo de la mano izquierda del asegurado fue parcial:</w:t>
      </w:r>
    </w:p>
    <w:p w14:paraId="4A5C397A" w14:textId="77777777" w:rsidR="00807D21" w:rsidRPr="00807D21" w:rsidRDefault="00807D21" w:rsidP="00807D21">
      <w:pPr>
        <w:pStyle w:val="Default"/>
        <w:jc w:val="both"/>
        <w:rPr>
          <w:rFonts w:ascii="Times New Roman" w:hAnsi="Times New Roman" w:cs="Times New Roman"/>
        </w:rPr>
      </w:pPr>
    </w:p>
    <w:p w14:paraId="4F15EB04" w14:textId="77777777" w:rsidR="00807D21" w:rsidRPr="00807D21" w:rsidRDefault="00807D21" w:rsidP="00807D21">
      <w:pPr>
        <w:pStyle w:val="Default"/>
        <w:ind w:left="674"/>
        <w:jc w:val="both"/>
        <w:rPr>
          <w:rFonts w:ascii="Times New Roman" w:hAnsi="Times New Roman" w:cs="Times New Roman"/>
          <w:i/>
          <w:iCs/>
        </w:rPr>
      </w:pPr>
      <w:r w:rsidRPr="00807D21">
        <w:rPr>
          <w:rFonts w:ascii="Times New Roman" w:hAnsi="Times New Roman" w:cs="Times New Roman"/>
          <w:i/>
          <w:iCs/>
        </w:rPr>
        <w:t>“DIAGNÓSTICO FINAL</w:t>
      </w:r>
    </w:p>
    <w:p w14:paraId="16E5CF4C" w14:textId="77777777" w:rsidR="00807D21" w:rsidRPr="00807D21" w:rsidRDefault="00807D21" w:rsidP="00807D21">
      <w:pPr>
        <w:pStyle w:val="Default"/>
        <w:numPr>
          <w:ilvl w:val="0"/>
          <w:numId w:val="16"/>
        </w:numPr>
        <w:jc w:val="both"/>
        <w:rPr>
          <w:rFonts w:ascii="Times New Roman" w:hAnsi="Times New Roman" w:cs="Times New Roman"/>
          <w:i/>
          <w:iCs/>
        </w:rPr>
      </w:pPr>
      <w:r w:rsidRPr="00807D21">
        <w:rPr>
          <w:rFonts w:ascii="Times New Roman" w:hAnsi="Times New Roman" w:cs="Times New Roman"/>
          <w:i/>
          <w:iCs/>
        </w:rPr>
        <w:t>Atricción Servera más amputación parcial del 2do. Dedo mano izquierda”</w:t>
      </w:r>
    </w:p>
    <w:p w14:paraId="094E5E18" w14:textId="77777777" w:rsidR="00807D21" w:rsidRPr="00807D21" w:rsidRDefault="00807D21" w:rsidP="00807D21">
      <w:pPr>
        <w:jc w:val="both"/>
        <w:rPr>
          <w:bCs/>
          <w:lang w:val="es-MX"/>
        </w:rPr>
      </w:pPr>
    </w:p>
    <w:p w14:paraId="1E7C7D23" w14:textId="77777777" w:rsidR="00807D21" w:rsidRPr="00807D21" w:rsidRDefault="00807D21" w:rsidP="00807D21">
      <w:pPr>
        <w:jc w:val="both"/>
      </w:pPr>
      <w:r w:rsidRPr="00807D21">
        <w:rPr>
          <w:rStyle w:val="Textoennegrita"/>
          <w:b w:val="0"/>
        </w:rPr>
        <w:t xml:space="preserve">Por tanto, </w:t>
      </w:r>
      <w:r w:rsidRPr="00807D21">
        <w:t xml:space="preserve">se aprecia que de la documentación que obra en autos, no existe prueba que la invalidez que padece el reclamante califique como permanente y parcial conforme a los términos literales de las coberturas contratadas. En consecuencia, </w:t>
      </w:r>
      <w:r w:rsidRPr="00807D21">
        <w:rPr>
          <w:bCs/>
          <w:lang w:val="es-MX"/>
        </w:rPr>
        <w:t>se concluye que no existe evidencia de la existencia de una condición de invalidez que resulte amparada por las coberturas de la póliza contratada.</w:t>
      </w:r>
    </w:p>
    <w:p w14:paraId="28D966F5" w14:textId="77777777" w:rsidR="00807D21" w:rsidRPr="00807D21" w:rsidRDefault="00807D21" w:rsidP="00807D21">
      <w:pPr>
        <w:jc w:val="both"/>
        <w:rPr>
          <w:rStyle w:val="Textoennegrita"/>
          <w:b w:val="0"/>
        </w:rPr>
      </w:pPr>
    </w:p>
    <w:p w14:paraId="374F842B" w14:textId="77777777" w:rsidR="00807D21" w:rsidRPr="00807D21" w:rsidRDefault="00807D21" w:rsidP="00807D21">
      <w:pPr>
        <w:jc w:val="both"/>
        <w:rPr>
          <w:lang w:val="es-MX"/>
        </w:rPr>
      </w:pPr>
      <w:r w:rsidRPr="00807D21">
        <w:rPr>
          <w:b/>
          <w:u w:val="single"/>
        </w:rPr>
        <w:t>OCTAVO</w:t>
      </w:r>
      <w:r w:rsidRPr="00807D21">
        <w:rPr>
          <w:b/>
        </w:rPr>
        <w:t xml:space="preserve">: </w:t>
      </w:r>
      <w:r w:rsidRPr="00807D21">
        <w:t xml:space="preserve">En esa medida, </w:t>
      </w:r>
      <w:r w:rsidRPr="00807D21">
        <w:rPr>
          <w:lang w:val="es-PE"/>
        </w:rPr>
        <w:t xml:space="preserve">este colegiado </w:t>
      </w:r>
      <w:r w:rsidRPr="00807D21">
        <w:t>concluye su apreciación razonada y conjunta al amparo de lo establecido en su Reglamento estimando que existen razones fundadas para calificar como legítimo el rechazo de cobertura al cual se contrae la presente reclamación por lo que</w:t>
      </w:r>
      <w:r w:rsidRPr="00807D21">
        <w:rPr>
          <w:lang w:val="es-PE"/>
        </w:rPr>
        <w:t>;</w:t>
      </w:r>
    </w:p>
    <w:p w14:paraId="008E442F" w14:textId="77777777" w:rsidR="00807D21" w:rsidRPr="00807D21" w:rsidRDefault="00807D21" w:rsidP="00807D21">
      <w:pPr>
        <w:tabs>
          <w:tab w:val="left" w:pos="2386"/>
        </w:tabs>
        <w:jc w:val="both"/>
        <w:outlineLvl w:val="0"/>
        <w:rPr>
          <w:lang w:val="es-PE"/>
        </w:rPr>
      </w:pPr>
    </w:p>
    <w:p w14:paraId="6CDA7B64" w14:textId="77777777" w:rsidR="00807D21" w:rsidRPr="00807D21" w:rsidRDefault="00807D21" w:rsidP="00807D21">
      <w:pPr>
        <w:jc w:val="both"/>
        <w:rPr>
          <w:b/>
          <w:lang w:val="es-PE"/>
        </w:rPr>
      </w:pPr>
      <w:r w:rsidRPr="00807D21">
        <w:rPr>
          <w:b/>
          <w:lang w:val="es-PE"/>
        </w:rPr>
        <w:t>RESUELVE:</w:t>
      </w:r>
    </w:p>
    <w:p w14:paraId="14BC8DA3" w14:textId="77777777" w:rsidR="00807D21" w:rsidRPr="00807D21" w:rsidRDefault="00807D21" w:rsidP="00807D21">
      <w:pPr>
        <w:jc w:val="both"/>
        <w:rPr>
          <w:rFonts w:eastAsia="Arial Unicode MS"/>
          <w:lang w:val="es-PE"/>
        </w:rPr>
      </w:pPr>
    </w:p>
    <w:p w14:paraId="20927138" w14:textId="311DEC78" w:rsidR="00807D21" w:rsidRPr="00807D21" w:rsidRDefault="00807D21" w:rsidP="00807D21">
      <w:pPr>
        <w:jc w:val="both"/>
        <w:rPr>
          <w:b/>
          <w:lang w:val="es-MX"/>
        </w:rPr>
      </w:pPr>
      <w:r w:rsidRPr="00807D21">
        <w:rPr>
          <w:rFonts w:eastAsia="Arial Unicode MS"/>
          <w:lang w:val="es-PE"/>
        </w:rPr>
        <w:t xml:space="preserve">Declarar </w:t>
      </w:r>
      <w:r w:rsidRPr="00807D21">
        <w:rPr>
          <w:rFonts w:eastAsia="Arial Unicode MS"/>
          <w:b/>
          <w:lang w:val="es-PE"/>
        </w:rPr>
        <w:t xml:space="preserve">INFUNDADA </w:t>
      </w:r>
      <w:r w:rsidRPr="00807D21">
        <w:rPr>
          <w:rFonts w:eastAsia="Arial Unicode MS"/>
          <w:lang w:val="es-PE"/>
        </w:rPr>
        <w:t>la reclamación interpuesta por</w:t>
      </w:r>
      <w:r w:rsidRPr="00807D21">
        <w:rPr>
          <w:b/>
          <w:bCs/>
          <w:lang w:val="es-MX"/>
        </w:rPr>
        <w:t xml:space="preserve"> </w:t>
      </w:r>
      <w:r w:rsidR="008F7692" w:rsidRPr="00D31CC0">
        <w:rPr>
          <w:lang w:val="es-MX"/>
        </w:rPr>
        <w:t>……………………</w:t>
      </w:r>
      <w:proofErr w:type="gramStart"/>
      <w:r w:rsidR="008F7692" w:rsidRPr="00D31CC0">
        <w:rPr>
          <w:lang w:val="es-MX"/>
        </w:rPr>
        <w:t>…….</w:t>
      </w:r>
      <w:proofErr w:type="gramEnd"/>
      <w:r w:rsidR="008F7692" w:rsidRPr="00D31CC0">
        <w:rPr>
          <w:lang w:val="es-MX"/>
        </w:rPr>
        <w:t>.</w:t>
      </w:r>
      <w:r w:rsidRPr="00807D21">
        <w:rPr>
          <w:lang w:val="es-PE"/>
        </w:rPr>
        <w:t xml:space="preserve">contra </w:t>
      </w:r>
      <w:r w:rsidR="008F7692" w:rsidRPr="00D31CC0">
        <w:rPr>
          <w:lang w:val="es-MX"/>
        </w:rPr>
        <w:t>…………………………..</w:t>
      </w:r>
      <w:r w:rsidRPr="00807D21">
        <w:rPr>
          <w:lang w:val="es-PE"/>
        </w:rPr>
        <w:t>con relación al</w:t>
      </w:r>
      <w:r w:rsidRPr="00807D21">
        <w:rPr>
          <w:b/>
          <w:lang w:val="es-MX"/>
        </w:rPr>
        <w:t xml:space="preserve"> SEGURO ESSALUD+VIDA ACCIDENTES – PÓLIZA No</w:t>
      </w:r>
      <w:r w:rsidRPr="00807D21">
        <w:rPr>
          <w:b/>
          <w:bCs/>
          <w:lang w:val="es-MX"/>
        </w:rPr>
        <w:t xml:space="preserve"> </w:t>
      </w:r>
      <w:r w:rsidR="008F7692" w:rsidRPr="00D31CC0">
        <w:rPr>
          <w:lang w:val="es-MX"/>
        </w:rPr>
        <w:t>…………………………..</w:t>
      </w:r>
      <w:r w:rsidRPr="00807D21">
        <w:rPr>
          <w:lang w:val="es-MX"/>
        </w:rPr>
        <w:t xml:space="preserve">, </w:t>
      </w:r>
      <w:r w:rsidRPr="00807D21">
        <w:t>dejando a salvo el derecho del reclamante de recurrir a las instancias que considere pertinentes.</w:t>
      </w:r>
    </w:p>
    <w:p w14:paraId="70E046FE" w14:textId="77777777" w:rsidR="00F15FBA" w:rsidRPr="00D56839" w:rsidRDefault="00F15FBA" w:rsidP="00F15FBA">
      <w:pPr>
        <w:jc w:val="right"/>
        <w:outlineLvl w:val="0"/>
        <w:rPr>
          <w:lang w:val="es-PE"/>
        </w:rPr>
      </w:pPr>
      <w:r w:rsidRPr="00D56839">
        <w:rPr>
          <w:lang w:val="es-PE"/>
        </w:rPr>
        <w:t xml:space="preserve"> </w:t>
      </w:r>
    </w:p>
    <w:p w14:paraId="48C7895B" w14:textId="562D7A16" w:rsidR="001631D6" w:rsidRPr="00D56839" w:rsidRDefault="00F15FBA" w:rsidP="00F202DC">
      <w:pPr>
        <w:jc w:val="right"/>
        <w:outlineLvl w:val="0"/>
        <w:rPr>
          <w:lang w:val="es-PE"/>
        </w:rPr>
      </w:pPr>
      <w:r w:rsidRPr="00D56839">
        <w:rPr>
          <w:lang w:val="es-PE"/>
        </w:rPr>
        <w:t xml:space="preserve">Lima, </w:t>
      </w:r>
      <w:r w:rsidR="00807D21">
        <w:t>09</w:t>
      </w:r>
      <w:r w:rsidR="00195646" w:rsidRPr="00D56839">
        <w:t xml:space="preserve"> </w:t>
      </w:r>
      <w:r w:rsidRPr="00D56839">
        <w:rPr>
          <w:lang w:val="es-PE"/>
        </w:rPr>
        <w:t>de</w:t>
      </w:r>
      <w:r w:rsidR="001631D6" w:rsidRPr="00D56839">
        <w:rPr>
          <w:lang w:val="es-PE"/>
        </w:rPr>
        <w:t xml:space="preserve"> </w:t>
      </w:r>
      <w:r w:rsidR="003E6BA6" w:rsidRPr="00D56839">
        <w:rPr>
          <w:lang w:val="es-PE"/>
        </w:rPr>
        <w:t>en</w:t>
      </w:r>
      <w:r w:rsidR="00807D21">
        <w:rPr>
          <w:lang w:val="es-PE"/>
        </w:rPr>
        <w:t>ero</w:t>
      </w:r>
      <w:r w:rsidR="001631D6" w:rsidRPr="00D56839">
        <w:rPr>
          <w:lang w:val="es-PE"/>
        </w:rPr>
        <w:t xml:space="preserve"> </w:t>
      </w:r>
      <w:r w:rsidRPr="00D56839">
        <w:rPr>
          <w:lang w:val="es-PE"/>
        </w:rPr>
        <w:t>de 20</w:t>
      </w:r>
      <w:r w:rsidR="001631D6" w:rsidRPr="00D56839">
        <w:rPr>
          <w:lang w:val="es-PE"/>
        </w:rPr>
        <w:t>2</w:t>
      </w:r>
      <w:r w:rsidR="00807D21">
        <w:rPr>
          <w:lang w:val="es-PE"/>
        </w:rPr>
        <w:t>3</w:t>
      </w:r>
    </w:p>
    <w:p w14:paraId="30F8D459" w14:textId="2A212DE5" w:rsidR="001631D6" w:rsidRPr="00D56839" w:rsidRDefault="001631D6" w:rsidP="001631D6">
      <w:pPr>
        <w:jc w:val="both"/>
      </w:pPr>
    </w:p>
    <w:p w14:paraId="55EA6443" w14:textId="77777777" w:rsidR="00F202DC" w:rsidRPr="00D56839" w:rsidRDefault="00F202DC" w:rsidP="001631D6">
      <w:pPr>
        <w:jc w:val="both"/>
      </w:pPr>
    </w:p>
    <w:p w14:paraId="54F717D9" w14:textId="77777777" w:rsidR="001631D6" w:rsidRPr="00D56839" w:rsidRDefault="001631D6" w:rsidP="001631D6">
      <w:pPr>
        <w:jc w:val="both"/>
        <w:rPr>
          <w:b/>
          <w:bCs/>
          <w:i/>
          <w:iCs/>
          <w:lang w:val="es-ES_tradnl"/>
        </w:rPr>
      </w:pPr>
      <w:r w:rsidRPr="00D56839">
        <w:rPr>
          <w:b/>
          <w:bCs/>
          <w:i/>
          <w:iCs/>
          <w:lang w:val="es-ES_tradnl"/>
        </w:rPr>
        <w:t>La Secretaría Técnica certifica que la presente resolución cuenta con el voto de los vocales cuyos nombres figuran en el presente documento.</w:t>
      </w:r>
    </w:p>
    <w:p w14:paraId="265ABE8B" w14:textId="77777777" w:rsidR="001631D6" w:rsidRPr="00D56839" w:rsidRDefault="001631D6" w:rsidP="001631D6">
      <w:pPr>
        <w:jc w:val="both"/>
        <w:rPr>
          <w:b/>
          <w:bCs/>
          <w:i/>
          <w:iCs/>
          <w:lang w:val="es-ES_tradnl"/>
        </w:rPr>
      </w:pPr>
    </w:p>
    <w:p w14:paraId="024CA4C1" w14:textId="77777777" w:rsidR="001631D6" w:rsidRPr="00D56839" w:rsidRDefault="001631D6" w:rsidP="001631D6">
      <w:pPr>
        <w:jc w:val="both"/>
        <w:rPr>
          <w:b/>
          <w:bCs/>
          <w:i/>
          <w:iCs/>
          <w:lang w:val="es-ES_tradnl"/>
        </w:rPr>
      </w:pPr>
    </w:p>
    <w:p w14:paraId="7E9839D4" w14:textId="5DB01808" w:rsidR="003E6BA6" w:rsidRPr="00D56839" w:rsidRDefault="003E6BA6" w:rsidP="003E6BA6">
      <w:pPr>
        <w:spacing w:line="360" w:lineRule="auto"/>
        <w:jc w:val="center"/>
        <w:rPr>
          <w:b/>
          <w:bCs/>
        </w:rPr>
      </w:pPr>
      <w:r w:rsidRPr="00D56839">
        <w:rPr>
          <w:b/>
          <w:bCs/>
        </w:rPr>
        <w:t xml:space="preserve">María Eugenia Valdez Fernández Baca – </w:t>
      </w:r>
      <w:proofErr w:type="gramStart"/>
      <w:r w:rsidRPr="00D56839">
        <w:rPr>
          <w:b/>
          <w:bCs/>
        </w:rPr>
        <w:t>Presidente</w:t>
      </w:r>
      <w:proofErr w:type="gramEnd"/>
    </w:p>
    <w:p w14:paraId="515933D0" w14:textId="5FD7ECBB" w:rsidR="001631D6" w:rsidRPr="00D56839" w:rsidRDefault="001631D6" w:rsidP="001631D6">
      <w:pPr>
        <w:spacing w:line="360" w:lineRule="auto"/>
        <w:jc w:val="center"/>
        <w:rPr>
          <w:b/>
          <w:bCs/>
        </w:rPr>
      </w:pPr>
      <w:r w:rsidRPr="00D56839">
        <w:rPr>
          <w:b/>
          <w:bCs/>
        </w:rPr>
        <w:t xml:space="preserve">Rolando Eyzaguirre </w:t>
      </w:r>
      <w:proofErr w:type="spellStart"/>
      <w:r w:rsidRPr="00D56839">
        <w:rPr>
          <w:b/>
          <w:bCs/>
        </w:rPr>
        <w:t>Maccan</w:t>
      </w:r>
      <w:proofErr w:type="spellEnd"/>
      <w:r w:rsidRPr="00D56839">
        <w:rPr>
          <w:b/>
          <w:bCs/>
        </w:rPr>
        <w:t xml:space="preserve"> – </w:t>
      </w:r>
      <w:r w:rsidR="003E6BA6" w:rsidRPr="00D56839">
        <w:rPr>
          <w:b/>
          <w:bCs/>
        </w:rPr>
        <w:t>Vocal</w:t>
      </w:r>
    </w:p>
    <w:p w14:paraId="4B70DE1B" w14:textId="0A8BEEE9" w:rsidR="001631D6" w:rsidRPr="00D56839" w:rsidRDefault="00807D21" w:rsidP="001631D6">
      <w:pPr>
        <w:spacing w:line="360" w:lineRule="auto"/>
        <w:jc w:val="center"/>
        <w:rPr>
          <w:b/>
          <w:bCs/>
        </w:rPr>
      </w:pPr>
      <w:r>
        <w:rPr>
          <w:b/>
          <w:bCs/>
        </w:rPr>
        <w:t>Omar Alfaro Villanueva</w:t>
      </w:r>
      <w:r w:rsidR="001631D6" w:rsidRPr="00D56839">
        <w:rPr>
          <w:b/>
          <w:bCs/>
        </w:rPr>
        <w:t xml:space="preserve"> – Vocal</w:t>
      </w:r>
    </w:p>
    <w:p w14:paraId="44059E74" w14:textId="77777777" w:rsidR="001631D6" w:rsidRPr="00D56839" w:rsidRDefault="001631D6" w:rsidP="001631D6">
      <w:pPr>
        <w:spacing w:line="360" w:lineRule="auto"/>
        <w:jc w:val="center"/>
        <w:rPr>
          <w:lang w:val="es-MX"/>
        </w:rPr>
      </w:pPr>
      <w:r w:rsidRPr="00D56839">
        <w:rPr>
          <w:b/>
          <w:bCs/>
        </w:rPr>
        <w:t>Gonzalo Abad del Busto - Vocal</w:t>
      </w:r>
    </w:p>
    <w:p w14:paraId="0DA96C46" w14:textId="77777777" w:rsidR="001631D6" w:rsidRPr="001631D6" w:rsidRDefault="001631D6" w:rsidP="00F15FBA">
      <w:pPr>
        <w:jc w:val="both"/>
        <w:rPr>
          <w:lang w:val="es-PE"/>
        </w:rPr>
      </w:pPr>
    </w:p>
    <w:p w14:paraId="22C77427" w14:textId="77777777" w:rsidR="00F15FBA" w:rsidRPr="001631D6" w:rsidRDefault="00F15FBA" w:rsidP="00F15FBA"/>
    <w:p w14:paraId="58BFC23A" w14:textId="77777777" w:rsidR="00F15FBA" w:rsidRPr="001631D6" w:rsidRDefault="00F15FBA" w:rsidP="00F15FBA"/>
    <w:p w14:paraId="164CAA9F" w14:textId="77777777" w:rsidR="00000000" w:rsidRPr="001631D6" w:rsidRDefault="00000000"/>
    <w:sectPr w:rsidR="00517989" w:rsidRPr="001631D6" w:rsidSect="00F92E43">
      <w:headerReference w:type="default" r:id="rId10"/>
      <w:footerReference w:type="default" r:id="rId11"/>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C5445B" w14:textId="77777777" w:rsidR="00F92E43" w:rsidRDefault="00F92E43" w:rsidP="005F148C">
      <w:r>
        <w:separator/>
      </w:r>
    </w:p>
  </w:endnote>
  <w:endnote w:type="continuationSeparator" w:id="0">
    <w:p w14:paraId="54AB126E" w14:textId="77777777" w:rsidR="00F92E43" w:rsidRDefault="00F92E43"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01AF7AB7" w14:textId="530997BF" w:rsidR="001631D6" w:rsidRPr="001631D6" w:rsidRDefault="001631D6">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C6D192" w14:textId="77777777" w:rsidR="00F92E43" w:rsidRDefault="00F92E43" w:rsidP="005F148C">
      <w:r>
        <w:separator/>
      </w:r>
    </w:p>
  </w:footnote>
  <w:footnote w:type="continuationSeparator" w:id="0">
    <w:p w14:paraId="325A8A49" w14:textId="77777777" w:rsidR="00F92E43" w:rsidRDefault="00F92E43"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14" w15:restartNumberingAfterBreak="0">
    <w:nsid w:val="58033AA6"/>
    <w:multiLevelType w:val="hybridMultilevel"/>
    <w:tmpl w:val="321A6DE8"/>
    <w:lvl w:ilvl="0" w:tplc="F244D342">
      <w:numFmt w:val="bullet"/>
      <w:lvlText w:val="-"/>
      <w:lvlJc w:val="left"/>
      <w:pPr>
        <w:ind w:left="1034" w:hanging="360"/>
      </w:pPr>
      <w:rPr>
        <w:rFonts w:ascii="Georgia" w:eastAsia="Times New Roman" w:hAnsi="Georgia" w:cs="Arial" w:hint="default"/>
      </w:rPr>
    </w:lvl>
    <w:lvl w:ilvl="1" w:tplc="280A0003">
      <w:start w:val="1"/>
      <w:numFmt w:val="bullet"/>
      <w:lvlText w:val="o"/>
      <w:lvlJc w:val="left"/>
      <w:pPr>
        <w:ind w:left="1754" w:hanging="360"/>
      </w:pPr>
      <w:rPr>
        <w:rFonts w:ascii="Courier New" w:hAnsi="Courier New" w:cs="Courier New" w:hint="default"/>
      </w:rPr>
    </w:lvl>
    <w:lvl w:ilvl="2" w:tplc="280A0005">
      <w:start w:val="1"/>
      <w:numFmt w:val="bullet"/>
      <w:lvlText w:val=""/>
      <w:lvlJc w:val="left"/>
      <w:pPr>
        <w:ind w:left="2474" w:hanging="360"/>
      </w:pPr>
      <w:rPr>
        <w:rFonts w:ascii="Wingdings" w:hAnsi="Wingdings" w:hint="default"/>
      </w:rPr>
    </w:lvl>
    <w:lvl w:ilvl="3" w:tplc="280A0001">
      <w:start w:val="1"/>
      <w:numFmt w:val="bullet"/>
      <w:lvlText w:val=""/>
      <w:lvlJc w:val="left"/>
      <w:pPr>
        <w:ind w:left="3194" w:hanging="360"/>
      </w:pPr>
      <w:rPr>
        <w:rFonts w:ascii="Symbol" w:hAnsi="Symbol" w:hint="default"/>
      </w:rPr>
    </w:lvl>
    <w:lvl w:ilvl="4" w:tplc="280A0003">
      <w:start w:val="1"/>
      <w:numFmt w:val="bullet"/>
      <w:lvlText w:val="o"/>
      <w:lvlJc w:val="left"/>
      <w:pPr>
        <w:ind w:left="3914" w:hanging="360"/>
      </w:pPr>
      <w:rPr>
        <w:rFonts w:ascii="Courier New" w:hAnsi="Courier New" w:cs="Courier New" w:hint="default"/>
      </w:rPr>
    </w:lvl>
    <w:lvl w:ilvl="5" w:tplc="280A0005">
      <w:start w:val="1"/>
      <w:numFmt w:val="bullet"/>
      <w:lvlText w:val=""/>
      <w:lvlJc w:val="left"/>
      <w:pPr>
        <w:ind w:left="4634" w:hanging="360"/>
      </w:pPr>
      <w:rPr>
        <w:rFonts w:ascii="Wingdings" w:hAnsi="Wingdings" w:hint="default"/>
      </w:rPr>
    </w:lvl>
    <w:lvl w:ilvl="6" w:tplc="280A0001">
      <w:start w:val="1"/>
      <w:numFmt w:val="bullet"/>
      <w:lvlText w:val=""/>
      <w:lvlJc w:val="left"/>
      <w:pPr>
        <w:ind w:left="5354" w:hanging="360"/>
      </w:pPr>
      <w:rPr>
        <w:rFonts w:ascii="Symbol" w:hAnsi="Symbol" w:hint="default"/>
      </w:rPr>
    </w:lvl>
    <w:lvl w:ilvl="7" w:tplc="280A0003">
      <w:start w:val="1"/>
      <w:numFmt w:val="bullet"/>
      <w:lvlText w:val="o"/>
      <w:lvlJc w:val="left"/>
      <w:pPr>
        <w:ind w:left="6074" w:hanging="360"/>
      </w:pPr>
      <w:rPr>
        <w:rFonts w:ascii="Courier New" w:hAnsi="Courier New" w:cs="Courier New" w:hint="default"/>
      </w:rPr>
    </w:lvl>
    <w:lvl w:ilvl="8" w:tplc="280A0005">
      <w:start w:val="1"/>
      <w:numFmt w:val="bullet"/>
      <w:lvlText w:val=""/>
      <w:lvlJc w:val="left"/>
      <w:pPr>
        <w:ind w:left="6794" w:hanging="360"/>
      </w:pPr>
      <w:rPr>
        <w:rFonts w:ascii="Wingdings" w:hAnsi="Wingdings" w:hint="default"/>
      </w:rPr>
    </w:lvl>
  </w:abstractNum>
  <w:abstractNum w:abstractNumId="1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167133809">
    <w:abstractNumId w:val="11"/>
  </w:num>
  <w:num w:numId="2" w16cid:durableId="484517491">
    <w:abstractNumId w:val="13"/>
  </w:num>
  <w:num w:numId="3" w16cid:durableId="818159359">
    <w:abstractNumId w:val="12"/>
  </w:num>
  <w:num w:numId="4" w16cid:durableId="1722173265">
    <w:abstractNumId w:val="15"/>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5CCC"/>
    <w:rsid w:val="00084E51"/>
    <w:rsid w:val="00094DDA"/>
    <w:rsid w:val="000D2700"/>
    <w:rsid w:val="00103188"/>
    <w:rsid w:val="00131FAD"/>
    <w:rsid w:val="00140C67"/>
    <w:rsid w:val="001631D6"/>
    <w:rsid w:val="00195646"/>
    <w:rsid w:val="001A3593"/>
    <w:rsid w:val="001B6607"/>
    <w:rsid w:val="001C2B16"/>
    <w:rsid w:val="001C5BFF"/>
    <w:rsid w:val="001D01FD"/>
    <w:rsid w:val="001E1429"/>
    <w:rsid w:val="001E6B7D"/>
    <w:rsid w:val="001F004E"/>
    <w:rsid w:val="0020442B"/>
    <w:rsid w:val="00233ED8"/>
    <w:rsid w:val="002370F4"/>
    <w:rsid w:val="00281026"/>
    <w:rsid w:val="002A2188"/>
    <w:rsid w:val="002B14D5"/>
    <w:rsid w:val="002E35A4"/>
    <w:rsid w:val="002E708C"/>
    <w:rsid w:val="00316A1B"/>
    <w:rsid w:val="0032570B"/>
    <w:rsid w:val="003977C8"/>
    <w:rsid w:val="003B46E3"/>
    <w:rsid w:val="003B4770"/>
    <w:rsid w:val="003B5737"/>
    <w:rsid w:val="003E6BA6"/>
    <w:rsid w:val="00417664"/>
    <w:rsid w:val="00417E23"/>
    <w:rsid w:val="00444D29"/>
    <w:rsid w:val="00467825"/>
    <w:rsid w:val="00477D05"/>
    <w:rsid w:val="004854D9"/>
    <w:rsid w:val="004E50D6"/>
    <w:rsid w:val="00516549"/>
    <w:rsid w:val="00531FBE"/>
    <w:rsid w:val="0058358B"/>
    <w:rsid w:val="005C5922"/>
    <w:rsid w:val="005D1456"/>
    <w:rsid w:val="005F1349"/>
    <w:rsid w:val="005F148C"/>
    <w:rsid w:val="00647AEE"/>
    <w:rsid w:val="00651449"/>
    <w:rsid w:val="0069382D"/>
    <w:rsid w:val="006A1077"/>
    <w:rsid w:val="006D33B8"/>
    <w:rsid w:val="007224F7"/>
    <w:rsid w:val="00734447"/>
    <w:rsid w:val="00742D07"/>
    <w:rsid w:val="007474DB"/>
    <w:rsid w:val="00782489"/>
    <w:rsid w:val="00793F6A"/>
    <w:rsid w:val="0079416E"/>
    <w:rsid w:val="007B49ED"/>
    <w:rsid w:val="007C2FC5"/>
    <w:rsid w:val="007C3730"/>
    <w:rsid w:val="007D353F"/>
    <w:rsid w:val="00807D21"/>
    <w:rsid w:val="00834DFE"/>
    <w:rsid w:val="00835D6A"/>
    <w:rsid w:val="00864800"/>
    <w:rsid w:val="00865B73"/>
    <w:rsid w:val="00892A1F"/>
    <w:rsid w:val="008930FB"/>
    <w:rsid w:val="00895FF5"/>
    <w:rsid w:val="008A1DAB"/>
    <w:rsid w:val="008A67AB"/>
    <w:rsid w:val="008D0547"/>
    <w:rsid w:val="008F7692"/>
    <w:rsid w:val="0092266A"/>
    <w:rsid w:val="00934888"/>
    <w:rsid w:val="009767BB"/>
    <w:rsid w:val="00977F56"/>
    <w:rsid w:val="009A7580"/>
    <w:rsid w:val="009B3934"/>
    <w:rsid w:val="009C28AE"/>
    <w:rsid w:val="009C4A1C"/>
    <w:rsid w:val="00A14315"/>
    <w:rsid w:val="00A223FC"/>
    <w:rsid w:val="00A80BAD"/>
    <w:rsid w:val="00AC68FA"/>
    <w:rsid w:val="00AC7D5A"/>
    <w:rsid w:val="00AE33DC"/>
    <w:rsid w:val="00AE40BA"/>
    <w:rsid w:val="00B04114"/>
    <w:rsid w:val="00B60E25"/>
    <w:rsid w:val="00B773DA"/>
    <w:rsid w:val="00B84F66"/>
    <w:rsid w:val="00BA6133"/>
    <w:rsid w:val="00BC6134"/>
    <w:rsid w:val="00BC633A"/>
    <w:rsid w:val="00BD063F"/>
    <w:rsid w:val="00BD5FD0"/>
    <w:rsid w:val="00C11655"/>
    <w:rsid w:val="00C21994"/>
    <w:rsid w:val="00C85630"/>
    <w:rsid w:val="00CA4FD6"/>
    <w:rsid w:val="00CA72E7"/>
    <w:rsid w:val="00CB451A"/>
    <w:rsid w:val="00CB7C37"/>
    <w:rsid w:val="00CF3742"/>
    <w:rsid w:val="00D01DEB"/>
    <w:rsid w:val="00D128FF"/>
    <w:rsid w:val="00D15C1E"/>
    <w:rsid w:val="00D31CC0"/>
    <w:rsid w:val="00D56839"/>
    <w:rsid w:val="00D86E87"/>
    <w:rsid w:val="00D9006E"/>
    <w:rsid w:val="00E908BC"/>
    <w:rsid w:val="00EB627F"/>
    <w:rsid w:val="00EF4FF0"/>
    <w:rsid w:val="00F029DD"/>
    <w:rsid w:val="00F1075C"/>
    <w:rsid w:val="00F15FBA"/>
    <w:rsid w:val="00F202DC"/>
    <w:rsid w:val="00F42DC6"/>
    <w:rsid w:val="00F465F7"/>
    <w:rsid w:val="00F71D17"/>
    <w:rsid w:val="00F92E43"/>
    <w:rsid w:val="00F97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customStyle="1" w:styleId="TtuloCar">
    <w:name w:val="Título Car"/>
    <w:basedOn w:val="Fuentedeprrafopredeter"/>
    <w:link w:val="Ttulo"/>
    <w:uiPriority w:val="1"/>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customStyle="1" w:styleId="TextonotapieCar">
    <w:name w:val="Texto nota pie Car"/>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customStyle="1" w:styleId="Ttulo1Car">
    <w:name w:val="Título 1 Car"/>
    <w:basedOn w:val="Fuentedeprrafopredeter"/>
    <w:link w:val="Ttulo1"/>
    <w:rsid w:val="00807D21"/>
    <w:rPr>
      <w:rFonts w:ascii="Times New Roman" w:eastAsia="Times New Roman" w:hAnsi="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customStyle="1" w:styleId="TextoindependienteCar">
    <w:name w:val="Texto independiente Car"/>
    <w:basedOn w:val="Fuentedeprrafopredeter"/>
    <w:link w:val="Textoindependiente"/>
    <w:semiHidden/>
    <w:rsid w:val="00807D21"/>
    <w:rPr>
      <w:rFonts w:ascii="Times New Roman" w:eastAsia="Times New Roman" w:hAnsi="Times New Roman" w:cs="Times New Roman"/>
      <w:sz w:val="24"/>
      <w:szCs w:val="24"/>
      <w:lang w:val="es-MX" w:eastAsia="es-ES"/>
    </w:rPr>
  </w:style>
  <w:style w:type="paragraph" w:customStyle="1" w:styleId="Default">
    <w:name w:val="Default"/>
    <w:rsid w:val="00807D21"/>
    <w:pPr>
      <w:autoSpaceDE w:val="0"/>
      <w:autoSpaceDN w:val="0"/>
      <w:adjustRightInd w:val="0"/>
      <w:spacing w:after="0" w:line="240" w:lineRule="auto"/>
    </w:pPr>
    <w:rPr>
      <w:rFonts w:ascii="Arial" w:eastAsia="Times New Roman" w:hAnsi="Arial" w:cs="Arial"/>
      <w:color w:val="000000"/>
      <w:sz w:val="24"/>
      <w:szCs w:val="24"/>
      <w:lang w:val="es-PE" w:eastAsia="es-PE"/>
    </w:rPr>
  </w:style>
  <w:style w:type="paragraph" w:customStyle="1" w:styleId="TableParagraph">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E2EB1E6-EDD7-4F76-BA19-B3674FEA94D7}"/>
</file>

<file path=customXml/itemProps3.xml><?xml version="1.0" encoding="utf-8"?>
<ds:datastoreItem xmlns:ds="http://schemas.openxmlformats.org/officeDocument/2006/customXml" ds:itemID="{09A6F468-7DB2-4B16-816A-C8AE30FDC9C8}"/>
</file>

<file path=customXml/itemProps4.xml><?xml version="1.0" encoding="utf-8"?>
<ds:datastoreItem xmlns:ds="http://schemas.openxmlformats.org/officeDocument/2006/customXml" ds:itemID="{EF7296E3-84A8-4940-9983-C9AD61C8E1C7}"/>
</file>

<file path=docProps/app.xml><?xml version="1.0" encoding="utf-8"?>
<Properties xmlns="http://schemas.openxmlformats.org/officeDocument/2006/extended-properties" xmlns:vt="http://schemas.openxmlformats.org/officeDocument/2006/docPropsVTypes">
  <Template>Normal</Template>
  <TotalTime>29</TotalTime>
  <Pages>4</Pages>
  <Words>1432</Words>
  <Characters>7876</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26</cp:revision>
  <cp:lastPrinted>2023-01-09T14:30:00Z</cp:lastPrinted>
  <dcterms:created xsi:type="dcterms:W3CDTF">2020-12-18T20:09:00Z</dcterms:created>
  <dcterms:modified xsi:type="dcterms:W3CDTF">2024-03-22T17:28:00Z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