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A6C8A5" w14:textId="16411790" w:rsidR="00F15FBA" w:rsidRPr="00732DCE" w:rsidRDefault="00F15FBA" w:rsidP="00F15FBA">
      <w:pPr>
        <w:pStyle w:val="Ttulo"/>
        <w:outlineLvl w:val="0"/>
        <w:rPr>
          <w:lang w:val="es-PE"/>
        </w:rPr>
      </w:pPr>
      <w:r w:rsidRPr="00732DCE">
        <w:rPr>
          <w:lang w:val="es-PE"/>
        </w:rPr>
        <w:t>RESOLUCIÓN N</w:t>
      </w:r>
      <w:r w:rsidR="001631D6" w:rsidRPr="00732DCE">
        <w:rPr>
          <w:lang w:val="es-PE"/>
        </w:rPr>
        <w:t xml:space="preserve">° </w:t>
      </w:r>
      <w:r w:rsidR="003E6BA6" w:rsidRPr="00732DCE">
        <w:rPr>
          <w:lang w:val="es-PE"/>
        </w:rPr>
        <w:t>00</w:t>
      </w:r>
      <w:r w:rsidR="00CA7EDF" w:rsidRPr="00732DCE">
        <w:rPr>
          <w:lang w:val="es-PE"/>
        </w:rPr>
        <w:t>2</w:t>
      </w:r>
      <w:r w:rsidR="001631D6" w:rsidRPr="00732DCE">
        <w:rPr>
          <w:lang w:val="es-PE"/>
        </w:rPr>
        <w:t>/2</w:t>
      </w:r>
      <w:r w:rsidR="00BD063F" w:rsidRPr="00732DCE">
        <w:rPr>
          <w:lang w:val="es-PE"/>
        </w:rPr>
        <w:t>3</w:t>
      </w:r>
    </w:p>
    <w:p w14:paraId="6EF5AEAB" w14:textId="77777777" w:rsidR="00F15FBA" w:rsidRPr="00732DCE" w:rsidRDefault="00F15FBA" w:rsidP="00F15FBA">
      <w:pPr>
        <w:rPr>
          <w:b/>
          <w:bCs/>
          <w:lang w:val="es-PE"/>
        </w:rPr>
      </w:pPr>
    </w:p>
    <w:p w14:paraId="11E3B7DE" w14:textId="77777777" w:rsidR="00732DCE" w:rsidRPr="00732DCE" w:rsidRDefault="00732DCE" w:rsidP="00732DCE">
      <w:pPr>
        <w:jc w:val="both"/>
        <w:rPr>
          <w:b/>
          <w:lang w:val="es-PE" w:eastAsia="en-US"/>
        </w:rPr>
      </w:pPr>
      <w:r w:rsidRPr="00732DCE">
        <w:rPr>
          <w:b/>
        </w:rPr>
        <w:t>VISTOS</w:t>
      </w:r>
    </w:p>
    <w:p w14:paraId="68118A80" w14:textId="77777777" w:rsidR="00732DCE" w:rsidRPr="00732DCE" w:rsidRDefault="00732DCE" w:rsidP="00732DCE">
      <w:pPr>
        <w:jc w:val="both"/>
      </w:pPr>
    </w:p>
    <w:p w14:paraId="03FB3BF3" w14:textId="0744C03F" w:rsidR="00732DCE" w:rsidRPr="00732DCE" w:rsidRDefault="00732DCE" w:rsidP="00732DCE">
      <w:pPr>
        <w:jc w:val="both"/>
      </w:pPr>
      <w:r w:rsidRPr="00732DCE">
        <w:t xml:space="preserve">Que con fecha 16 de agosto de 2022, </w:t>
      </w:r>
      <w:r w:rsidR="00A756C5" w:rsidRPr="00D31CC0">
        <w:rPr>
          <w:lang w:val="es-MX"/>
        </w:rPr>
        <w:t>……………</w:t>
      </w:r>
      <w:r w:rsidR="00A756C5">
        <w:rPr>
          <w:lang w:val="es-MX"/>
        </w:rPr>
        <w:t xml:space="preserve"> </w:t>
      </w:r>
      <w:r w:rsidRPr="00732DCE">
        <w:t xml:space="preserve">, interpone reclamación ante esta Defensoría del Asegurado (DEFASEG) solicitando que </w:t>
      </w:r>
      <w:r w:rsidR="00A756C5" w:rsidRPr="00D31CC0">
        <w:rPr>
          <w:lang w:val="es-MX"/>
        </w:rPr>
        <w:t>……………</w:t>
      </w:r>
      <w:r w:rsidRPr="00732DCE">
        <w:t xml:space="preserve">, otorgue cobertura al siniestro ocurrido el 12 de junio de 2022, al vehículo asegurado de Placa de Rodaje </w:t>
      </w:r>
      <w:r w:rsidR="00A756C5" w:rsidRPr="00D31CC0">
        <w:rPr>
          <w:lang w:val="es-MX"/>
        </w:rPr>
        <w:t>……………</w:t>
      </w:r>
      <w:r w:rsidRPr="00732DCE">
        <w:t xml:space="preserve">, de acuerdo con las Condiciones Generales y Particulares de la Póliza de Seguro Vehicular N° </w:t>
      </w:r>
      <w:r w:rsidR="00A756C5" w:rsidRPr="00D31CC0">
        <w:rPr>
          <w:lang w:val="es-MX"/>
        </w:rPr>
        <w:t>……………</w:t>
      </w:r>
      <w:r w:rsidRPr="00732DCE">
        <w:t>.</w:t>
      </w:r>
    </w:p>
    <w:p w14:paraId="58379EE2" w14:textId="77777777" w:rsidR="00732DCE" w:rsidRPr="00732DCE" w:rsidRDefault="00732DCE" w:rsidP="00732DCE">
      <w:pPr>
        <w:ind w:left="708" w:hanging="708"/>
        <w:jc w:val="both"/>
      </w:pPr>
    </w:p>
    <w:p w14:paraId="68D73A7C" w14:textId="77777777" w:rsidR="00732DCE" w:rsidRPr="00732DCE" w:rsidRDefault="00732DCE" w:rsidP="00732DCE">
      <w:pPr>
        <w:ind w:firstLine="1"/>
        <w:jc w:val="both"/>
      </w:pPr>
      <w:r w:rsidRPr="00732DCE">
        <w:t xml:space="preserve">Que, la señalada reclamación cumple con las exigencias de materia, cuantía y oportunidad establecidas en el reglamento de la DEFASEG, habiéndose presentado dentro del plazo que corresponde de acuerdo a dicho reglamento. </w:t>
      </w:r>
    </w:p>
    <w:p w14:paraId="23EBA6F4" w14:textId="77777777" w:rsidR="00732DCE" w:rsidRPr="00732DCE" w:rsidRDefault="00732DCE" w:rsidP="00732DCE">
      <w:pPr>
        <w:ind w:firstLine="1"/>
        <w:jc w:val="both"/>
      </w:pPr>
    </w:p>
    <w:p w14:paraId="22709471" w14:textId="66372263" w:rsidR="00732DCE" w:rsidRPr="00732DCE" w:rsidRDefault="00732DCE" w:rsidP="00732DCE">
      <w:pPr>
        <w:ind w:firstLine="1"/>
        <w:jc w:val="both"/>
      </w:pPr>
      <w:r w:rsidRPr="00732DCE">
        <w:t xml:space="preserve">Que, habiéndose corrido traslado de la señalada reclamación, </w:t>
      </w:r>
      <w:r w:rsidR="00A756C5" w:rsidRPr="00D31CC0">
        <w:rPr>
          <w:lang w:val="es-MX"/>
        </w:rPr>
        <w:t>……………</w:t>
      </w:r>
      <w:r w:rsidR="00A756C5">
        <w:rPr>
          <w:lang w:val="es-MX"/>
        </w:rPr>
        <w:t xml:space="preserve"> </w:t>
      </w:r>
      <w:r w:rsidR="00A756C5">
        <w:rPr>
          <w:lang w:val="es-MX"/>
        </w:rPr>
        <w:t xml:space="preserve"> </w:t>
      </w:r>
      <w:r w:rsidRPr="00732DCE">
        <w:t>con fechas 19 y 20 de setiembre de 2022 ha presentado su contestación a la Reclamación, adjuntando la Póliza y los documentos relativos al siniestro.</w:t>
      </w:r>
    </w:p>
    <w:p w14:paraId="53FB768F" w14:textId="77777777" w:rsidR="00732DCE" w:rsidRPr="00732DCE" w:rsidRDefault="00732DCE" w:rsidP="00732DCE">
      <w:pPr>
        <w:ind w:left="708" w:hanging="708"/>
        <w:jc w:val="both"/>
      </w:pPr>
    </w:p>
    <w:p w14:paraId="71003F09" w14:textId="672DBFF8" w:rsidR="00732DCE" w:rsidRPr="00732DCE" w:rsidRDefault="00732DCE" w:rsidP="00732DCE">
      <w:pPr>
        <w:jc w:val="both"/>
      </w:pPr>
      <w:r w:rsidRPr="00732DCE">
        <w:t xml:space="preserve">Que, con fecha 28 de noviembre de 2022 se realizó la correspondiente audiencia de vista con la asistencia de ambas partes, las mismas que sustentaron sus respectivas </w:t>
      </w:r>
      <w:r w:rsidR="005E53F7" w:rsidRPr="00732DCE">
        <w:t>posiciones respecto</w:t>
      </w:r>
      <w:r w:rsidRPr="00732DCE">
        <w:t xml:space="preserve"> a la reclamación presentada y luego absolvieron las preguntas formuladas por este colegiado. Que, con fecha 26 de setiembre, el reclamante presentó un escrito adicional. Que, con fecha 05 de diciembre de 2022, el reclamante ha presentado un nuevo escrito adicional en relación a las prórrogas otorgadas por el gobierno para la revalidación de licencias de Conducción, quedando. entonces el expediente a la fecha en condición para que este colegiado pueda analizar el caso y pronunciarse respecto al mismo.</w:t>
      </w:r>
    </w:p>
    <w:p w14:paraId="317F3C79" w14:textId="77777777" w:rsidR="00732DCE" w:rsidRPr="00732DCE" w:rsidRDefault="00732DCE" w:rsidP="00732DCE">
      <w:pPr>
        <w:jc w:val="both"/>
      </w:pPr>
    </w:p>
    <w:p w14:paraId="793FBFB3" w14:textId="137E99DD" w:rsidR="00732DCE" w:rsidRPr="00732DCE" w:rsidRDefault="00732DCE" w:rsidP="00732DCE">
      <w:pPr>
        <w:jc w:val="both"/>
      </w:pPr>
      <w:r w:rsidRPr="00732DCE">
        <w:t xml:space="preserve">Que, el asegurado solicita que </w:t>
      </w:r>
      <w:r w:rsidR="00A756C5" w:rsidRPr="00D31CC0">
        <w:rPr>
          <w:lang w:val="es-MX"/>
        </w:rPr>
        <w:t>……………</w:t>
      </w:r>
      <w:r w:rsidR="00A756C5">
        <w:rPr>
          <w:lang w:val="es-MX"/>
        </w:rPr>
        <w:t xml:space="preserve"> </w:t>
      </w:r>
      <w:r w:rsidRPr="00732DCE">
        <w:t xml:space="preserve"> proceda a la atención del siniestro ocurrido al vehículo asegurado, por las siguientes resumidas razones: 1) Que, el asegurado tuvo un siniestro el 12 de junio de 2022 en la Av. Castilla (altura de Torno Soldadura Leo), en el cual su vehículo de Placa de Rodaje </w:t>
      </w:r>
      <w:r w:rsidR="00CB1764" w:rsidRPr="00D31CC0">
        <w:rPr>
          <w:lang w:val="es-MX"/>
        </w:rPr>
        <w:t>……………</w:t>
      </w:r>
      <w:r w:rsidR="00CB1764">
        <w:rPr>
          <w:lang w:val="es-MX"/>
        </w:rPr>
        <w:t xml:space="preserve"> </w:t>
      </w:r>
      <w:r w:rsidRPr="00732DCE">
        <w:t xml:space="preserve"> se despisto por consecuencia de una obstrucción en la carretera y por el mismo hecho que no lo vio por protuberancia visual que una unidad tercera le empañó el parabrisas, quedando su vehículo con las llantas hacia arriba. 2) Que, en el momento en que sucedió el accidente, su licencia estaba vencida. Que, hoy en día es difícil solicitar una revalidación de Licencia de Conducir con categoría AII B, ya que en la zona donde vive, Chanchamayo, San Ramón, no hay medios para la atención en clínica y los exámenes que pide el Ministerio de Transportes; la atención para este es con citas y demoran de dos a cuatro meses, siendo así que las Licencias de conducir son difíciles de tramitar y el Estado solo procede en dar prorrogas, dando así plazos para poder revalidar. 3) Que, si bien el rechazo de la aseguradora dice: “</w:t>
      </w:r>
      <w:r w:rsidRPr="00732DCE">
        <w:rPr>
          <w:i/>
          <w:iCs/>
        </w:rPr>
        <w:t>Buenas tardes, te informamos que hemos revisado la solicitud de reconsideración con nuestra jefatura y lamentablemente no procede, debido a que, la prórroga fue emitida posterior a la fecha del siniestro, por lo que a la fecha en que ocurrió, si tenía la Licencia vencida”.</w:t>
      </w:r>
      <w:r w:rsidRPr="00732DCE">
        <w:t xml:space="preserve"> 4) Que, la Licencia ya estaba vencida con fecha 21 de junio de 2020 y vale decir que por la Pandemia que está pasando nuestro país se están haciendo las prórrogas hasta hoy. Que, así mismo, el asegurado comunica que su récord de conductor está intachable sin multas ni sanciones.</w:t>
      </w:r>
    </w:p>
    <w:p w14:paraId="1DAA3CC0" w14:textId="77777777" w:rsidR="00732DCE" w:rsidRPr="00732DCE" w:rsidRDefault="00732DCE" w:rsidP="00732DCE">
      <w:pPr>
        <w:jc w:val="both"/>
      </w:pPr>
    </w:p>
    <w:p w14:paraId="26E95C01" w14:textId="3250329A" w:rsidR="00732DCE" w:rsidRPr="00732DCE" w:rsidRDefault="00732DCE" w:rsidP="00732DCE">
      <w:pPr>
        <w:jc w:val="both"/>
      </w:pPr>
      <w:r w:rsidRPr="00732DCE">
        <w:lastRenderedPageBreak/>
        <w:t xml:space="preserve">Que, por su parte, </w:t>
      </w:r>
      <w:r w:rsidR="00A756C5" w:rsidRPr="00D31CC0">
        <w:rPr>
          <w:lang w:val="es-MX"/>
        </w:rPr>
        <w:t>……………</w:t>
      </w:r>
      <w:r w:rsidR="00A756C5">
        <w:rPr>
          <w:lang w:val="es-MX"/>
        </w:rPr>
        <w:t xml:space="preserve"> </w:t>
      </w:r>
      <w:r w:rsidRPr="00732DCE">
        <w:t>solicita se declare infundada la reclamación, por las siguientes resumidas razones: 1) Que, conforme a lo declarado por el asegurado en el Acta de Intervención Policial, con fecha 12 de junio de 2022, el denunciante sufrió un accidente de  tránsito, en el cual su vehículo se despisto a consecuencia de intentar esquivar una obstrucción en la carretera; así pues, al intentar no pisarla perdió el control del vehículo y se despistó, quedando con los neumáticos hacia arriba. 2) Que, como respuesta a ello, mediante carta del 17 de junio de 2022, la aseguradora rechazó el siniestro, puesto que de lo obtenido de su Récord de Conductor emitido por el Ministerio de Transportes y Comunicaciones, consta que la Licencia de conducir de la cual es titular, se encuentra en estado “</w:t>
      </w:r>
      <w:r w:rsidRPr="00732DCE">
        <w:rPr>
          <w:i/>
          <w:iCs/>
        </w:rPr>
        <w:t xml:space="preserve">VENCIDA” </w:t>
      </w:r>
      <w:r w:rsidRPr="00732DCE">
        <w:t xml:space="preserve">y que la fecha de revalidación de su Licencia fue el 31 de mayo de 2022, por lo cual </w:t>
      </w:r>
      <w:r w:rsidR="00A756C5" w:rsidRPr="00D31CC0">
        <w:rPr>
          <w:lang w:val="es-MX"/>
        </w:rPr>
        <w:t>……………</w:t>
      </w:r>
      <w:r w:rsidR="00A756C5">
        <w:rPr>
          <w:lang w:val="es-MX"/>
        </w:rPr>
        <w:t xml:space="preserve"> </w:t>
      </w:r>
      <w:r w:rsidRPr="00732DCE">
        <w:t xml:space="preserve"> se encuentra ante la exclusión de cobertura prevista en el artículo 5, inciso 2, literal D, de las Condiciones Generales del Seguro Vehicular. 3) Que, si bien el denunciante alega que hoy en día es difícil solicitar una revalidación de Licencia de Conducir con categoría AII B, ya que en la zona donde vive (Chanchamayo) no hay medios para la atención en Clínicas y los exámenes que pide el Ministerio de Transportes, se considera que el denunciante debió proveer con anticipación dicha situación, con la finalidad de mantener su licencia vigente y, como consecuencia también la cobertura de su seguro. </w:t>
      </w:r>
    </w:p>
    <w:p w14:paraId="617B6C6D" w14:textId="77777777" w:rsidR="00732DCE" w:rsidRPr="00732DCE" w:rsidRDefault="00732DCE" w:rsidP="00732DCE">
      <w:pPr>
        <w:jc w:val="both"/>
      </w:pPr>
    </w:p>
    <w:p w14:paraId="56FB782C" w14:textId="77777777" w:rsidR="00732DCE" w:rsidRPr="00732DCE" w:rsidRDefault="00732DCE" w:rsidP="00732DCE">
      <w:pPr>
        <w:jc w:val="both"/>
        <w:rPr>
          <w:b/>
        </w:rPr>
      </w:pPr>
      <w:r w:rsidRPr="00732DCE">
        <w:rPr>
          <w:b/>
        </w:rPr>
        <w:t>CONSIDERANDO</w:t>
      </w:r>
    </w:p>
    <w:p w14:paraId="083E2361" w14:textId="77777777" w:rsidR="00732DCE" w:rsidRPr="00732DCE" w:rsidRDefault="00732DCE" w:rsidP="00732DCE">
      <w:pPr>
        <w:jc w:val="both"/>
      </w:pPr>
    </w:p>
    <w:p w14:paraId="52DFE939" w14:textId="35BAC23B" w:rsidR="00732DCE" w:rsidRDefault="00732DCE" w:rsidP="00732DCE">
      <w:pPr>
        <w:jc w:val="both"/>
      </w:pPr>
      <w:r w:rsidRPr="00732DCE">
        <w:rPr>
          <w:b/>
        </w:rPr>
        <w:t>PRIMERO:</w:t>
      </w:r>
      <w:r w:rsidRPr="00732DCE">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14:paraId="58BA2533" w14:textId="77777777" w:rsidR="001D16C2" w:rsidRPr="00732DCE" w:rsidRDefault="001D16C2" w:rsidP="00732DCE">
      <w:pPr>
        <w:jc w:val="both"/>
      </w:pPr>
    </w:p>
    <w:p w14:paraId="73031741" w14:textId="77777777" w:rsidR="00732DCE" w:rsidRPr="00732DCE" w:rsidRDefault="00732DCE" w:rsidP="00732DCE">
      <w:pPr>
        <w:ind w:firstLine="2"/>
        <w:jc w:val="both"/>
      </w:pPr>
      <w:r w:rsidRPr="00732DCE">
        <w:rPr>
          <w:b/>
        </w:rPr>
        <w:t>SEGUNDO</w:t>
      </w:r>
      <w:r w:rsidRPr="00732DCE">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14:paraId="58A019DD" w14:textId="77777777" w:rsidR="00732DCE" w:rsidRPr="00732DCE" w:rsidRDefault="00732DCE" w:rsidP="00732DCE">
      <w:pPr>
        <w:ind w:firstLine="2"/>
        <w:jc w:val="both"/>
      </w:pPr>
    </w:p>
    <w:p w14:paraId="110D19DD" w14:textId="77777777" w:rsidR="00732DCE" w:rsidRPr="00732DCE" w:rsidRDefault="00732DCE" w:rsidP="00732DCE">
      <w:pPr>
        <w:ind w:firstLine="2"/>
        <w:jc w:val="both"/>
      </w:pPr>
      <w:r w:rsidRPr="00732DCE">
        <w:rPr>
          <w:b/>
        </w:rPr>
        <w:t xml:space="preserve">TERCERO </w:t>
      </w:r>
      <w:r w:rsidRPr="00732DCE">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14:paraId="3EA60050" w14:textId="77777777" w:rsidR="00732DCE" w:rsidRPr="00732DCE" w:rsidRDefault="00732DCE" w:rsidP="00732DCE">
      <w:pPr>
        <w:ind w:firstLine="2"/>
        <w:jc w:val="both"/>
      </w:pPr>
    </w:p>
    <w:p w14:paraId="0166CC6A" w14:textId="77777777" w:rsidR="00732DCE" w:rsidRPr="00732DCE" w:rsidRDefault="00732DCE" w:rsidP="00732DCE">
      <w:pPr>
        <w:ind w:firstLine="2"/>
        <w:jc w:val="both"/>
      </w:pPr>
      <w:r w:rsidRPr="00732DCE">
        <w:rPr>
          <w:b/>
        </w:rPr>
        <w:t>CUARTO</w:t>
      </w:r>
      <w:r w:rsidRPr="00732DCE">
        <w:t>: Que, el artículo 1361 del Código Civil dispone que los contratos sean obligatorios en cuanto se haya expresado en ellos, presumiéndose que lo declarado es lo querido por ambas partes, de manera que la parte que sostenga lo contrario debe probarlo.</w:t>
      </w:r>
    </w:p>
    <w:p w14:paraId="5FBCBFB2" w14:textId="77777777" w:rsidR="00732DCE" w:rsidRPr="00732DCE" w:rsidRDefault="00732DCE" w:rsidP="00732DCE">
      <w:pPr>
        <w:ind w:firstLine="2"/>
        <w:jc w:val="both"/>
      </w:pPr>
    </w:p>
    <w:p w14:paraId="6712EA8D" w14:textId="77777777" w:rsidR="00732DCE" w:rsidRPr="00732DCE" w:rsidRDefault="00732DCE" w:rsidP="00732DCE">
      <w:pPr>
        <w:ind w:firstLine="2"/>
        <w:jc w:val="both"/>
      </w:pPr>
      <w:r w:rsidRPr="00732DCE">
        <w:rPr>
          <w:b/>
        </w:rPr>
        <w:t>QUINTO:</w:t>
      </w:r>
      <w:r w:rsidRPr="00732DCE">
        <w:t xml:space="preserve"> Que, en materia procesal, corresponde a quien invoca hechos probar su existencia, carga procesal a la que se refiere el artículo 196 del Código Procesal Civil, salvo que se acoja a alguna presunción legal de carácter relativo o absoluto.</w:t>
      </w:r>
    </w:p>
    <w:p w14:paraId="5BBD1530" w14:textId="77777777" w:rsidR="00732DCE" w:rsidRPr="00732DCE" w:rsidRDefault="00732DCE" w:rsidP="00732DCE">
      <w:pPr>
        <w:ind w:firstLine="2"/>
        <w:jc w:val="both"/>
      </w:pPr>
    </w:p>
    <w:p w14:paraId="7FE2B6D6" w14:textId="008EC401" w:rsidR="00732DCE" w:rsidRPr="00732DCE" w:rsidRDefault="00732DCE" w:rsidP="00732DCE">
      <w:pPr>
        <w:ind w:firstLine="2"/>
        <w:jc w:val="both"/>
      </w:pPr>
      <w:r w:rsidRPr="00732DCE">
        <w:rPr>
          <w:b/>
        </w:rPr>
        <w:t xml:space="preserve">SEXTO: </w:t>
      </w:r>
      <w:r w:rsidRPr="00732DCE">
        <w:t xml:space="preserve">Que, de acuerdo a los términos contenidos en la reclamación, en la contestación a la misma y,  a lo tratado en la audiencia de vista, la materia controvertida sometida al conocimiento de este colegiado radica en determinar si el rechazo del siniestro, expresado por la aseguradora en su carta </w:t>
      </w:r>
      <w:r w:rsidR="00543195" w:rsidRPr="00D31CC0">
        <w:rPr>
          <w:lang w:val="es-MX"/>
        </w:rPr>
        <w:t>……………</w:t>
      </w:r>
      <w:r w:rsidR="00543195">
        <w:rPr>
          <w:lang w:val="es-MX"/>
        </w:rPr>
        <w:t xml:space="preserve"> </w:t>
      </w:r>
      <w:r w:rsidRPr="00732DCE">
        <w:t>de fecha 17 de junio de 2022, se encuentra sustentado de acuerdo a las Condiciones Generales y Particulares de la Póliza de Seguro de Vehículos contratada y a la Ley N° 29946, Ley de Contrato de Seguros.</w:t>
      </w:r>
    </w:p>
    <w:p w14:paraId="378D3F3B" w14:textId="77777777" w:rsidR="00732DCE" w:rsidRPr="00732DCE" w:rsidRDefault="00732DCE" w:rsidP="00732DCE">
      <w:pPr>
        <w:jc w:val="both"/>
        <w:rPr>
          <w:i/>
        </w:rPr>
      </w:pPr>
    </w:p>
    <w:p w14:paraId="40BF8E47" w14:textId="77777777" w:rsidR="00732DCE" w:rsidRPr="00732DCE" w:rsidRDefault="00732DCE" w:rsidP="00732DCE">
      <w:pPr>
        <w:ind w:firstLine="2"/>
        <w:jc w:val="both"/>
      </w:pPr>
      <w:r w:rsidRPr="00732DCE">
        <w:rPr>
          <w:b/>
        </w:rPr>
        <w:t>SETIMO</w:t>
      </w:r>
      <w:r w:rsidRPr="005E53F7">
        <w:rPr>
          <w:b/>
        </w:rPr>
        <w:t xml:space="preserve">: </w:t>
      </w:r>
      <w:r w:rsidRPr="00732DCE">
        <w:t xml:space="preserve">  Que, la aseguradora menciona que, el rechazo del siniestro expresado en su carta mencionada en el Considerando anterior, se sustenta en la aplicación del Artículo 5° Exclusiones, Inciso 2, literal D, de las Condiciones Generales de la Póliza Vehicular.</w:t>
      </w:r>
    </w:p>
    <w:p w14:paraId="0FC21D73" w14:textId="77777777" w:rsidR="00732DCE" w:rsidRPr="00732DCE" w:rsidRDefault="00732DCE" w:rsidP="00732DCE">
      <w:pPr>
        <w:ind w:firstLine="2"/>
        <w:jc w:val="both"/>
      </w:pPr>
    </w:p>
    <w:p w14:paraId="24F08E95" w14:textId="77777777" w:rsidR="00732DCE" w:rsidRPr="00732DCE" w:rsidRDefault="00732DCE" w:rsidP="00732DCE">
      <w:pPr>
        <w:jc w:val="both"/>
      </w:pPr>
      <w:r w:rsidRPr="00732DCE">
        <w:rPr>
          <w:b/>
          <w:bCs/>
        </w:rPr>
        <w:t xml:space="preserve">OCTAVO: </w:t>
      </w:r>
      <w:r w:rsidRPr="00732DCE">
        <w:t>Que, el asegurado considera que el siniestro no debe ser rechazado por el hecho de que, si bien es cierto su licencia de conducir se encontraba vencida, la misma se encontraba dentro del periodo de prórroga, de acuerdo al D.S. 011-2022-MTC.</w:t>
      </w:r>
    </w:p>
    <w:p w14:paraId="3B9AC0BF" w14:textId="77777777" w:rsidR="00732DCE" w:rsidRPr="00732DCE" w:rsidRDefault="00732DCE" w:rsidP="00732DCE">
      <w:pPr>
        <w:jc w:val="both"/>
      </w:pPr>
    </w:p>
    <w:p w14:paraId="3AE13854" w14:textId="77777777" w:rsidR="00732DCE" w:rsidRPr="00732DCE" w:rsidRDefault="00732DCE" w:rsidP="00732DCE">
      <w:pPr>
        <w:jc w:val="both"/>
      </w:pPr>
      <w:r w:rsidRPr="00732DCE">
        <w:rPr>
          <w:b/>
          <w:bCs/>
        </w:rPr>
        <w:t xml:space="preserve">NOVENO: </w:t>
      </w:r>
      <w:r w:rsidRPr="00732DCE">
        <w:t>Que, en relación a lo manifestado por las partes en los Considerandos Sétimo y Octavo y a los documentos que obran en el expediente, este colegiado aprecia lo siguiente:</w:t>
      </w:r>
    </w:p>
    <w:p w14:paraId="6D3AB94B" w14:textId="77777777" w:rsidR="00732DCE" w:rsidRPr="00732DCE" w:rsidRDefault="00732DCE" w:rsidP="00732DCE">
      <w:pPr>
        <w:jc w:val="both"/>
      </w:pPr>
    </w:p>
    <w:p w14:paraId="00E356BB" w14:textId="77777777" w:rsidR="00732DCE" w:rsidRPr="00732DCE" w:rsidRDefault="00732DCE" w:rsidP="00732DCE">
      <w:pPr>
        <w:pStyle w:val="Prrafodelista"/>
        <w:numPr>
          <w:ilvl w:val="0"/>
          <w:numId w:val="17"/>
        </w:numPr>
        <w:jc w:val="both"/>
      </w:pPr>
      <w:r w:rsidRPr="00732DCE">
        <w:t>Que, el artículo 5° - Exclusiones, inciso 2, literal D de las Condiciones Generales de la Póliza, expresa lo siguiente:</w:t>
      </w:r>
    </w:p>
    <w:p w14:paraId="2C82E760" w14:textId="77777777" w:rsidR="00732DCE" w:rsidRPr="00732DCE" w:rsidRDefault="00732DCE" w:rsidP="00732DCE">
      <w:pPr>
        <w:jc w:val="both"/>
      </w:pPr>
    </w:p>
    <w:p w14:paraId="34F3247F" w14:textId="77777777" w:rsidR="00732DCE" w:rsidRPr="00732DCE" w:rsidRDefault="00732DCE" w:rsidP="00732DCE">
      <w:pPr>
        <w:jc w:val="both"/>
        <w:rPr>
          <w:b/>
          <w:bCs/>
        </w:rPr>
      </w:pPr>
      <w:r w:rsidRPr="00732DCE">
        <w:rPr>
          <w:b/>
          <w:bCs/>
        </w:rPr>
        <w:t>““ARTICULO 5°</w:t>
      </w:r>
    </w:p>
    <w:p w14:paraId="6ECBDA36" w14:textId="77777777" w:rsidR="00732DCE" w:rsidRPr="00732DCE" w:rsidRDefault="00732DCE" w:rsidP="00732DCE">
      <w:pPr>
        <w:jc w:val="both"/>
        <w:rPr>
          <w:b/>
          <w:bCs/>
        </w:rPr>
      </w:pPr>
      <w:r w:rsidRPr="00732DCE">
        <w:rPr>
          <w:b/>
          <w:bCs/>
        </w:rPr>
        <w:t>EXCLUSIONES</w:t>
      </w:r>
    </w:p>
    <w:p w14:paraId="1D7F4969" w14:textId="77777777" w:rsidR="00732DCE" w:rsidRPr="00732DCE" w:rsidRDefault="00732DCE" w:rsidP="00732DCE">
      <w:pPr>
        <w:jc w:val="both"/>
      </w:pPr>
    </w:p>
    <w:p w14:paraId="372FFFB6" w14:textId="77777777" w:rsidR="00732DCE" w:rsidRPr="00732DCE" w:rsidRDefault="00732DCE" w:rsidP="00732DCE">
      <w:pPr>
        <w:jc w:val="both"/>
        <w:rPr>
          <w:i/>
          <w:iCs/>
        </w:rPr>
      </w:pPr>
      <w:r w:rsidRPr="00732DCE">
        <w:rPr>
          <w:i/>
          <w:iCs/>
        </w:rPr>
        <w:t>(…)</w:t>
      </w:r>
    </w:p>
    <w:p w14:paraId="4771B64B" w14:textId="77777777" w:rsidR="00732DCE" w:rsidRPr="00732DCE" w:rsidRDefault="00732DCE" w:rsidP="00732DCE">
      <w:pPr>
        <w:jc w:val="both"/>
        <w:rPr>
          <w:i/>
          <w:iCs/>
        </w:rPr>
      </w:pPr>
    </w:p>
    <w:p w14:paraId="706B3887" w14:textId="77777777" w:rsidR="00732DCE" w:rsidRPr="00732DCE" w:rsidRDefault="00732DCE" w:rsidP="00732DCE">
      <w:pPr>
        <w:jc w:val="both"/>
        <w:rPr>
          <w:i/>
          <w:iCs/>
        </w:rPr>
      </w:pPr>
      <w:r w:rsidRPr="00732DCE">
        <w:rPr>
          <w:i/>
          <w:iCs/>
        </w:rPr>
        <w:t>2. Esta Póliza no cubre los Daños Materiales y/o Daños o Pérdidas Físicas y/o Responsabilidades y/o Daños Personales y/o Pérdidas, cuando el vehículo asegurado se encuentre:</w:t>
      </w:r>
    </w:p>
    <w:p w14:paraId="5C6498B7" w14:textId="77777777" w:rsidR="00732DCE" w:rsidRPr="00732DCE" w:rsidRDefault="00732DCE" w:rsidP="00732DCE">
      <w:pPr>
        <w:jc w:val="both"/>
        <w:rPr>
          <w:i/>
          <w:iCs/>
        </w:rPr>
      </w:pPr>
    </w:p>
    <w:p w14:paraId="1A43801F" w14:textId="77777777" w:rsidR="00732DCE" w:rsidRPr="00732DCE" w:rsidRDefault="00732DCE" w:rsidP="00732DCE">
      <w:pPr>
        <w:jc w:val="both"/>
        <w:rPr>
          <w:i/>
          <w:iCs/>
        </w:rPr>
      </w:pPr>
      <w:r w:rsidRPr="00732DCE">
        <w:rPr>
          <w:i/>
          <w:iCs/>
        </w:rPr>
        <w:t>(…)</w:t>
      </w:r>
    </w:p>
    <w:p w14:paraId="2A96DE5C" w14:textId="77777777" w:rsidR="00732DCE" w:rsidRPr="00732DCE" w:rsidRDefault="00732DCE" w:rsidP="00732DCE">
      <w:pPr>
        <w:jc w:val="both"/>
        <w:rPr>
          <w:i/>
          <w:iCs/>
        </w:rPr>
      </w:pPr>
    </w:p>
    <w:p w14:paraId="78DD32A1" w14:textId="77777777" w:rsidR="00732DCE" w:rsidRPr="00732DCE" w:rsidRDefault="00732DCE" w:rsidP="00732DCE">
      <w:pPr>
        <w:jc w:val="both"/>
        <w:rPr>
          <w:i/>
          <w:iCs/>
        </w:rPr>
      </w:pPr>
      <w:r w:rsidRPr="00732DCE">
        <w:rPr>
          <w:i/>
          <w:iCs/>
        </w:rPr>
        <w:t>D. Siendo conducido por una persona que no cuente con la Licencia de Conducir vigente y autentica que corresponda al tipo de vehículo, o cuya Licencia de Conducir este suspendida o cancelada o vencida”.</w:t>
      </w:r>
    </w:p>
    <w:p w14:paraId="58EC4811" w14:textId="77777777" w:rsidR="00732DCE" w:rsidRPr="00732DCE" w:rsidRDefault="00732DCE" w:rsidP="00732DCE">
      <w:pPr>
        <w:jc w:val="both"/>
      </w:pPr>
    </w:p>
    <w:p w14:paraId="7B959E7F" w14:textId="77777777" w:rsidR="00732DCE" w:rsidRPr="00732DCE" w:rsidRDefault="00732DCE" w:rsidP="00732DCE">
      <w:pPr>
        <w:jc w:val="both"/>
      </w:pPr>
      <w:r w:rsidRPr="00732DCE">
        <w:t>Que, la aseguradora aplica el artículo mencionado, considerando que la Licencia de Conducir se encontraba vencida a la fecha del siniestro (12 de junio de 2022) y que, su fecha de revalidación fue el 31 de mayo de 2022.</w:t>
      </w:r>
    </w:p>
    <w:p w14:paraId="35EE64AD" w14:textId="77777777" w:rsidR="00732DCE" w:rsidRPr="00732DCE" w:rsidRDefault="00732DCE" w:rsidP="00732DCE">
      <w:pPr>
        <w:jc w:val="both"/>
      </w:pPr>
    </w:p>
    <w:p w14:paraId="1599021D" w14:textId="77777777" w:rsidR="00732DCE" w:rsidRPr="00732DCE" w:rsidRDefault="00732DCE" w:rsidP="00732DCE">
      <w:pPr>
        <w:pStyle w:val="Prrafodelista"/>
        <w:numPr>
          <w:ilvl w:val="0"/>
          <w:numId w:val="17"/>
        </w:numPr>
        <w:jc w:val="both"/>
      </w:pPr>
      <w:r w:rsidRPr="00732DCE">
        <w:t>Que, el asegurado adjunto a su escrito adicional de fecha 05 de diciembre de 2022, remitió el D.S 011-2022-MTC, el mismo que, en el quinto párrafo indica lo siguiente:</w:t>
      </w:r>
    </w:p>
    <w:p w14:paraId="29F2CE08" w14:textId="77777777" w:rsidR="00732DCE" w:rsidRPr="00732DCE" w:rsidRDefault="00732DCE" w:rsidP="00732DCE">
      <w:pPr>
        <w:jc w:val="both"/>
      </w:pPr>
    </w:p>
    <w:p w14:paraId="62D6C4EC" w14:textId="77777777" w:rsidR="00732DCE" w:rsidRPr="00732DCE" w:rsidRDefault="00732DCE" w:rsidP="00732DCE">
      <w:pPr>
        <w:jc w:val="both"/>
      </w:pPr>
      <w:r w:rsidRPr="00732DCE">
        <w:rPr>
          <w:i/>
          <w:iCs/>
        </w:rPr>
        <w:t xml:space="preserve">“Que, mediante Resolución Directoral N° 39-2021-MTC/18, la Dirección General de Políticas y Regulación en Transporte Multimodal aprueba los cronogramas de ampliación de plazo de vigencia y de revalidación de las licencias de conducir de la clase A categoría I, II-a, II-b, III-a, III-b y III-c, así mismo, se amplía hasta el 30 de junio de 2022 el plazo de </w:t>
      </w:r>
      <w:r w:rsidRPr="00732DCE">
        <w:rPr>
          <w:i/>
          <w:iCs/>
        </w:rPr>
        <w:lastRenderedPageBreak/>
        <w:t>vigencia de las autorizaciones especiales para el transporte de materiales y residuos peligrosos reguladas en el artículo 11 del Reglamento Nacional del Sistema de Emisión de Licencias de Conducir aprobado mediante Decreto Supremo N° 007-2016-MTC, cuyo vencimiento se haya producido desde el 1° de enero de 2020 hasta el 29 de junio de 2022.</w:t>
      </w:r>
    </w:p>
    <w:p w14:paraId="644D7E87" w14:textId="77777777" w:rsidR="00732DCE" w:rsidRPr="00732DCE" w:rsidRDefault="00732DCE" w:rsidP="00732DCE">
      <w:pPr>
        <w:jc w:val="both"/>
      </w:pPr>
    </w:p>
    <w:p w14:paraId="0BFBF75C" w14:textId="77777777" w:rsidR="00732DCE" w:rsidRPr="00732DCE" w:rsidRDefault="00732DCE" w:rsidP="00732DCE">
      <w:pPr>
        <w:pStyle w:val="Prrafodelista"/>
        <w:numPr>
          <w:ilvl w:val="0"/>
          <w:numId w:val="17"/>
        </w:numPr>
        <w:jc w:val="both"/>
      </w:pPr>
      <w:r w:rsidRPr="00732DCE">
        <w:t>Que, teniendo en cuenta lo indicado en la Resolución Directoral N° 39-2021-MTC/18, se puede apreciar que, la ampliación de la vigencia de la licencia de conducir del asegurado es hasta el 30 de junio de 2022 y, siendo que el siniestro ocurrió el 12 de junio de 2022, la mencionada licencia se encontraba dentro del plazo de ampliación otorgado mediante la Resolución Directoral mencionada.</w:t>
      </w:r>
    </w:p>
    <w:p w14:paraId="5C4D30A1" w14:textId="77777777" w:rsidR="00732DCE" w:rsidRPr="00732DCE" w:rsidRDefault="00732DCE" w:rsidP="00732DCE">
      <w:pPr>
        <w:jc w:val="both"/>
      </w:pPr>
    </w:p>
    <w:p w14:paraId="184F70C6" w14:textId="77777777" w:rsidR="00732DCE" w:rsidRPr="00732DCE" w:rsidRDefault="00732DCE" w:rsidP="00732DCE">
      <w:pPr>
        <w:jc w:val="both"/>
      </w:pPr>
      <w:r w:rsidRPr="00732DCE">
        <w:t>Que, como consecuencia de lo manifestado, se considera que el rechazo no posee legitimidad; por lo tanto y, atendiendo a todo lo expresado, esta Defensoría del Asegurado concluye su apreciación razonada y conjunta al amparo de lo establecido en su Reglamento, por lo que</w:t>
      </w:r>
    </w:p>
    <w:p w14:paraId="3AA61F11" w14:textId="77777777" w:rsidR="00732DCE" w:rsidRPr="00732DCE" w:rsidRDefault="00732DCE" w:rsidP="00732DCE">
      <w:pPr>
        <w:jc w:val="both"/>
      </w:pPr>
    </w:p>
    <w:p w14:paraId="12029F6D" w14:textId="77777777" w:rsidR="00732DCE" w:rsidRPr="00732DCE" w:rsidRDefault="00732DCE" w:rsidP="00732DCE">
      <w:pPr>
        <w:jc w:val="both"/>
      </w:pPr>
      <w:r w:rsidRPr="00732DCE">
        <w:t>Resuelve</w:t>
      </w:r>
    </w:p>
    <w:p w14:paraId="09AAE0AF" w14:textId="77777777" w:rsidR="00732DCE" w:rsidRPr="00732DCE" w:rsidRDefault="00732DCE" w:rsidP="00732DCE">
      <w:pPr>
        <w:jc w:val="both"/>
      </w:pPr>
    </w:p>
    <w:p w14:paraId="7B7A4302" w14:textId="798C2B8F" w:rsidR="00732DCE" w:rsidRPr="00732DCE" w:rsidRDefault="00732DCE" w:rsidP="00732DCE">
      <w:pPr>
        <w:jc w:val="both"/>
      </w:pPr>
      <w:r w:rsidRPr="00732DCE">
        <w:t xml:space="preserve">Declarar </w:t>
      </w:r>
      <w:r w:rsidRPr="00732DCE">
        <w:rPr>
          <w:b/>
        </w:rPr>
        <w:t>FUNDADA</w:t>
      </w:r>
      <w:r w:rsidRPr="00732DCE">
        <w:t xml:space="preserve"> la reclamación interpuesta por </w:t>
      </w:r>
      <w:r w:rsidR="00CB1764" w:rsidRPr="00D31CC0">
        <w:rPr>
          <w:lang w:val="es-MX"/>
        </w:rPr>
        <w:t>……………</w:t>
      </w:r>
      <w:r w:rsidR="00CB1764">
        <w:rPr>
          <w:lang w:val="es-MX"/>
        </w:rPr>
        <w:t xml:space="preserve"> </w:t>
      </w:r>
      <w:r w:rsidRPr="00732DCE">
        <w:t xml:space="preserve">contra </w:t>
      </w:r>
      <w:r w:rsidR="00CB1764" w:rsidRPr="00D31CC0">
        <w:rPr>
          <w:lang w:val="es-MX"/>
        </w:rPr>
        <w:t>……………</w:t>
      </w:r>
      <w:r w:rsidRPr="00732DCE">
        <w:rPr>
          <w:b/>
        </w:rPr>
        <w:t>,</w:t>
      </w:r>
      <w:r w:rsidRPr="00732DCE">
        <w:t xml:space="preserve"> debiendo la aseguradora proceder a atender el siniestro reclamado, bajo las Condiciones de la Póliza contratada.</w:t>
      </w:r>
    </w:p>
    <w:p w14:paraId="70E046FE" w14:textId="77777777" w:rsidR="00F15FBA" w:rsidRPr="00732DCE" w:rsidRDefault="00F15FBA" w:rsidP="00F15FBA">
      <w:pPr>
        <w:jc w:val="right"/>
        <w:outlineLvl w:val="0"/>
        <w:rPr>
          <w:lang w:val="es-PE"/>
        </w:rPr>
      </w:pPr>
      <w:r w:rsidRPr="00732DCE">
        <w:rPr>
          <w:lang w:val="es-PE"/>
        </w:rPr>
        <w:t xml:space="preserve"> </w:t>
      </w:r>
    </w:p>
    <w:p w14:paraId="48C7895B" w14:textId="64C10072" w:rsidR="001631D6" w:rsidRPr="00732DCE" w:rsidRDefault="00F15FBA" w:rsidP="00F202DC">
      <w:pPr>
        <w:jc w:val="right"/>
        <w:outlineLvl w:val="0"/>
        <w:rPr>
          <w:lang w:val="es-PE"/>
        </w:rPr>
      </w:pPr>
      <w:r w:rsidRPr="00732DCE">
        <w:rPr>
          <w:lang w:val="es-PE"/>
        </w:rPr>
        <w:t xml:space="preserve">Lima, </w:t>
      </w:r>
      <w:r w:rsidR="00732DCE" w:rsidRPr="00732DCE">
        <w:t xml:space="preserve">16 </w:t>
      </w:r>
      <w:r w:rsidRPr="00732DCE">
        <w:rPr>
          <w:lang w:val="es-PE"/>
        </w:rPr>
        <w:t>de</w:t>
      </w:r>
      <w:r w:rsidR="001631D6" w:rsidRPr="00732DCE">
        <w:rPr>
          <w:lang w:val="es-PE"/>
        </w:rPr>
        <w:t xml:space="preserve"> </w:t>
      </w:r>
      <w:r w:rsidR="003E6BA6" w:rsidRPr="00732DCE">
        <w:rPr>
          <w:lang w:val="es-PE"/>
        </w:rPr>
        <w:t>en</w:t>
      </w:r>
      <w:r w:rsidR="00807D21" w:rsidRPr="00732DCE">
        <w:rPr>
          <w:lang w:val="es-PE"/>
        </w:rPr>
        <w:t>ero</w:t>
      </w:r>
      <w:r w:rsidR="001631D6" w:rsidRPr="00732DCE">
        <w:rPr>
          <w:lang w:val="es-PE"/>
        </w:rPr>
        <w:t xml:space="preserve"> </w:t>
      </w:r>
      <w:r w:rsidRPr="00732DCE">
        <w:rPr>
          <w:lang w:val="es-PE"/>
        </w:rPr>
        <w:t>de 20</w:t>
      </w:r>
      <w:r w:rsidR="001631D6" w:rsidRPr="00732DCE">
        <w:rPr>
          <w:lang w:val="es-PE"/>
        </w:rPr>
        <w:t>2</w:t>
      </w:r>
      <w:r w:rsidR="00807D21" w:rsidRPr="00732DCE">
        <w:rPr>
          <w:lang w:val="es-PE"/>
        </w:rPr>
        <w:t>3</w:t>
      </w:r>
    </w:p>
    <w:p w14:paraId="30F8D459" w14:textId="2A212DE5" w:rsidR="001631D6" w:rsidRPr="00732DCE" w:rsidRDefault="001631D6" w:rsidP="001631D6">
      <w:pPr>
        <w:jc w:val="both"/>
      </w:pPr>
    </w:p>
    <w:p w14:paraId="55EA6443" w14:textId="77777777" w:rsidR="00F202DC" w:rsidRPr="00732DCE" w:rsidRDefault="00F202DC" w:rsidP="001631D6">
      <w:pPr>
        <w:jc w:val="both"/>
      </w:pPr>
    </w:p>
    <w:p w14:paraId="54F717D9" w14:textId="77777777" w:rsidR="001631D6" w:rsidRPr="00732DCE" w:rsidRDefault="001631D6" w:rsidP="001631D6">
      <w:pPr>
        <w:jc w:val="both"/>
        <w:rPr>
          <w:b/>
          <w:bCs/>
          <w:i/>
          <w:iCs/>
          <w:lang w:val="es-ES_tradnl"/>
        </w:rPr>
      </w:pPr>
      <w:r w:rsidRPr="00732DCE">
        <w:rPr>
          <w:b/>
          <w:bCs/>
          <w:i/>
          <w:iCs/>
          <w:lang w:val="es-ES_tradnl"/>
        </w:rPr>
        <w:t>La Secretaría Técnica certifica que la presente resolución cuenta con el voto de los vocales cuyos nombres figuran en el presente documento.</w:t>
      </w:r>
    </w:p>
    <w:p w14:paraId="265ABE8B" w14:textId="77777777" w:rsidR="001631D6" w:rsidRPr="00732DCE" w:rsidRDefault="001631D6" w:rsidP="001631D6">
      <w:pPr>
        <w:jc w:val="both"/>
        <w:rPr>
          <w:b/>
          <w:bCs/>
          <w:i/>
          <w:iCs/>
          <w:lang w:val="es-ES_tradnl"/>
        </w:rPr>
      </w:pPr>
    </w:p>
    <w:p w14:paraId="024CA4C1" w14:textId="77777777" w:rsidR="001631D6" w:rsidRPr="00732DCE" w:rsidRDefault="001631D6" w:rsidP="001631D6">
      <w:pPr>
        <w:jc w:val="both"/>
        <w:rPr>
          <w:b/>
          <w:bCs/>
          <w:i/>
          <w:iCs/>
          <w:lang w:val="es-ES_tradnl"/>
        </w:rPr>
      </w:pPr>
    </w:p>
    <w:p w14:paraId="7E9839D4" w14:textId="5DB01808" w:rsidR="003E6BA6" w:rsidRPr="00732DCE" w:rsidRDefault="003E6BA6" w:rsidP="003E6BA6">
      <w:pPr>
        <w:spacing w:line="360" w:lineRule="auto"/>
        <w:jc w:val="center"/>
        <w:rPr>
          <w:b/>
          <w:bCs/>
        </w:rPr>
      </w:pPr>
      <w:r w:rsidRPr="00732DCE">
        <w:rPr>
          <w:b/>
          <w:bCs/>
        </w:rPr>
        <w:t>María Eugenia Valdez Fernández Baca – Presidente</w:t>
      </w:r>
    </w:p>
    <w:p w14:paraId="515933D0" w14:textId="5FD7ECBB" w:rsidR="001631D6" w:rsidRPr="00732DCE" w:rsidRDefault="001631D6" w:rsidP="001631D6">
      <w:pPr>
        <w:spacing w:line="360" w:lineRule="auto"/>
        <w:jc w:val="center"/>
        <w:rPr>
          <w:b/>
          <w:bCs/>
        </w:rPr>
      </w:pPr>
      <w:r w:rsidRPr="00732DCE">
        <w:rPr>
          <w:b/>
          <w:bCs/>
        </w:rPr>
        <w:t xml:space="preserve">Rolando Eyzaguirre Maccan – </w:t>
      </w:r>
      <w:r w:rsidR="003E6BA6" w:rsidRPr="00732DCE">
        <w:rPr>
          <w:b/>
          <w:bCs/>
        </w:rPr>
        <w:t>Vocal</w:t>
      </w:r>
    </w:p>
    <w:p w14:paraId="4B70DE1B" w14:textId="0A8BEEE9" w:rsidR="001631D6" w:rsidRPr="00732DCE" w:rsidRDefault="00807D21" w:rsidP="001631D6">
      <w:pPr>
        <w:spacing w:line="360" w:lineRule="auto"/>
        <w:jc w:val="center"/>
        <w:rPr>
          <w:b/>
          <w:bCs/>
        </w:rPr>
      </w:pPr>
      <w:r w:rsidRPr="00732DCE">
        <w:rPr>
          <w:b/>
          <w:bCs/>
        </w:rPr>
        <w:t>Omar Alfaro Villanueva</w:t>
      </w:r>
      <w:r w:rsidR="001631D6" w:rsidRPr="00732DCE">
        <w:rPr>
          <w:b/>
          <w:bCs/>
        </w:rPr>
        <w:t xml:space="preserve"> – Vocal</w:t>
      </w:r>
    </w:p>
    <w:p w14:paraId="44059E74" w14:textId="77777777" w:rsidR="001631D6" w:rsidRPr="00732DCE" w:rsidRDefault="001631D6" w:rsidP="001631D6">
      <w:pPr>
        <w:spacing w:line="360" w:lineRule="auto"/>
        <w:jc w:val="center"/>
        <w:rPr>
          <w:lang w:val="es-MX"/>
        </w:rPr>
      </w:pPr>
      <w:r w:rsidRPr="00732DCE">
        <w:rPr>
          <w:b/>
          <w:bCs/>
        </w:rPr>
        <w:t>Gonzalo Abad del Busto - Vocal</w:t>
      </w:r>
    </w:p>
    <w:p w14:paraId="0DA96C46" w14:textId="77777777" w:rsidR="001631D6" w:rsidRPr="001631D6" w:rsidRDefault="001631D6" w:rsidP="00F15FBA">
      <w:pPr>
        <w:jc w:val="both"/>
        <w:rPr>
          <w:lang w:val="es-PE"/>
        </w:rPr>
      </w:pPr>
    </w:p>
    <w:p w14:paraId="22C77427" w14:textId="77777777" w:rsidR="00F15FBA" w:rsidRPr="001631D6" w:rsidRDefault="00F15FBA" w:rsidP="00F15FBA"/>
    <w:p w14:paraId="58BFC23A" w14:textId="77777777" w:rsidR="00F15FBA" w:rsidRPr="001631D6" w:rsidRDefault="00F15FBA" w:rsidP="00F15FBA"/>
    <w:p w14:paraId="164CAA9F" w14:textId="77777777" w:rsidR="00000000" w:rsidRPr="001631D6" w:rsidRDefault="00000000"/>
    <w:sectPr w:rsidR="00517989" w:rsidRPr="001631D6" w:rsidSect="00F552B2">
      <w:headerReference w:type="default" r:id="rId8"/>
      <w:footerReference w:type="default" r:id="rId9"/>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D6BD01" w14:textId="77777777" w:rsidR="00463D60" w:rsidRDefault="00463D60" w:rsidP="005F148C">
      <w:r>
        <w:separator/>
      </w:r>
    </w:p>
  </w:endnote>
  <w:endnote w:type="continuationSeparator" w:id="0">
    <w:p w14:paraId="4DD954A2" w14:textId="77777777" w:rsidR="00463D60" w:rsidRDefault="00463D60"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01AF7AB7" w14:textId="530997BF" w:rsidR="001631D6" w:rsidRPr="001631D6" w:rsidRDefault="001631D6">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D53D4B" w14:textId="77777777" w:rsidR="00463D60" w:rsidRDefault="00463D60" w:rsidP="005F148C">
      <w:r>
        <w:separator/>
      </w:r>
    </w:p>
  </w:footnote>
  <w:footnote w:type="continuationSeparator" w:id="0">
    <w:p w14:paraId="6DF89173" w14:textId="77777777" w:rsidR="00463D60" w:rsidRDefault="00463D60"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57B9116D"/>
    <w:multiLevelType w:val="hybridMultilevel"/>
    <w:tmpl w:val="5B9E20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14" w15:restartNumberingAfterBreak="0">
    <w:nsid w:val="58033AA6"/>
    <w:multiLevelType w:val="hybridMultilevel"/>
    <w:tmpl w:val="321A6DE8"/>
    <w:lvl w:ilvl="0" w:tplc="F244D342">
      <w:numFmt w:val="bullet"/>
      <w:lvlText w:val="-"/>
      <w:lvlJc w:val="left"/>
      <w:pPr>
        <w:ind w:left="1034" w:hanging="360"/>
      </w:pPr>
      <w:rPr>
        <w:rFonts w:ascii="Georgia" w:eastAsia="Times New Roman" w:hAnsi="Georgia" w:cs="Arial" w:hint="default"/>
      </w:rPr>
    </w:lvl>
    <w:lvl w:ilvl="1" w:tplc="280A0003">
      <w:start w:val="1"/>
      <w:numFmt w:val="bullet"/>
      <w:lvlText w:val="o"/>
      <w:lvlJc w:val="left"/>
      <w:pPr>
        <w:ind w:left="1754" w:hanging="360"/>
      </w:pPr>
      <w:rPr>
        <w:rFonts w:ascii="Courier New" w:hAnsi="Courier New" w:cs="Courier New" w:hint="default"/>
      </w:rPr>
    </w:lvl>
    <w:lvl w:ilvl="2" w:tplc="280A0005">
      <w:start w:val="1"/>
      <w:numFmt w:val="bullet"/>
      <w:lvlText w:val=""/>
      <w:lvlJc w:val="left"/>
      <w:pPr>
        <w:ind w:left="2474" w:hanging="360"/>
      </w:pPr>
      <w:rPr>
        <w:rFonts w:ascii="Wingdings" w:hAnsi="Wingdings" w:hint="default"/>
      </w:rPr>
    </w:lvl>
    <w:lvl w:ilvl="3" w:tplc="280A0001">
      <w:start w:val="1"/>
      <w:numFmt w:val="bullet"/>
      <w:lvlText w:val=""/>
      <w:lvlJc w:val="left"/>
      <w:pPr>
        <w:ind w:left="3194" w:hanging="360"/>
      </w:pPr>
      <w:rPr>
        <w:rFonts w:ascii="Symbol" w:hAnsi="Symbol" w:hint="default"/>
      </w:rPr>
    </w:lvl>
    <w:lvl w:ilvl="4" w:tplc="280A0003">
      <w:start w:val="1"/>
      <w:numFmt w:val="bullet"/>
      <w:lvlText w:val="o"/>
      <w:lvlJc w:val="left"/>
      <w:pPr>
        <w:ind w:left="3914" w:hanging="360"/>
      </w:pPr>
      <w:rPr>
        <w:rFonts w:ascii="Courier New" w:hAnsi="Courier New" w:cs="Courier New" w:hint="default"/>
      </w:rPr>
    </w:lvl>
    <w:lvl w:ilvl="5" w:tplc="280A0005">
      <w:start w:val="1"/>
      <w:numFmt w:val="bullet"/>
      <w:lvlText w:val=""/>
      <w:lvlJc w:val="left"/>
      <w:pPr>
        <w:ind w:left="4634" w:hanging="360"/>
      </w:pPr>
      <w:rPr>
        <w:rFonts w:ascii="Wingdings" w:hAnsi="Wingdings" w:hint="default"/>
      </w:rPr>
    </w:lvl>
    <w:lvl w:ilvl="6" w:tplc="280A0001">
      <w:start w:val="1"/>
      <w:numFmt w:val="bullet"/>
      <w:lvlText w:val=""/>
      <w:lvlJc w:val="left"/>
      <w:pPr>
        <w:ind w:left="5354" w:hanging="360"/>
      </w:pPr>
      <w:rPr>
        <w:rFonts w:ascii="Symbol" w:hAnsi="Symbol" w:hint="default"/>
      </w:rPr>
    </w:lvl>
    <w:lvl w:ilvl="7" w:tplc="280A0003">
      <w:start w:val="1"/>
      <w:numFmt w:val="bullet"/>
      <w:lvlText w:val="o"/>
      <w:lvlJc w:val="left"/>
      <w:pPr>
        <w:ind w:left="6074" w:hanging="360"/>
      </w:pPr>
      <w:rPr>
        <w:rFonts w:ascii="Courier New" w:hAnsi="Courier New" w:cs="Courier New" w:hint="default"/>
      </w:rPr>
    </w:lvl>
    <w:lvl w:ilvl="8" w:tplc="280A0005">
      <w:start w:val="1"/>
      <w:numFmt w:val="bullet"/>
      <w:lvlText w:val=""/>
      <w:lvlJc w:val="left"/>
      <w:pPr>
        <w:ind w:left="6794" w:hanging="360"/>
      </w:pPr>
      <w:rPr>
        <w:rFonts w:ascii="Wingdings" w:hAnsi="Wingdings" w:hint="default"/>
      </w:rPr>
    </w:lvl>
  </w:abstractNum>
  <w:abstractNum w:abstractNumId="1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1"/>
  </w:num>
  <w:num w:numId="2" w16cid:durableId="484517491">
    <w:abstractNumId w:val="13"/>
  </w:num>
  <w:num w:numId="3" w16cid:durableId="818159359">
    <w:abstractNumId w:val="12"/>
  </w:num>
  <w:num w:numId="4" w16cid:durableId="1722173265">
    <w:abstractNumId w:val="15"/>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14"/>
  </w:num>
  <w:num w:numId="17" w16cid:durableId="9850891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CCC"/>
    <w:rsid w:val="00084E51"/>
    <w:rsid w:val="00094DDA"/>
    <w:rsid w:val="000D2700"/>
    <w:rsid w:val="00103188"/>
    <w:rsid w:val="00131FAD"/>
    <w:rsid w:val="00140C67"/>
    <w:rsid w:val="001631D6"/>
    <w:rsid w:val="00195646"/>
    <w:rsid w:val="001A3593"/>
    <w:rsid w:val="001B6607"/>
    <w:rsid w:val="001C2B16"/>
    <w:rsid w:val="001C5BFF"/>
    <w:rsid w:val="001D01FD"/>
    <w:rsid w:val="001D16C2"/>
    <w:rsid w:val="001E1429"/>
    <w:rsid w:val="001E6B7D"/>
    <w:rsid w:val="001F004E"/>
    <w:rsid w:val="0020442B"/>
    <w:rsid w:val="00233ED8"/>
    <w:rsid w:val="002370F4"/>
    <w:rsid w:val="00281026"/>
    <w:rsid w:val="002A2188"/>
    <w:rsid w:val="002B14D5"/>
    <w:rsid w:val="002E35A4"/>
    <w:rsid w:val="002E708C"/>
    <w:rsid w:val="00316A1B"/>
    <w:rsid w:val="0032570B"/>
    <w:rsid w:val="003977C8"/>
    <w:rsid w:val="003B46E3"/>
    <w:rsid w:val="003B4770"/>
    <w:rsid w:val="003B5737"/>
    <w:rsid w:val="003E6BA6"/>
    <w:rsid w:val="00417664"/>
    <w:rsid w:val="00417E23"/>
    <w:rsid w:val="00444D29"/>
    <w:rsid w:val="00463D60"/>
    <w:rsid w:val="00467825"/>
    <w:rsid w:val="00477D05"/>
    <w:rsid w:val="004854D9"/>
    <w:rsid w:val="004C5624"/>
    <w:rsid w:val="004E50D6"/>
    <w:rsid w:val="00516549"/>
    <w:rsid w:val="00531FBE"/>
    <w:rsid w:val="00543195"/>
    <w:rsid w:val="0058358B"/>
    <w:rsid w:val="005C5922"/>
    <w:rsid w:val="005D1456"/>
    <w:rsid w:val="005E53F7"/>
    <w:rsid w:val="005F1349"/>
    <w:rsid w:val="005F148C"/>
    <w:rsid w:val="00647AEE"/>
    <w:rsid w:val="00651449"/>
    <w:rsid w:val="0069382D"/>
    <w:rsid w:val="006A1077"/>
    <w:rsid w:val="006D33B8"/>
    <w:rsid w:val="007224F7"/>
    <w:rsid w:val="00732DCE"/>
    <w:rsid w:val="00734447"/>
    <w:rsid w:val="00742D07"/>
    <w:rsid w:val="007474DB"/>
    <w:rsid w:val="00773225"/>
    <w:rsid w:val="00782489"/>
    <w:rsid w:val="00793F6A"/>
    <w:rsid w:val="0079416E"/>
    <w:rsid w:val="007B49ED"/>
    <w:rsid w:val="007C2FC5"/>
    <w:rsid w:val="007C3730"/>
    <w:rsid w:val="007D353F"/>
    <w:rsid w:val="00807D21"/>
    <w:rsid w:val="00834DFE"/>
    <w:rsid w:val="00835D6A"/>
    <w:rsid w:val="00864800"/>
    <w:rsid w:val="00865B73"/>
    <w:rsid w:val="00892A1F"/>
    <w:rsid w:val="008930FB"/>
    <w:rsid w:val="00895FF5"/>
    <w:rsid w:val="008A1DAB"/>
    <w:rsid w:val="008A67AB"/>
    <w:rsid w:val="008D0547"/>
    <w:rsid w:val="0092266A"/>
    <w:rsid w:val="00934888"/>
    <w:rsid w:val="009767BB"/>
    <w:rsid w:val="00977F56"/>
    <w:rsid w:val="009A7580"/>
    <w:rsid w:val="009B3934"/>
    <w:rsid w:val="009C28AE"/>
    <w:rsid w:val="009C4A1C"/>
    <w:rsid w:val="009E0BD4"/>
    <w:rsid w:val="00A14315"/>
    <w:rsid w:val="00A223FC"/>
    <w:rsid w:val="00A32F66"/>
    <w:rsid w:val="00A756C5"/>
    <w:rsid w:val="00A80BAD"/>
    <w:rsid w:val="00AC68FA"/>
    <w:rsid w:val="00AC7D5A"/>
    <w:rsid w:val="00AE33DC"/>
    <w:rsid w:val="00AE40BA"/>
    <w:rsid w:val="00B04114"/>
    <w:rsid w:val="00B60E25"/>
    <w:rsid w:val="00B773DA"/>
    <w:rsid w:val="00B84F66"/>
    <w:rsid w:val="00BA6133"/>
    <w:rsid w:val="00BC6134"/>
    <w:rsid w:val="00BC633A"/>
    <w:rsid w:val="00BD063F"/>
    <w:rsid w:val="00BD5FD0"/>
    <w:rsid w:val="00C00E51"/>
    <w:rsid w:val="00C11655"/>
    <w:rsid w:val="00C21994"/>
    <w:rsid w:val="00C85630"/>
    <w:rsid w:val="00CA4FD6"/>
    <w:rsid w:val="00CA72E7"/>
    <w:rsid w:val="00CA7EDF"/>
    <w:rsid w:val="00CB0E23"/>
    <w:rsid w:val="00CB1764"/>
    <w:rsid w:val="00CB451A"/>
    <w:rsid w:val="00CB7C37"/>
    <w:rsid w:val="00CF3742"/>
    <w:rsid w:val="00D01DEB"/>
    <w:rsid w:val="00D128FF"/>
    <w:rsid w:val="00D15C1E"/>
    <w:rsid w:val="00D56839"/>
    <w:rsid w:val="00D86E87"/>
    <w:rsid w:val="00D9006E"/>
    <w:rsid w:val="00E908BC"/>
    <w:rsid w:val="00EF4FF0"/>
    <w:rsid w:val="00F029DD"/>
    <w:rsid w:val="00F1075C"/>
    <w:rsid w:val="00F15FBA"/>
    <w:rsid w:val="00F202DC"/>
    <w:rsid w:val="00F42DC6"/>
    <w:rsid w:val="00F465F7"/>
    <w:rsid w:val="00F71D17"/>
    <w:rsid w:val="00F97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customStyle="1" w:styleId="TtuloCar">
    <w:name w:val="Título Car"/>
    <w:basedOn w:val="Fuentedeprrafopredeter"/>
    <w:link w:val="Ttulo"/>
    <w:uiPriority w:val="1"/>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customStyle="1" w:styleId="TextonotapieCar">
    <w:name w:val="Texto nota pie Car"/>
    <w:basedOn w:val="Fuentedeprrafopredeter"/>
    <w:link w:val="Textonotapie"/>
    <w:uiPriority w:val="99"/>
    <w:semiHidden/>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customStyle="1" w:styleId="Ttulo1Car">
    <w:name w:val="Título 1 Car"/>
    <w:basedOn w:val="Fuentedeprrafopredeter"/>
    <w:link w:val="Ttulo1"/>
    <w:rsid w:val="00807D21"/>
    <w:rPr>
      <w:rFonts w:ascii="Times New Roman" w:eastAsia="Times New Roman" w:hAnsi="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customStyle="1" w:styleId="TextoindependienteCar">
    <w:name w:val="Texto independiente Car"/>
    <w:basedOn w:val="Fuentedeprrafopredeter"/>
    <w:link w:val="Textoindependiente"/>
    <w:semiHidden/>
    <w:rsid w:val="00807D21"/>
    <w:rPr>
      <w:rFonts w:ascii="Times New Roman" w:eastAsia="Times New Roman" w:hAnsi="Times New Roman" w:cs="Times New Roman"/>
      <w:sz w:val="24"/>
      <w:szCs w:val="24"/>
      <w:lang w:val="es-MX" w:eastAsia="es-ES"/>
    </w:rPr>
  </w:style>
  <w:style w:type="paragraph" w:customStyle="1" w:styleId="Default">
    <w:name w:val="Default"/>
    <w:rsid w:val="00807D21"/>
    <w:pPr>
      <w:autoSpaceDE w:val="0"/>
      <w:autoSpaceDN w:val="0"/>
      <w:adjustRightInd w:val="0"/>
      <w:spacing w:after="0" w:line="240" w:lineRule="auto"/>
    </w:pPr>
    <w:rPr>
      <w:rFonts w:ascii="Arial" w:eastAsia="Times New Roman" w:hAnsi="Arial" w:cs="Arial"/>
      <w:color w:val="000000"/>
      <w:sz w:val="24"/>
      <w:szCs w:val="24"/>
      <w:lang w:val="es-PE" w:eastAsia="es-PE"/>
    </w:rPr>
  </w:style>
  <w:style w:type="paragraph" w:customStyle="1" w:styleId="TableParagraph">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451FC32-7065-4942-81F8-C0CF461121FE}"/>
</file>

<file path=customXml/itemProps3.xml><?xml version="1.0" encoding="utf-8"?>
<ds:datastoreItem xmlns:ds="http://schemas.openxmlformats.org/officeDocument/2006/customXml" ds:itemID="{AEF86C65-D8AE-4C53-B29E-BDFFB8191E4A}"/>
</file>

<file path=customXml/itemProps4.xml><?xml version="1.0" encoding="utf-8"?>
<ds:datastoreItem xmlns:ds="http://schemas.openxmlformats.org/officeDocument/2006/customXml" ds:itemID="{ACC6F15A-C7DE-4E3D-B4EA-F1DBCE6D2ED7}"/>
</file>

<file path=docProps/app.xml><?xml version="1.0" encoding="utf-8"?>
<Properties xmlns="http://schemas.openxmlformats.org/officeDocument/2006/extended-properties" xmlns:vt="http://schemas.openxmlformats.org/officeDocument/2006/docPropsVTypes">
  <Template>Normal</Template>
  <TotalTime>36</TotalTime>
  <Pages>4</Pages>
  <Words>1640</Words>
  <Characters>9025</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33</cp:revision>
  <cp:lastPrinted>2023-01-16T15:27:00Z</cp:lastPrinted>
  <dcterms:created xsi:type="dcterms:W3CDTF">2020-12-18T20:09:00Z</dcterms:created>
  <dcterms:modified xsi:type="dcterms:W3CDTF">2024-08-26T21:25:00Z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