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8A688" w14:textId="7CEC7A1E" w:rsidR="00440C04" w:rsidRPr="000439BB" w:rsidRDefault="00F15FBA" w:rsidP="0027542A">
      <w:pPr>
        <w:pStyle w:val="Ttulo"/>
        <w:outlineLvl w:val="0"/>
        <w:rPr>
          <w:lang w:val="es-PE"/>
        </w:rPr>
      </w:pPr>
      <w:r w:rsidRPr="000439BB">
        <w:rPr>
          <w:lang w:val="es-PE"/>
        </w:rPr>
        <w:t xml:space="preserve">RESOLUCIÓN </w:t>
      </w:r>
      <w:proofErr w:type="spellStart"/>
      <w:r w:rsidRPr="000439BB">
        <w:rPr>
          <w:lang w:val="es-PE"/>
        </w:rPr>
        <w:t>N</w:t>
      </w:r>
      <w:r w:rsidR="001631D6" w:rsidRPr="000439BB">
        <w:rPr>
          <w:lang w:val="es-PE"/>
        </w:rPr>
        <w:t>°</w:t>
      </w:r>
      <w:proofErr w:type="spellEnd"/>
      <w:r w:rsidR="001631D6" w:rsidRPr="000439BB">
        <w:rPr>
          <w:lang w:val="es-PE"/>
        </w:rPr>
        <w:t xml:space="preserve"> </w:t>
      </w:r>
      <w:r w:rsidR="003E6BA6" w:rsidRPr="000439BB">
        <w:rPr>
          <w:lang w:val="es-PE"/>
        </w:rPr>
        <w:t>00</w:t>
      </w:r>
      <w:r w:rsidR="000439BB" w:rsidRPr="000439BB">
        <w:rPr>
          <w:lang w:val="es-PE"/>
        </w:rPr>
        <w:t>7</w:t>
      </w:r>
      <w:r w:rsidR="001631D6" w:rsidRPr="000439BB">
        <w:rPr>
          <w:lang w:val="es-PE"/>
        </w:rPr>
        <w:t>/2</w:t>
      </w:r>
      <w:r w:rsidR="00BD063F" w:rsidRPr="000439BB">
        <w:rPr>
          <w:lang w:val="es-PE"/>
        </w:rPr>
        <w:t>3</w:t>
      </w:r>
    </w:p>
    <w:p w14:paraId="1E6A8CEF" w14:textId="77777777" w:rsidR="0027542A" w:rsidRPr="000439BB" w:rsidRDefault="0027542A" w:rsidP="0027542A">
      <w:pPr>
        <w:jc w:val="right"/>
        <w:outlineLvl w:val="0"/>
        <w:rPr>
          <w:b/>
          <w:bCs/>
          <w:lang w:val="es-PE"/>
        </w:rPr>
      </w:pPr>
    </w:p>
    <w:p w14:paraId="1F511B93" w14:textId="77777777" w:rsidR="00E34065" w:rsidRPr="000439BB" w:rsidRDefault="00E34065" w:rsidP="00E34065">
      <w:pPr>
        <w:rPr>
          <w:b/>
          <w:bCs/>
          <w:lang w:val="es-MX"/>
        </w:rPr>
      </w:pPr>
    </w:p>
    <w:p w14:paraId="7A6371A7" w14:textId="77777777" w:rsidR="000439BB" w:rsidRPr="000439BB" w:rsidRDefault="000439BB" w:rsidP="000439BB">
      <w:pPr>
        <w:jc w:val="both"/>
        <w:rPr>
          <w:b/>
          <w:lang w:val="es-PE" w:eastAsia="en-US"/>
        </w:rPr>
      </w:pPr>
      <w:r w:rsidRPr="000439BB">
        <w:rPr>
          <w:b/>
        </w:rPr>
        <w:t>VISTOS</w:t>
      </w:r>
    </w:p>
    <w:p w14:paraId="540C0722" w14:textId="77777777" w:rsidR="000439BB" w:rsidRPr="000439BB" w:rsidRDefault="000439BB" w:rsidP="000439BB">
      <w:pPr>
        <w:jc w:val="both"/>
      </w:pPr>
    </w:p>
    <w:p w14:paraId="6C7A79BE" w14:textId="77777777" w:rsidR="000439BB" w:rsidRPr="000439BB" w:rsidRDefault="000439BB" w:rsidP="000439BB">
      <w:pPr>
        <w:jc w:val="both"/>
      </w:pPr>
      <w:r w:rsidRPr="000439BB">
        <w:t xml:space="preserve">Que con fechas 12 de setiembre de 2022, BEFRI E.I.R.L, interpone reclamación ante esta Defensoría del Asegurado (DEFASEG) solicitando que Positiva Seguros otorgue cobertura al siniestro ocurrido el 05 de junio de 2022, a los vehículos asegurados de Placas de Rodaje VOM-830 y VON-876, de acuerdo con las Condiciones Generales y Particulares de la Póliza de Seguro Vehicular </w:t>
      </w:r>
      <w:proofErr w:type="spellStart"/>
      <w:r w:rsidRPr="000439BB">
        <w:t>N°</w:t>
      </w:r>
      <w:proofErr w:type="spellEnd"/>
      <w:r w:rsidRPr="000439BB">
        <w:t xml:space="preserve"> 10056285.</w:t>
      </w:r>
    </w:p>
    <w:p w14:paraId="319D586C" w14:textId="77777777" w:rsidR="000439BB" w:rsidRPr="000439BB" w:rsidRDefault="000439BB" w:rsidP="000439BB">
      <w:pPr>
        <w:ind w:left="708" w:hanging="708"/>
        <w:jc w:val="both"/>
      </w:pPr>
    </w:p>
    <w:p w14:paraId="7C55FE5F" w14:textId="77777777" w:rsidR="000439BB" w:rsidRPr="000439BB" w:rsidRDefault="000439BB" w:rsidP="000439BB">
      <w:pPr>
        <w:ind w:firstLine="1"/>
        <w:jc w:val="both"/>
      </w:pPr>
      <w:r w:rsidRPr="000439BB">
        <w:t xml:space="preserve">Que, la señalada reclamación cumple con las exigencias de materia, cuantía y oportunidad establecidas en el reglamento de la DEFASEG, habiéndose presentado dentro del plazo que corresponde de acuerdo a dicho reglamento. </w:t>
      </w:r>
    </w:p>
    <w:p w14:paraId="0A0C8C3C" w14:textId="77777777" w:rsidR="000439BB" w:rsidRPr="000439BB" w:rsidRDefault="000439BB" w:rsidP="000439BB">
      <w:pPr>
        <w:ind w:firstLine="1"/>
        <w:jc w:val="both"/>
      </w:pPr>
    </w:p>
    <w:p w14:paraId="1E6C87E1" w14:textId="77777777" w:rsidR="000439BB" w:rsidRPr="000439BB" w:rsidRDefault="000439BB" w:rsidP="000439BB">
      <w:pPr>
        <w:ind w:firstLine="1"/>
        <w:jc w:val="both"/>
      </w:pPr>
      <w:r w:rsidRPr="000439BB">
        <w:t>Que, habiéndose corrido traslado de la señalada reclamación, Positiva Seguros con fecha 05 de diciembre de 2022, ha presentado su contestación a la Reclamación adjuntando la Póliza y los documentos relativos al siniestro.</w:t>
      </w:r>
    </w:p>
    <w:p w14:paraId="44A5916A" w14:textId="77777777" w:rsidR="000439BB" w:rsidRPr="000439BB" w:rsidRDefault="000439BB" w:rsidP="000439BB">
      <w:pPr>
        <w:ind w:left="708" w:hanging="708"/>
        <w:jc w:val="both"/>
      </w:pPr>
    </w:p>
    <w:p w14:paraId="1EC85EB6" w14:textId="77777777" w:rsidR="000439BB" w:rsidRPr="000439BB" w:rsidRDefault="000439BB" w:rsidP="000439BB">
      <w:pPr>
        <w:jc w:val="both"/>
      </w:pPr>
      <w:r w:rsidRPr="000439BB">
        <w:t>Que, con fecha 19 de diciembre de 2022 se realizó la correspondiente audiencia de vista con la asistencia virtual de ambas partes, quienes sustentaron sus respectivas posiciones, absolviendo las diversas preguntas formuladas por este colegiado. Que, con fecha 28 de diciembre de 2022, la asegurada ha presentado un escrito adicional en relación al reclamo presentado, el mismo que hasta la fecha no ha sido contestado por la aseguradora, quedando entonces el expediente a la fecha en condiciones para que este colegiado expida su pronunciamiento.</w:t>
      </w:r>
    </w:p>
    <w:p w14:paraId="07E61F5F" w14:textId="77777777" w:rsidR="000439BB" w:rsidRPr="000439BB" w:rsidRDefault="000439BB" w:rsidP="000439BB">
      <w:pPr>
        <w:jc w:val="both"/>
      </w:pPr>
    </w:p>
    <w:p w14:paraId="224E3C48" w14:textId="77777777" w:rsidR="000439BB" w:rsidRPr="000439BB" w:rsidRDefault="000439BB" w:rsidP="000439BB">
      <w:pPr>
        <w:jc w:val="both"/>
      </w:pPr>
      <w:r w:rsidRPr="000439BB">
        <w:t xml:space="preserve">Que, el asegurado solicita que Positiva Seguros proceda a la atención del siniestro ocurrido a los vehículos asegurados, por las siguientes resumidas razones: 1) Que, el 03 de junio de 2022, el señor Frisancho representante legal de la empresa y su hija se desplazaron de la ciudad de Arequipa a Juliaca, con la finalidad de vender las camionetas aseguradas en la feria de vehículos, dejándolas guardadas en la cochera ubicada en Jr. Parinacochas Urb. Guardia Civil, de acuerdo a lo indicado por el GPS, a las 23:00 horas de ese día aproximadamente, en la que se encontraba el cuidante, quien indicó que su nombre era José Quispe, dirigiéndose posteriormente al hostal Horizonte, ubicado en el jirón 24 de junio N! 185 urb. Jorge Chávez a dos cuadras de la cochera para poder descansar. 2) Que, el 05 de junio a las 07:00 am aproximadamente, el señor Frisancho y su hija se dirigieron a la cochera para indicarle al cuidante que retornarían en unos días a recoger las camionetas. 3) Que, el día 12 de junio el señor Frisancho y su hija retornaron a Juliaca dirigiéndose a la cochera ubicada en la dirección antes indicada a las 14:00 horas para recoger las camionetas con la finalidad de venderlas al día siguiente en la feria de vehículos; al llegar a la cochera encontraron la puerta cerrada, procediendo a tocar y salió una señora quien les indicó que su nombre era Juana, quien al preguntarle por las camionetas se mostró sorprendida y aseguró que no había ninguna camioneta dentro de la cochera; el señor Frisancho exigió entrar y al momento de hacerlo comprobaron que efectivamente no se encontraban las camionetas en el lugar donde las habían dejado, acudiendo a la policía para interponer la denuncia y se realicen las diligencias correspondientes. 4) Que, el 12 de junio se realizó el reporte correspondiente a la aseguradora Positiva que, durante este proceso únicamente sustentó su </w:t>
      </w:r>
      <w:r w:rsidRPr="000439BB">
        <w:lastRenderedPageBreak/>
        <w:t xml:space="preserve">rechazo en afirmaciones subjetivas y no en base a lo que sucedió realmente. Que, posteriormente, se comunica con ellos el señor Molina quien le realiza una entrevista presencial al señor Frisancho el día 24 de junio. Que, en la pregunta 6 y número 31 manifiesta que dejó estacionados los vehículos el día 05 de junio a las 07:00 am, en la cochera ubicada en Jr. Parinacochas, si bien es cierto que, en la denuncia policial figura que fue a las 19:00 horas, esto fue un error al momento de digitar la hora por parte del PNP Illanes </w:t>
      </w:r>
      <w:proofErr w:type="spellStart"/>
      <w:r w:rsidRPr="000439BB">
        <w:t>Sucasaca</w:t>
      </w:r>
      <w:proofErr w:type="spellEnd"/>
      <w:r w:rsidRPr="000439BB">
        <w:t xml:space="preserve"> Fidel, situación que fue aclarada de forma legal en el acta de la entrevista realizada por el señor Molina de La Positiva y en la ampliación policial </w:t>
      </w:r>
      <w:proofErr w:type="spellStart"/>
      <w:r w:rsidRPr="000439BB">
        <w:t>N°</w:t>
      </w:r>
      <w:proofErr w:type="spellEnd"/>
      <w:r w:rsidRPr="000439BB">
        <w:t xml:space="preserve"> 1 de fecha 21 de julio de 2022. 5) Que, se les hace llegar vía correo electrónico la carta de rechazo por parte de La Positiva de fecha 22 de julio de 2022, la misma que sustentaba en la “evidente falta de veracidad” al brindar información inexacta respecto al lugar del evento, personas intervinientes y acontecimientos previos a la ocurrencia del siniestro respecto al robo de las camionetas y señalan lo siguiente:</w:t>
      </w:r>
    </w:p>
    <w:p w14:paraId="2E6B558C" w14:textId="77777777" w:rsidR="000439BB" w:rsidRPr="000439BB" w:rsidRDefault="000439BB" w:rsidP="000439BB">
      <w:pPr>
        <w:jc w:val="both"/>
      </w:pPr>
    </w:p>
    <w:p w14:paraId="66BDA8F5" w14:textId="77777777" w:rsidR="000439BB" w:rsidRPr="000439BB" w:rsidRDefault="000439BB" w:rsidP="000439BB">
      <w:pPr>
        <w:jc w:val="both"/>
        <w:rPr>
          <w:i/>
          <w:iCs/>
        </w:rPr>
      </w:pPr>
      <w:r w:rsidRPr="000439BB">
        <w:t xml:space="preserve">“(..) </w:t>
      </w:r>
      <w:r w:rsidRPr="000439BB">
        <w:rPr>
          <w:i/>
          <w:iCs/>
        </w:rPr>
        <w:t xml:space="preserve">el asegurado indicó que fue atendido por una persona de sexo masculino y que desconocía su nombre; sin embargo, en la manifestación policial indica que la persona que lo atendió en la cochera era el señor José Quispe </w:t>
      </w:r>
      <w:proofErr w:type="spellStart"/>
      <w:r w:rsidRPr="000439BB">
        <w:rPr>
          <w:i/>
          <w:iCs/>
        </w:rPr>
        <w:t>Quispe</w:t>
      </w:r>
      <w:proofErr w:type="spellEnd"/>
      <w:r w:rsidRPr="000439BB">
        <w:rPr>
          <w:i/>
          <w:iCs/>
        </w:rPr>
        <w:t xml:space="preserve"> describiéndolo como una persona de tez trigueña, contextura regular, de unos 27 años y de 1.60 metros de altura aproximadamente (…)</w:t>
      </w:r>
    </w:p>
    <w:p w14:paraId="1507BBB0" w14:textId="77777777" w:rsidR="000439BB" w:rsidRPr="000439BB" w:rsidRDefault="000439BB" w:rsidP="000439BB">
      <w:pPr>
        <w:jc w:val="both"/>
        <w:rPr>
          <w:i/>
          <w:iCs/>
        </w:rPr>
      </w:pPr>
    </w:p>
    <w:p w14:paraId="64B80C01" w14:textId="77777777" w:rsidR="000439BB" w:rsidRPr="000439BB" w:rsidRDefault="000439BB" w:rsidP="000439BB">
      <w:pPr>
        <w:jc w:val="both"/>
      </w:pPr>
      <w:r w:rsidRPr="000439BB">
        <w:t xml:space="preserve">Que, en la denuncia policial el Sr. Frisancho refirió que fue una persona de sexo masculino del cual desconoce su nombre debido a que el policía preguntó si había comprobado la identidad del cuidante de la cochera llamado José Quispe </w:t>
      </w:r>
      <w:proofErr w:type="spellStart"/>
      <w:r w:rsidRPr="000439BB">
        <w:t>Quispe</w:t>
      </w:r>
      <w:proofErr w:type="spellEnd"/>
      <w:r w:rsidRPr="000439BB">
        <w:t xml:space="preserve"> con su documento nacional de identidad, acto que no realizó, por eso lo describió físicamente. 6) Que, una nueva contradicción en las declaraciones y reporte del caso se presenta cuando según la inspección Técnico Policial la policía y el señor Frisancho se constituyen al supuesto lugar donde se habría estacionado las unidades aseguradas, pero dicha diligencia se realizó en un lugar distinto al indicado en la denuncia policial. Que, el asegurado menciona que no se trata de ubicaciones que se encuentran en lugares completamente distintos, ya que ambas direcciones se encuentran dentro de la Urb. Guardia Civil y la cochera al ser amplia es que colinda con el Jr. Villa El Salvador. Que, así mismo, el asegurado al conocer que el GPS es una herramienta </w:t>
      </w:r>
      <w:proofErr w:type="gramStart"/>
      <w:r w:rsidRPr="000439BB">
        <w:t>valida,</w:t>
      </w:r>
      <w:proofErr w:type="gramEnd"/>
      <w:r w:rsidRPr="000439BB">
        <w:t xml:space="preserve"> tomó dicha información para realizar la denuncia policial y evitar diferencias de direcciones. 7) Que, la aseguradora señala que se habría quebrado el principio de buena fe; sin embargo, como se evidencia en los párrafos anteriores la aseguradora solo realiza afirmaciones subjetivas y no se advierte ningún medio de prueba idóneo que acredite lo que alega la aseguradora, ya que la mala fe debe ser debidamente probada.</w:t>
      </w:r>
    </w:p>
    <w:p w14:paraId="03B15DA1" w14:textId="77777777" w:rsidR="000439BB" w:rsidRPr="000439BB" w:rsidRDefault="000439BB" w:rsidP="000439BB">
      <w:pPr>
        <w:jc w:val="both"/>
      </w:pPr>
    </w:p>
    <w:p w14:paraId="4661A61B" w14:textId="77777777" w:rsidR="000439BB" w:rsidRPr="000439BB" w:rsidRDefault="000439BB" w:rsidP="000439BB">
      <w:pPr>
        <w:jc w:val="both"/>
      </w:pPr>
      <w:r w:rsidRPr="000439BB">
        <w:t xml:space="preserve">Que, por su parte Positiva Seguros solicita se declare infundada la reclamación, por las siguientes resumidas razones: 1) Que, tal como se desprende de la Denuncia Policial, el evento se habría producido en el Jr. Parinacochas, inmediaciones de la Urb. Guardia Civil en Juliaca, en circunstancias en que las mencionadas unidades habrían sido estacionadas en un inmueble que fungía como cochera. Según versión del asegurado, cuando deciden recoger los vehículos, estos no se encontraban en la propiedad, no había referencias de la supuesta persona que había recibido las unidades, así como les mencionaron expresamente que dicha propiedad no era una cochera. 2) Que, es relevante precisar que, según la versión del asegurado conforme consta en la denuncia policial, indica que el 05 de junio de 2022 dejó las unidades en la cochera antes mencionada por un periodo de 07 días, siendo que el 12 de junio de 2022, al recoger los vehículos le indicaron que en el lugar no había ninguna </w:t>
      </w:r>
      <w:r w:rsidRPr="000439BB">
        <w:lastRenderedPageBreak/>
        <w:t xml:space="preserve">camioneta; también refirió que la persona que </w:t>
      </w:r>
      <w:proofErr w:type="spellStart"/>
      <w:r w:rsidRPr="000439BB">
        <w:t>recepcionó</w:t>
      </w:r>
      <w:proofErr w:type="spellEnd"/>
      <w:r w:rsidRPr="000439BB">
        <w:t xml:space="preserve"> el vehículo, era una persona de sexo masculino, sin embargo desconocía su nombre, dejando las unidades aseguradas sin ningún registro de ingreso demostrable. 3) Que, no obstante, ello, en su manifestación policial indicó que al legar a la cochera fue atendido por el señor José Quispe </w:t>
      </w:r>
      <w:proofErr w:type="spellStart"/>
      <w:r w:rsidRPr="000439BB">
        <w:t>Quispe</w:t>
      </w:r>
      <w:proofErr w:type="spellEnd"/>
      <w:r w:rsidRPr="000439BB">
        <w:t xml:space="preserve"> quien le indicó que el precio del garaje por día era de S/ 10 soles. Aseveró además que, al regresar a Juliaca encontró la puerta cerrada, al tocar fue atendido por una señora de nombre Juana, quien le indicó que no conocía al mencionado señor Quispe, además cuando esta lo dejó entrar al predio encontró restos de vidrios en el suelo que al parecer serían de sus unidades. Que, es importante recalcar una contradicción por demás relevante, </w:t>
      </w:r>
      <w:bookmarkStart w:id="0" w:name="_Hlk124609800"/>
      <w:r w:rsidRPr="000439BB">
        <w:t xml:space="preserve">siendo además que la denuncia policial presentada no está dirigida contra la propietaria del inmueble como posible autora del delito de Hurto, pese a encontrarse debidamente identificada según la versión del asegurado. </w:t>
      </w:r>
      <w:bookmarkEnd w:id="0"/>
      <w:r w:rsidRPr="000439BB">
        <w:t xml:space="preserve">4) Que, en la entrevista al propietario de la unidad, indicó que era la segunda vez que dejaba sus vehículos en esa cochera, sin embargo, cuando el personal policial realizó la inspección en el lugar de los hechos, el propietario indicó que no recordaba bien cuál era la casa donde había dejado los vehículos, evidenciándose una nueva contradicción considerando que el propietario indicó que era la segunda vez que dejaba las unidades en este lugar. 5) Que, una nueva contradicción se presenta cuando según la inspección Técnico Policial efectuada por personal policial con participación del representante legal del asegurado, señor Julio Frisancho se constituyen al supuesto lugar donde se habrían estacionado las unidades aseguradas, pero dicha diligencia se llevó a cabo en el Jr. Villa El Salvador </w:t>
      </w:r>
      <w:proofErr w:type="spellStart"/>
      <w:r w:rsidRPr="000439BB">
        <w:t>Mz</w:t>
      </w:r>
      <w:proofErr w:type="spellEnd"/>
      <w:r w:rsidRPr="000439BB">
        <w:t xml:space="preserve"> G de la Urb. Guardia Civil, Juliaca, domicilio distinto al indicado en la denuncia policial antes mencionada. Que, por otro lado, en la inspección ocular realizada por el proveedor de investigación de la aseguradora, se encontró a una señora que se encontraba realizando labores de limpieza a dos casas del supuesto inmueble; al consultarle si en la dirección mencionada servía como cochera indicó que NO, refiriendo además que dicha vivienda era de su propiedad y que fue vendida a un familiar cercano. Así mismo, mencionó que ya se había acercado hace varios días una persona mayor acompañado de una señora preguntando si había visto unas camionetas, las cuales le indicaron que el GPS señalaba que sus dos camionetas se encontraban en dicho lugar y que las camionetas habían sido perdidas en Arequipa. 6) Que, la entrega de información falsa o inexacta en el reporte del siniestro, quiebra el principio de máxima buena fe que rige la contratación de seguro y constituye una vulneración al artículo 69° de la Ley 29946 Ley de Contrato de Seguro, lo cual genera la inmediata pérdida de los derechos indemnizatorios al encontrarse ante un flagrante caso de RECLAMACION FRAUDULENTA, prevista en el Capítulo 11 del Condicionado General de la Póliza de vehículos y el Artículo 73° de la Ley de Contrato de Seguros.</w:t>
      </w:r>
    </w:p>
    <w:p w14:paraId="2B2E31A0" w14:textId="77777777" w:rsidR="000439BB" w:rsidRPr="000439BB" w:rsidRDefault="000439BB" w:rsidP="000439BB">
      <w:pPr>
        <w:jc w:val="both"/>
      </w:pPr>
    </w:p>
    <w:p w14:paraId="26329C78" w14:textId="77777777" w:rsidR="000439BB" w:rsidRPr="000439BB" w:rsidRDefault="000439BB" w:rsidP="000439BB">
      <w:pPr>
        <w:jc w:val="both"/>
        <w:rPr>
          <w:color w:val="FF0000"/>
        </w:rPr>
      </w:pPr>
      <w:r w:rsidRPr="000439BB">
        <w:rPr>
          <w:b/>
        </w:rPr>
        <w:t>CONSIDERANDO</w:t>
      </w:r>
    </w:p>
    <w:p w14:paraId="7EA97D29" w14:textId="77777777" w:rsidR="000439BB" w:rsidRPr="000439BB" w:rsidRDefault="000439BB" w:rsidP="000439BB">
      <w:pPr>
        <w:jc w:val="both"/>
      </w:pPr>
    </w:p>
    <w:p w14:paraId="4733785E" w14:textId="118DB37B" w:rsidR="000439BB" w:rsidRDefault="000439BB" w:rsidP="000439BB">
      <w:pPr>
        <w:jc w:val="both"/>
      </w:pPr>
      <w:r w:rsidRPr="000439BB">
        <w:rPr>
          <w:b/>
        </w:rPr>
        <w:t>PRIMERO:</w:t>
      </w:r>
      <w:r w:rsidRPr="000439BB">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14:paraId="042B299D" w14:textId="77777777" w:rsidR="000439BB" w:rsidRPr="000439BB" w:rsidRDefault="000439BB" w:rsidP="000439BB">
      <w:pPr>
        <w:jc w:val="both"/>
      </w:pPr>
    </w:p>
    <w:p w14:paraId="1C9D8C56" w14:textId="77777777" w:rsidR="000439BB" w:rsidRPr="000439BB" w:rsidRDefault="000439BB" w:rsidP="000439BB">
      <w:pPr>
        <w:ind w:firstLine="2"/>
        <w:jc w:val="both"/>
      </w:pPr>
      <w:r w:rsidRPr="000439BB">
        <w:rPr>
          <w:b/>
        </w:rPr>
        <w:t>SEGUNDO</w:t>
      </w:r>
      <w:r w:rsidRPr="000439BB">
        <w:t xml:space="preserve">: Que, así mismo, </w:t>
      </w:r>
      <w:proofErr w:type="gramStart"/>
      <w:r w:rsidRPr="000439BB">
        <w:t>de acuerdo a</w:t>
      </w:r>
      <w:proofErr w:type="gramEnd"/>
      <w:r w:rsidRPr="000439BB">
        <w:t xml:space="preserve"> su reglamento la DEFASEG solo es competente para pronunciarse y resolver las reclamaciones indemnizatorias de los asegurados que </w:t>
      </w:r>
      <w:r w:rsidRPr="000439BB">
        <w:lastRenderedPageBreak/>
        <w:t>hubiesen sido sometidas a su conocimiento, sobre la base de la documentación obrante en el correspondiente expediente y con arreglo a derecho, siempre y cuando las señaladas reclamaciones cumplan los requisitos reglamentarios de materia y cuantía.</w:t>
      </w:r>
    </w:p>
    <w:p w14:paraId="631D7F14" w14:textId="77777777" w:rsidR="000439BB" w:rsidRPr="000439BB" w:rsidRDefault="000439BB" w:rsidP="000439BB">
      <w:pPr>
        <w:ind w:firstLine="2"/>
        <w:jc w:val="both"/>
      </w:pPr>
    </w:p>
    <w:p w14:paraId="7DA1192C" w14:textId="77777777" w:rsidR="000439BB" w:rsidRPr="000439BB" w:rsidRDefault="000439BB" w:rsidP="000439BB">
      <w:pPr>
        <w:ind w:firstLine="2"/>
        <w:jc w:val="both"/>
      </w:pPr>
      <w:r w:rsidRPr="000439BB">
        <w:rPr>
          <w:b/>
        </w:rPr>
        <w:t xml:space="preserve">TERCERO </w:t>
      </w:r>
      <w:r w:rsidRPr="000439BB">
        <w:t xml:space="preserve">: Que el artículo 1 de la Ley </w:t>
      </w:r>
      <w:proofErr w:type="spellStart"/>
      <w:r w:rsidRPr="000439BB">
        <w:t>N°</w:t>
      </w:r>
      <w:proofErr w:type="spellEnd"/>
      <w:r w:rsidRPr="000439BB">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14:paraId="284FB74E" w14:textId="77777777" w:rsidR="000439BB" w:rsidRPr="000439BB" w:rsidRDefault="000439BB" w:rsidP="000439BB">
      <w:pPr>
        <w:ind w:firstLine="2"/>
        <w:jc w:val="both"/>
      </w:pPr>
    </w:p>
    <w:p w14:paraId="1537EACE" w14:textId="77777777" w:rsidR="000439BB" w:rsidRPr="000439BB" w:rsidRDefault="000439BB" w:rsidP="000439BB">
      <w:pPr>
        <w:ind w:firstLine="2"/>
        <w:jc w:val="both"/>
      </w:pPr>
      <w:r w:rsidRPr="000439BB">
        <w:rPr>
          <w:b/>
        </w:rPr>
        <w:t>CUARTO</w:t>
      </w:r>
      <w:r w:rsidRPr="000439BB">
        <w:t>: Que, el artículo 1361 del Código Civil dispone que los contratos sean obligatorios en cuanto se haya expresado en ellos, presumiéndose que lo declarado es lo querido por ambas partes, de manera que la parte que sostenga lo contrario debe probarlo.</w:t>
      </w:r>
    </w:p>
    <w:p w14:paraId="1D378E8B" w14:textId="77777777" w:rsidR="000439BB" w:rsidRPr="000439BB" w:rsidRDefault="000439BB" w:rsidP="000439BB">
      <w:pPr>
        <w:ind w:firstLine="2"/>
        <w:jc w:val="both"/>
      </w:pPr>
    </w:p>
    <w:p w14:paraId="77643CB0" w14:textId="77777777" w:rsidR="000439BB" w:rsidRPr="000439BB" w:rsidRDefault="000439BB" w:rsidP="000439BB">
      <w:pPr>
        <w:ind w:firstLine="2"/>
        <w:jc w:val="both"/>
      </w:pPr>
      <w:r w:rsidRPr="000439BB">
        <w:rPr>
          <w:b/>
        </w:rPr>
        <w:t>QUINTO:</w:t>
      </w:r>
      <w:r w:rsidRPr="000439BB">
        <w:t xml:space="preserve"> Que, en materia procesal, corresponde a quien invoca hechos probar su existencia, carga procesal a la que se refiere el artículo 196 del Código Procesal Civil, salvo que se acoja a alguna presunción legal de carácter relativo o absoluto.</w:t>
      </w:r>
    </w:p>
    <w:p w14:paraId="5B79361B" w14:textId="77777777" w:rsidR="000439BB" w:rsidRPr="000439BB" w:rsidRDefault="000439BB" w:rsidP="000439BB">
      <w:pPr>
        <w:ind w:firstLine="2"/>
        <w:jc w:val="both"/>
      </w:pPr>
    </w:p>
    <w:p w14:paraId="541D818C" w14:textId="77777777" w:rsidR="000439BB" w:rsidRPr="000439BB" w:rsidRDefault="000439BB" w:rsidP="000439BB">
      <w:pPr>
        <w:ind w:firstLine="2"/>
        <w:jc w:val="both"/>
      </w:pPr>
      <w:r w:rsidRPr="000439BB">
        <w:rPr>
          <w:b/>
        </w:rPr>
        <w:t xml:space="preserve">SEXTO: </w:t>
      </w:r>
      <w:r w:rsidRPr="000439BB">
        <w:t xml:space="preserve">Que, de acuerdo a los términos contenidos en la reclamación, a la contestación de la misma y a lo tratado en la audiencia de vista, la materia controvertida sometida al conocimiento de este colegiado radica en determinar si el rechazo, expresado por Positiva Seguros en su carta LPG.SINIESTROS.LIM </w:t>
      </w:r>
      <w:proofErr w:type="spellStart"/>
      <w:r w:rsidRPr="000439BB">
        <w:t>N°</w:t>
      </w:r>
      <w:proofErr w:type="spellEnd"/>
      <w:r w:rsidRPr="000439BB">
        <w:t xml:space="preserve"> 1935-2022 de fecha 22 de julio de 2022, se encuentra sustentado de acuerdo a las Condiciones Generales y Particulares de la Póliza de Seguro de Vehículos contratada y a la Ley </w:t>
      </w:r>
      <w:proofErr w:type="spellStart"/>
      <w:r w:rsidRPr="000439BB">
        <w:t>N°</w:t>
      </w:r>
      <w:proofErr w:type="spellEnd"/>
      <w:r w:rsidRPr="000439BB">
        <w:t xml:space="preserve"> 29946, Ley de Contrato de Seguros.</w:t>
      </w:r>
    </w:p>
    <w:p w14:paraId="0AFFCC9A" w14:textId="77777777" w:rsidR="000439BB" w:rsidRPr="000439BB" w:rsidRDefault="000439BB" w:rsidP="000439BB">
      <w:pPr>
        <w:jc w:val="both"/>
        <w:rPr>
          <w:i/>
        </w:rPr>
      </w:pPr>
    </w:p>
    <w:p w14:paraId="1258E346" w14:textId="77777777" w:rsidR="000439BB" w:rsidRPr="000439BB" w:rsidRDefault="000439BB" w:rsidP="000439BB">
      <w:pPr>
        <w:jc w:val="both"/>
      </w:pPr>
      <w:r w:rsidRPr="000439BB">
        <w:rPr>
          <w:b/>
        </w:rPr>
        <w:t>SETIMO</w:t>
      </w:r>
      <w:r w:rsidRPr="000439BB">
        <w:rPr>
          <w:b/>
          <w:u w:val="single"/>
        </w:rPr>
        <w:t>:</w:t>
      </w:r>
      <w:r w:rsidRPr="000439BB">
        <w:t xml:space="preserve"> Que, el rechazo expresado por la aseguradora se sustenta en que el asegurado ha brindado declaraciones diferentes, inconsistentes y contradictorias que devienen en declaraciones fraudulentas, prevista en el Capítulo 11 del Condicionado General de la Póliza de vehículos y el Artículo 73° de la Ley de Contrato de Seguros.</w:t>
      </w:r>
    </w:p>
    <w:p w14:paraId="7713B829" w14:textId="77777777" w:rsidR="000439BB" w:rsidRPr="000439BB" w:rsidRDefault="000439BB" w:rsidP="000439BB">
      <w:pPr>
        <w:jc w:val="both"/>
      </w:pPr>
    </w:p>
    <w:p w14:paraId="4A8D04E4" w14:textId="77777777" w:rsidR="000439BB" w:rsidRPr="000439BB" w:rsidRDefault="000439BB" w:rsidP="000439BB">
      <w:pPr>
        <w:jc w:val="both"/>
      </w:pPr>
      <w:r w:rsidRPr="000439BB">
        <w:rPr>
          <w:b/>
        </w:rPr>
        <w:t>OCTAVO</w:t>
      </w:r>
      <w:r w:rsidRPr="000439BB">
        <w:t>: Que, lo mencionado por la aseguradora en el Considerando Sétimo, se sustenta en lo siguiente:</w:t>
      </w:r>
    </w:p>
    <w:p w14:paraId="1F016C62" w14:textId="77777777" w:rsidR="000439BB" w:rsidRPr="000439BB" w:rsidRDefault="000439BB" w:rsidP="000439BB">
      <w:pPr>
        <w:jc w:val="both"/>
      </w:pPr>
    </w:p>
    <w:p w14:paraId="14A79F01" w14:textId="77777777" w:rsidR="000439BB" w:rsidRPr="000439BB" w:rsidRDefault="000439BB" w:rsidP="000439BB">
      <w:pPr>
        <w:pStyle w:val="Prrafodelista"/>
        <w:numPr>
          <w:ilvl w:val="0"/>
          <w:numId w:val="19"/>
        </w:numPr>
        <w:jc w:val="both"/>
      </w:pPr>
      <w:r w:rsidRPr="000439BB">
        <w:t xml:space="preserve">Que, tal como se desprende de la Denuncia Policial, el evento se habría producido en el Jr. Parinacochas, inmediaciones de la Urb. Guardia Civil en Juliaca, en circunstancias en que las mencionadas unidades habrían sido estacionadas en un inmueble que fungía como cochera. </w:t>
      </w:r>
    </w:p>
    <w:p w14:paraId="7D8BB410" w14:textId="77777777" w:rsidR="000439BB" w:rsidRPr="000439BB" w:rsidRDefault="000439BB" w:rsidP="000439BB">
      <w:pPr>
        <w:pStyle w:val="Prrafodelista"/>
        <w:numPr>
          <w:ilvl w:val="0"/>
          <w:numId w:val="19"/>
        </w:numPr>
        <w:jc w:val="both"/>
      </w:pPr>
      <w:r w:rsidRPr="000439BB">
        <w:t>Según versión del asegurado, cuando deciden recoger los vehículos, estos no se encontraban en la propiedad, no había referencias de la supuesta persona que había recibido las unidades, así como les mencionaron expresamente que dicha propiedad no era una cochera.</w:t>
      </w:r>
    </w:p>
    <w:p w14:paraId="7387CDAF" w14:textId="77777777" w:rsidR="000439BB" w:rsidRPr="000439BB" w:rsidRDefault="000439BB" w:rsidP="000439BB">
      <w:pPr>
        <w:pStyle w:val="Prrafodelista"/>
        <w:numPr>
          <w:ilvl w:val="0"/>
          <w:numId w:val="19"/>
        </w:numPr>
        <w:jc w:val="both"/>
      </w:pPr>
      <w:r w:rsidRPr="000439BB">
        <w:t xml:space="preserve">Que, se debe precisar que, según la versión del asegurado conforme consta en la denuncia policial, indica que el 05 de junio de 2022 dejó las unidades en la cochera antes mencionada por un periodo de 07 días, siendo que el 12 de junio de 2022, al recoger los vehículos le indicaron que en el lugar no había ninguna camioneta; también refirió que la persona que </w:t>
      </w:r>
      <w:proofErr w:type="spellStart"/>
      <w:r w:rsidRPr="000439BB">
        <w:t>recepcionó</w:t>
      </w:r>
      <w:proofErr w:type="spellEnd"/>
      <w:r w:rsidRPr="000439BB">
        <w:t xml:space="preserve"> el vehículo, era una persona de sexo </w:t>
      </w:r>
      <w:r w:rsidRPr="000439BB">
        <w:lastRenderedPageBreak/>
        <w:t>masculino, sin embargo desconocía su nombre, dejando las unidades aseguradas sin ningún registro de ingreso demostrable.</w:t>
      </w:r>
    </w:p>
    <w:p w14:paraId="3BEAA6CA" w14:textId="77777777" w:rsidR="000439BB" w:rsidRPr="000439BB" w:rsidRDefault="000439BB" w:rsidP="000439BB">
      <w:pPr>
        <w:pStyle w:val="Prrafodelista"/>
        <w:numPr>
          <w:ilvl w:val="0"/>
          <w:numId w:val="19"/>
        </w:numPr>
        <w:jc w:val="both"/>
      </w:pPr>
      <w:r w:rsidRPr="000439BB">
        <w:t xml:space="preserve">Que, no obstante, ello, en su manifestación policial indicó que al llegar a la cochera fue atendido por el señor José Quispe </w:t>
      </w:r>
      <w:proofErr w:type="spellStart"/>
      <w:r w:rsidRPr="000439BB">
        <w:t>Quispe</w:t>
      </w:r>
      <w:proofErr w:type="spellEnd"/>
      <w:r w:rsidRPr="000439BB">
        <w:t xml:space="preserve"> quien le indicó que el precio del garaje por día era de S/ 10 soles. Aseveró además que, al regresar a Juliaca encontró la puerta cerrada, al tocar fue atendido por una señora de nombre Juana, quien le indicó que no conocía al mencionado señor Quispe.</w:t>
      </w:r>
    </w:p>
    <w:p w14:paraId="340D62BC" w14:textId="77777777" w:rsidR="000439BB" w:rsidRPr="000439BB" w:rsidRDefault="000439BB" w:rsidP="000439BB">
      <w:pPr>
        <w:pStyle w:val="Prrafodelista"/>
        <w:numPr>
          <w:ilvl w:val="0"/>
          <w:numId w:val="19"/>
        </w:numPr>
        <w:jc w:val="both"/>
      </w:pPr>
      <w:r w:rsidRPr="000439BB">
        <w:t xml:space="preserve">Que, siendo que el reclamante asegura que los vehículos fueron robados de la cochera que menciona, no existe prueba de que haya iniciado acción legal contra el propietario de la supuesta cochera, por la responsabilidad de esta al estar los vehículos bajo su cuidado. </w:t>
      </w:r>
    </w:p>
    <w:p w14:paraId="0091877D" w14:textId="77777777" w:rsidR="000439BB" w:rsidRPr="000439BB" w:rsidRDefault="000439BB" w:rsidP="000439BB">
      <w:pPr>
        <w:pStyle w:val="Prrafodelista"/>
        <w:numPr>
          <w:ilvl w:val="0"/>
          <w:numId w:val="19"/>
        </w:numPr>
        <w:jc w:val="both"/>
      </w:pPr>
      <w:r w:rsidRPr="000439BB">
        <w:t>Que, en la entrevista al propietario de la unidad, indicó que era la segunda vez que dejaba sus vehículos en esa cochera, sin embargo, cuando el personal policial realizó la inspección en el lugar de los hechos, el propietario indicó que no recordaba bien cuál era la casa donde había dejado los vehículos, evidenciándose una nueva contradicción considerando que el propietario indicó que era la segunda vez que dejaba las unidades en este lugar.</w:t>
      </w:r>
    </w:p>
    <w:p w14:paraId="6A077AEF" w14:textId="77777777" w:rsidR="000439BB" w:rsidRPr="000439BB" w:rsidRDefault="000439BB" w:rsidP="000439BB">
      <w:pPr>
        <w:pStyle w:val="Prrafodelista"/>
        <w:numPr>
          <w:ilvl w:val="0"/>
          <w:numId w:val="19"/>
        </w:numPr>
        <w:jc w:val="both"/>
      </w:pPr>
      <w:r w:rsidRPr="000439BB">
        <w:t xml:space="preserve">Que, una nueva contradicción se presenta cuando según la inspección Técnico Policial efectuada por personal policial con participación del representante legal del asegurado, señor Julio Frisancho se constituyen al supuesto lugar donde se habrían estacionado las unidades aseguradas, pero dicha diligencia se llevó a cabo en el Jr. Villa El Salvador </w:t>
      </w:r>
      <w:proofErr w:type="spellStart"/>
      <w:r w:rsidRPr="000439BB">
        <w:t>Mz</w:t>
      </w:r>
      <w:proofErr w:type="spellEnd"/>
      <w:r w:rsidRPr="000439BB">
        <w:t xml:space="preserve"> G de la Urb. Guardia Civil, Juliaca, domicilio distinto al indicado en la denuncia policial antes mencionada. </w:t>
      </w:r>
    </w:p>
    <w:p w14:paraId="3C040954" w14:textId="77777777" w:rsidR="000439BB" w:rsidRPr="000439BB" w:rsidRDefault="000439BB" w:rsidP="000439BB">
      <w:pPr>
        <w:pStyle w:val="Prrafodelista"/>
        <w:numPr>
          <w:ilvl w:val="0"/>
          <w:numId w:val="19"/>
        </w:numPr>
        <w:jc w:val="both"/>
      </w:pPr>
      <w:r w:rsidRPr="000439BB">
        <w:t>Que, por otro lado, en la inspección ocular realizada por el proveedor de investigación de la aseguradora, se encontró a una señora que se encontraba realizando labores de limpieza a dos casas del supuesto inmueble; al consultarle si en la dirección mencionada servía como cochera indicó que NO, refiriendo además que dicha vivienda era de su propiedad y que fue vendida a un familiar cercano. Así mismo, mencionó que ya se había acercado hace varios días una persona mayor acompañado de una señora preguntando si había visto unas camionetas, las cuales le indicaron que el GPS señalaba que sus dos camionetas se encontraban en dicho lugar y que las camionetas habían sido perdidas en Arequipa.</w:t>
      </w:r>
    </w:p>
    <w:p w14:paraId="01E6AD0B" w14:textId="77777777" w:rsidR="000439BB" w:rsidRPr="000439BB" w:rsidRDefault="000439BB" w:rsidP="000439BB">
      <w:pPr>
        <w:jc w:val="both"/>
      </w:pPr>
    </w:p>
    <w:p w14:paraId="09892417" w14:textId="61D2EA33" w:rsidR="000439BB" w:rsidRDefault="000439BB" w:rsidP="000439BB">
      <w:pPr>
        <w:jc w:val="both"/>
      </w:pPr>
      <w:r w:rsidRPr="000439BB">
        <w:rPr>
          <w:b/>
          <w:bCs/>
        </w:rPr>
        <w:t xml:space="preserve">NOVENO: </w:t>
      </w:r>
      <w:r w:rsidRPr="000439BB">
        <w:t xml:space="preserve">Que, </w:t>
      </w:r>
      <w:proofErr w:type="gramStart"/>
      <w:r w:rsidRPr="000439BB">
        <w:t>en relación a</w:t>
      </w:r>
      <w:proofErr w:type="gramEnd"/>
      <w:r w:rsidRPr="000439BB">
        <w:t xml:space="preserve"> lo manifestado por la aseguradora en el Considerando Octavo, el reclamante manifestó que las respuestas a dichas manifestaciones se encuentran detalladas en el escrito de reclamación presentado oportunamente.</w:t>
      </w:r>
    </w:p>
    <w:p w14:paraId="736F8D40" w14:textId="77777777" w:rsidR="00423E46" w:rsidRPr="000439BB" w:rsidRDefault="00423E46" w:rsidP="000439BB">
      <w:pPr>
        <w:jc w:val="both"/>
      </w:pPr>
    </w:p>
    <w:p w14:paraId="6D3A3676" w14:textId="0C1F9A59" w:rsidR="000439BB" w:rsidRPr="000439BB" w:rsidRDefault="000439BB" w:rsidP="000439BB">
      <w:pPr>
        <w:jc w:val="both"/>
      </w:pPr>
      <w:r w:rsidRPr="000439BB">
        <w:t xml:space="preserve">Que, así mismo, con fecha </w:t>
      </w:r>
      <w:r w:rsidR="00423E46">
        <w:t xml:space="preserve">5 </w:t>
      </w:r>
      <w:r w:rsidRPr="000439BB">
        <w:t xml:space="preserve">de </w:t>
      </w:r>
      <w:r w:rsidR="00423E46">
        <w:t>enero</w:t>
      </w:r>
      <w:r w:rsidRPr="000439BB">
        <w:t xml:space="preserve"> de 202</w:t>
      </w:r>
      <w:r w:rsidR="00423E46">
        <w:t>3</w:t>
      </w:r>
      <w:r w:rsidRPr="000439BB">
        <w:t>, el asegurado presentó un escrito adicional, adjuntando al mismo los siguientes documentos:</w:t>
      </w:r>
    </w:p>
    <w:p w14:paraId="6D482EDD" w14:textId="77777777" w:rsidR="000439BB" w:rsidRPr="000439BB" w:rsidRDefault="000439BB" w:rsidP="000439BB">
      <w:pPr>
        <w:jc w:val="both"/>
      </w:pPr>
    </w:p>
    <w:p w14:paraId="053AB579" w14:textId="77777777" w:rsidR="000439BB" w:rsidRPr="000439BB" w:rsidRDefault="000439BB" w:rsidP="000439BB">
      <w:pPr>
        <w:pStyle w:val="Prrafodelista"/>
        <w:numPr>
          <w:ilvl w:val="0"/>
          <w:numId w:val="20"/>
        </w:numPr>
        <w:jc w:val="both"/>
      </w:pPr>
      <w:r w:rsidRPr="000439BB">
        <w:t xml:space="preserve">Informe </w:t>
      </w:r>
      <w:proofErr w:type="spellStart"/>
      <w:r w:rsidRPr="000439BB">
        <w:t>N°</w:t>
      </w:r>
      <w:proofErr w:type="spellEnd"/>
      <w:r w:rsidRPr="000439BB">
        <w:t xml:space="preserve"> 001/2022 emitido por la Policía Boliviana de la Dirección Departamental de Prevención e Investigación de Robo de Vehículos, con lo que queda acreditado en </w:t>
      </w:r>
      <w:proofErr w:type="spellStart"/>
      <w:r w:rsidRPr="000439BB">
        <w:t>que</w:t>
      </w:r>
      <w:proofErr w:type="spellEnd"/>
      <w:r w:rsidRPr="000439BB">
        <w:t xml:space="preserve"> lugar fue encontrado uno de los vehículos; así mismo que, el asegurado fue efectivamente </w:t>
      </w:r>
      <w:proofErr w:type="spellStart"/>
      <w:r w:rsidRPr="000439BB">
        <w:t>victima</w:t>
      </w:r>
      <w:proofErr w:type="spellEnd"/>
      <w:r w:rsidRPr="000439BB">
        <w:t xml:space="preserve"> de robo de las unidades, pudiendo recuperar una de ellas.</w:t>
      </w:r>
    </w:p>
    <w:p w14:paraId="385086B3" w14:textId="77777777" w:rsidR="000439BB" w:rsidRPr="000439BB" w:rsidRDefault="000439BB" w:rsidP="000439BB">
      <w:pPr>
        <w:pStyle w:val="Prrafodelista"/>
        <w:numPr>
          <w:ilvl w:val="0"/>
          <w:numId w:val="20"/>
        </w:numPr>
        <w:jc w:val="both"/>
      </w:pPr>
      <w:r w:rsidRPr="000439BB">
        <w:t xml:space="preserve">Certificado Médico </w:t>
      </w:r>
      <w:proofErr w:type="spellStart"/>
      <w:r w:rsidRPr="000439BB">
        <w:t>N°</w:t>
      </w:r>
      <w:proofErr w:type="spellEnd"/>
      <w:r w:rsidRPr="000439BB">
        <w:t xml:space="preserve"> 0073354 expedido por el médico tratante del señor Julio Frisancho Deza, en el cual se señala que el 05 de junio de 2022 acudió a su consultorio a fin de tratarlo por una fibrilación auricular que padece, para lo cual le </w:t>
      </w:r>
      <w:r w:rsidRPr="000439BB">
        <w:lastRenderedPageBreak/>
        <w:t>indicó tratamiento, esto a efecto de probar que tuvieron que partir de la ciudad de Juliaca de emergencia debido a este mal cardiaco.</w:t>
      </w:r>
    </w:p>
    <w:p w14:paraId="044C4D29" w14:textId="77777777" w:rsidR="000439BB" w:rsidRPr="000439BB" w:rsidRDefault="000439BB" w:rsidP="000439BB">
      <w:pPr>
        <w:jc w:val="both"/>
      </w:pPr>
    </w:p>
    <w:p w14:paraId="7E38BFFC" w14:textId="77777777" w:rsidR="000439BB" w:rsidRPr="000439BB" w:rsidRDefault="000439BB" w:rsidP="000439BB">
      <w:pPr>
        <w:jc w:val="both"/>
      </w:pPr>
      <w:r w:rsidRPr="000439BB">
        <w:rPr>
          <w:b/>
          <w:bCs/>
        </w:rPr>
        <w:t>DECIMO:</w:t>
      </w:r>
      <w:r w:rsidRPr="000439BB">
        <w:t xml:space="preserve"> Que, </w:t>
      </w:r>
      <w:proofErr w:type="gramStart"/>
      <w:r w:rsidRPr="000439BB">
        <w:t>en relación a</w:t>
      </w:r>
      <w:proofErr w:type="gramEnd"/>
      <w:r w:rsidRPr="000439BB">
        <w:t xml:space="preserve"> lo indicado en los Considerandos Octavo y Noveno, este colegiado aprecia lo siguiente:</w:t>
      </w:r>
    </w:p>
    <w:p w14:paraId="622A192F" w14:textId="77777777" w:rsidR="000439BB" w:rsidRPr="000439BB" w:rsidRDefault="000439BB" w:rsidP="000439BB">
      <w:pPr>
        <w:jc w:val="both"/>
      </w:pPr>
    </w:p>
    <w:p w14:paraId="04151CFC" w14:textId="77777777" w:rsidR="000439BB" w:rsidRPr="000439BB" w:rsidRDefault="000439BB" w:rsidP="000439BB">
      <w:pPr>
        <w:pStyle w:val="Prrafodelista"/>
        <w:numPr>
          <w:ilvl w:val="0"/>
          <w:numId w:val="21"/>
        </w:numPr>
        <w:jc w:val="both"/>
      </w:pPr>
      <w:r w:rsidRPr="000439BB">
        <w:t xml:space="preserve">Que, las respuestas del asegurado al sustento de la aseguradora para el rechazo de la </w:t>
      </w:r>
      <w:proofErr w:type="gramStart"/>
      <w:r w:rsidRPr="000439BB">
        <w:t>cobertura,</w:t>
      </w:r>
      <w:proofErr w:type="gramEnd"/>
      <w:r w:rsidRPr="000439BB">
        <w:t xml:space="preserve"> constituyen solamente dichos del asegurado, pero sin presentar prueba documental alguna que sustente los descargos del mismo. </w:t>
      </w:r>
    </w:p>
    <w:p w14:paraId="39059B28" w14:textId="77777777" w:rsidR="000439BB" w:rsidRPr="000439BB" w:rsidRDefault="000439BB" w:rsidP="000439BB">
      <w:pPr>
        <w:pStyle w:val="Prrafodelista"/>
        <w:numPr>
          <w:ilvl w:val="0"/>
          <w:numId w:val="21"/>
        </w:numPr>
        <w:jc w:val="both"/>
      </w:pPr>
      <w:r w:rsidRPr="000439BB">
        <w:t xml:space="preserve">Que, los documentos presentados por el asegurado en su escrito adicional del 28 de diciembre de </w:t>
      </w:r>
      <w:proofErr w:type="gramStart"/>
      <w:r w:rsidRPr="000439BB">
        <w:t>2022,</w:t>
      </w:r>
      <w:proofErr w:type="gramEnd"/>
      <w:r w:rsidRPr="000439BB">
        <w:t xml:space="preserve"> sustentan una atención médica recibida por el asegurado y que uno de los vehículos apareció en Bolivia; sin embargo, dichos documentos tampoco documentan las respuestas del asegurado sobre el análisis del caso mencionado por la aseguradora </w:t>
      </w:r>
    </w:p>
    <w:p w14:paraId="271E1C6F" w14:textId="77777777" w:rsidR="000439BB" w:rsidRPr="000439BB" w:rsidRDefault="000439BB" w:rsidP="000439BB">
      <w:pPr>
        <w:jc w:val="both"/>
      </w:pPr>
    </w:p>
    <w:p w14:paraId="49358C11" w14:textId="06E81ACB" w:rsidR="000439BB" w:rsidRDefault="000439BB" w:rsidP="000439BB">
      <w:pPr>
        <w:tabs>
          <w:tab w:val="left" w:pos="2160"/>
        </w:tabs>
        <w:jc w:val="both"/>
      </w:pPr>
      <w:r w:rsidRPr="000439BB">
        <w:t xml:space="preserve">Que, en conclusión, al no haber el asegurado sustentado sus respuestas documentalmente, la aseguradora sostiene que en el presente caso la “actuación fraudulenta” radica en declaraciones que no permiten tener un cabal conocimiento de las verdaderas circunstancias y responsabilidades del siniestro, lo cual agravia evidentemente a la aseguradora, al carecer de elementos de juicio ciertos para evaluar integral y correctamente el siniestro.  Se destaca que, conforme al artículo 69 de la Ley del Contrato de Seguro, el asegurado está obligado a proporcionar información veraz, razonable y necesaria para verificar el siniestro, siendo que de manera correlativa el artículo 73 de la indicada ley sanciona la pérdida de los derechos indemnizatorios por reclamación fraudulenta. </w:t>
      </w:r>
    </w:p>
    <w:p w14:paraId="11589E6A" w14:textId="77777777" w:rsidR="000439BB" w:rsidRPr="000439BB" w:rsidRDefault="000439BB" w:rsidP="000439BB">
      <w:pPr>
        <w:tabs>
          <w:tab w:val="left" w:pos="2160"/>
        </w:tabs>
        <w:jc w:val="both"/>
      </w:pPr>
    </w:p>
    <w:p w14:paraId="264B356E" w14:textId="7CD4D661" w:rsidR="000439BB" w:rsidRDefault="000439BB" w:rsidP="000439BB">
      <w:pPr>
        <w:tabs>
          <w:tab w:val="left" w:pos="2160"/>
        </w:tabs>
        <w:jc w:val="both"/>
      </w:pPr>
      <w:r w:rsidRPr="000439BB">
        <w:t xml:space="preserve">Que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 existencia de declaraciones que no pueden corroborarse, por </w:t>
      </w:r>
      <w:proofErr w:type="spellStart"/>
      <w:r w:rsidRPr="000439BB">
        <w:t>si</w:t>
      </w:r>
      <w:proofErr w:type="spellEnd"/>
      <w:r w:rsidRPr="000439BB">
        <w:t xml:space="preserve"> mismas denotan la existencia de una reclamación fraudulenta que conlleva a la pérdida del derecho indemnizatorio, tanto conforme al contrato de seguro y a la Ley del Contrato de Seguro.</w:t>
      </w:r>
    </w:p>
    <w:p w14:paraId="0C313F47" w14:textId="77777777" w:rsidR="00BB4FFB" w:rsidRPr="000439BB" w:rsidRDefault="00BB4FFB" w:rsidP="000439BB">
      <w:pPr>
        <w:tabs>
          <w:tab w:val="left" w:pos="2160"/>
        </w:tabs>
        <w:jc w:val="both"/>
      </w:pPr>
    </w:p>
    <w:p w14:paraId="2E4D7ADA" w14:textId="19FE01B1" w:rsidR="000439BB" w:rsidRDefault="000439BB" w:rsidP="000439BB">
      <w:pPr>
        <w:tabs>
          <w:tab w:val="left" w:pos="2160"/>
        </w:tabs>
        <w:jc w:val="both"/>
      </w:pPr>
      <w:r w:rsidRPr="000439BB">
        <w:t xml:space="preserve">Que, en consecuencia, en el presente caso es de aplicación el Artículo </w:t>
      </w:r>
      <w:proofErr w:type="spellStart"/>
      <w:r w:rsidRPr="000439BB">
        <w:t>N°</w:t>
      </w:r>
      <w:proofErr w:type="spellEnd"/>
      <w:r w:rsidRPr="000439BB">
        <w:t xml:space="preserve"> 73 – Fraude, contenido en la Ley 29946 – Ley de Contrato de Seguro, que expresa literalmente lo siguiente:</w:t>
      </w:r>
    </w:p>
    <w:p w14:paraId="4093B007" w14:textId="77777777" w:rsidR="00BB4FFB" w:rsidRPr="000439BB" w:rsidRDefault="00BB4FFB" w:rsidP="000439BB">
      <w:pPr>
        <w:tabs>
          <w:tab w:val="left" w:pos="2160"/>
        </w:tabs>
        <w:jc w:val="both"/>
      </w:pPr>
    </w:p>
    <w:p w14:paraId="6D6ED861" w14:textId="77777777" w:rsidR="000439BB" w:rsidRPr="000439BB" w:rsidRDefault="000439BB" w:rsidP="000439BB">
      <w:pPr>
        <w:tabs>
          <w:tab w:val="left" w:pos="2160"/>
        </w:tabs>
        <w:jc w:val="both"/>
        <w:rPr>
          <w:b/>
          <w:bCs/>
        </w:rPr>
      </w:pPr>
      <w:r w:rsidRPr="000439BB">
        <w:rPr>
          <w:b/>
          <w:bCs/>
        </w:rPr>
        <w:t>Artículo 73 – Fraude</w:t>
      </w:r>
    </w:p>
    <w:p w14:paraId="5070039D" w14:textId="77777777" w:rsidR="000439BB" w:rsidRPr="000439BB" w:rsidRDefault="000439BB" w:rsidP="000439BB">
      <w:pPr>
        <w:tabs>
          <w:tab w:val="left" w:pos="2160"/>
        </w:tabs>
        <w:jc w:val="both"/>
        <w:rPr>
          <w:i/>
          <w:iCs/>
        </w:rPr>
      </w:pPr>
      <w:r w:rsidRPr="000439BB">
        <w:rPr>
          <w:i/>
          <w:iCs/>
        </w:rPr>
        <w:t>“El asegurado pierde el derecho a ser indemnizado si actúa fraudulentamente, exagera los daños o emplea medios falsos para probarlos”.</w:t>
      </w:r>
    </w:p>
    <w:p w14:paraId="744779F8" w14:textId="77777777" w:rsidR="000439BB" w:rsidRPr="000439BB" w:rsidRDefault="000439BB" w:rsidP="000439BB">
      <w:pPr>
        <w:jc w:val="both"/>
      </w:pPr>
      <w:r w:rsidRPr="000439BB">
        <w:t>Que, en consecuencia, esta Defensoría del Asegurado concluye su apreciación razonada y conjunta al amparo de lo establecido en su Reglamento, por lo que:</w:t>
      </w:r>
    </w:p>
    <w:p w14:paraId="751F1A6C" w14:textId="77777777" w:rsidR="000439BB" w:rsidRPr="000439BB" w:rsidRDefault="000439BB" w:rsidP="000439BB">
      <w:pPr>
        <w:jc w:val="both"/>
      </w:pPr>
    </w:p>
    <w:p w14:paraId="4545A0D6" w14:textId="77777777" w:rsidR="000439BB" w:rsidRPr="000439BB" w:rsidRDefault="000439BB" w:rsidP="000439BB">
      <w:pPr>
        <w:jc w:val="both"/>
      </w:pPr>
      <w:r w:rsidRPr="000439BB">
        <w:t>Resuelve</w:t>
      </w:r>
    </w:p>
    <w:p w14:paraId="1B381879" w14:textId="77777777" w:rsidR="000439BB" w:rsidRPr="000439BB" w:rsidRDefault="000439BB" w:rsidP="000439BB">
      <w:pPr>
        <w:jc w:val="both"/>
      </w:pPr>
    </w:p>
    <w:p w14:paraId="520F8E8E" w14:textId="77777777" w:rsidR="000439BB" w:rsidRPr="000439BB" w:rsidRDefault="000439BB" w:rsidP="000439BB">
      <w:pPr>
        <w:jc w:val="both"/>
      </w:pPr>
      <w:r w:rsidRPr="000439BB">
        <w:t xml:space="preserve">Declarar </w:t>
      </w:r>
      <w:r w:rsidRPr="000439BB">
        <w:rPr>
          <w:b/>
        </w:rPr>
        <w:t>INFUNDADA</w:t>
      </w:r>
      <w:r w:rsidRPr="000439BB">
        <w:t xml:space="preserve"> la reclamación interpuesta por </w:t>
      </w:r>
      <w:r w:rsidRPr="000439BB">
        <w:rPr>
          <w:b/>
          <w:bCs/>
        </w:rPr>
        <w:t>BEFRI E.I.R.</w:t>
      </w:r>
      <w:r w:rsidRPr="000439BB">
        <w:t>L</w:t>
      </w:r>
      <w:r w:rsidRPr="000439BB">
        <w:rPr>
          <w:b/>
          <w:bCs/>
        </w:rPr>
        <w:t xml:space="preserve"> </w:t>
      </w:r>
      <w:r w:rsidRPr="000439BB">
        <w:t xml:space="preserve">contra </w:t>
      </w:r>
      <w:r w:rsidRPr="000439BB">
        <w:rPr>
          <w:b/>
          <w:bCs/>
        </w:rPr>
        <w:t>POSITIVA SEGUROS</w:t>
      </w:r>
      <w:r w:rsidRPr="000439BB">
        <w:t>, dejando a salvo el derecho del reclamante para recurrir a las instancias que considere pertinentes.</w:t>
      </w:r>
    </w:p>
    <w:p w14:paraId="29680B2E" w14:textId="77777777" w:rsidR="00297DB0" w:rsidRDefault="00297DB0" w:rsidP="00F202DC">
      <w:pPr>
        <w:jc w:val="right"/>
        <w:outlineLvl w:val="0"/>
        <w:rPr>
          <w:lang w:val="es-PE"/>
        </w:rPr>
      </w:pPr>
    </w:p>
    <w:p w14:paraId="48C7895B" w14:textId="6EAACC2F" w:rsidR="001631D6" w:rsidRPr="000439BB" w:rsidRDefault="00F15FBA" w:rsidP="00F202DC">
      <w:pPr>
        <w:jc w:val="right"/>
        <w:outlineLvl w:val="0"/>
        <w:rPr>
          <w:lang w:val="es-PE"/>
        </w:rPr>
      </w:pPr>
      <w:r w:rsidRPr="000439BB">
        <w:rPr>
          <w:lang w:val="es-PE"/>
        </w:rPr>
        <w:t xml:space="preserve">Lima, </w:t>
      </w:r>
      <w:r w:rsidR="00732DCE" w:rsidRPr="000439BB">
        <w:t>1</w:t>
      </w:r>
      <w:r w:rsidR="000439BB" w:rsidRPr="000439BB">
        <w:t>9</w:t>
      </w:r>
      <w:r w:rsidR="00732DCE" w:rsidRPr="000439BB">
        <w:t xml:space="preserve"> </w:t>
      </w:r>
      <w:r w:rsidRPr="000439BB">
        <w:rPr>
          <w:lang w:val="es-PE"/>
        </w:rPr>
        <w:t>de</w:t>
      </w:r>
      <w:r w:rsidR="001631D6" w:rsidRPr="000439BB">
        <w:rPr>
          <w:lang w:val="es-PE"/>
        </w:rPr>
        <w:t xml:space="preserve"> </w:t>
      </w:r>
      <w:r w:rsidR="003E6BA6" w:rsidRPr="000439BB">
        <w:rPr>
          <w:lang w:val="es-PE"/>
        </w:rPr>
        <w:t>en</w:t>
      </w:r>
      <w:r w:rsidR="00807D21" w:rsidRPr="000439BB">
        <w:rPr>
          <w:lang w:val="es-PE"/>
        </w:rPr>
        <w:t>ero</w:t>
      </w:r>
      <w:r w:rsidR="001631D6" w:rsidRPr="000439BB">
        <w:rPr>
          <w:lang w:val="es-PE"/>
        </w:rPr>
        <w:t xml:space="preserve"> </w:t>
      </w:r>
      <w:r w:rsidRPr="000439BB">
        <w:rPr>
          <w:lang w:val="es-PE"/>
        </w:rPr>
        <w:t>de 20</w:t>
      </w:r>
      <w:r w:rsidR="001631D6" w:rsidRPr="000439BB">
        <w:rPr>
          <w:lang w:val="es-PE"/>
        </w:rPr>
        <w:t>2</w:t>
      </w:r>
      <w:r w:rsidR="00807D21" w:rsidRPr="000439BB">
        <w:rPr>
          <w:lang w:val="es-PE"/>
        </w:rPr>
        <w:t>3</w:t>
      </w:r>
    </w:p>
    <w:p w14:paraId="30F8D459" w14:textId="2A212DE5" w:rsidR="001631D6" w:rsidRPr="000439BB" w:rsidRDefault="001631D6" w:rsidP="001631D6">
      <w:pPr>
        <w:jc w:val="both"/>
      </w:pPr>
    </w:p>
    <w:p w14:paraId="55EA6443" w14:textId="77777777" w:rsidR="00F202DC" w:rsidRPr="000439BB" w:rsidRDefault="00F202DC" w:rsidP="001631D6">
      <w:pPr>
        <w:jc w:val="both"/>
      </w:pPr>
    </w:p>
    <w:p w14:paraId="024CA4C1" w14:textId="1C3A0C1C" w:rsidR="001631D6" w:rsidRDefault="001631D6" w:rsidP="001631D6">
      <w:pPr>
        <w:jc w:val="both"/>
        <w:rPr>
          <w:b/>
          <w:bCs/>
          <w:i/>
          <w:iCs/>
          <w:lang w:val="es-ES_tradnl"/>
        </w:rPr>
      </w:pPr>
      <w:r w:rsidRPr="000439BB">
        <w:rPr>
          <w:b/>
          <w:bCs/>
          <w:i/>
          <w:iCs/>
          <w:lang w:val="es-ES_tradnl"/>
        </w:rPr>
        <w:t>La Secretaría Técnica certifica que la presente resolución cuenta con el voto de los vocales cuyos nombres figuran en el presente documento.</w:t>
      </w:r>
    </w:p>
    <w:p w14:paraId="79EF5726" w14:textId="6DEF49DC" w:rsidR="00D645B5" w:rsidRDefault="00D645B5" w:rsidP="001631D6">
      <w:pPr>
        <w:jc w:val="both"/>
        <w:rPr>
          <w:b/>
          <w:bCs/>
          <w:i/>
          <w:iCs/>
          <w:lang w:val="es-ES_tradnl"/>
        </w:rPr>
      </w:pPr>
    </w:p>
    <w:p w14:paraId="0FF15CE9" w14:textId="77777777" w:rsidR="00D645B5" w:rsidRPr="000439BB" w:rsidRDefault="00D645B5" w:rsidP="001631D6">
      <w:pPr>
        <w:jc w:val="both"/>
        <w:rPr>
          <w:b/>
          <w:bCs/>
          <w:i/>
          <w:iCs/>
          <w:lang w:val="es-ES_tradnl"/>
        </w:rPr>
      </w:pPr>
    </w:p>
    <w:p w14:paraId="7E9839D4" w14:textId="5DB01808" w:rsidR="003E6BA6" w:rsidRPr="000439BB" w:rsidRDefault="003E6BA6" w:rsidP="003E6BA6">
      <w:pPr>
        <w:spacing w:line="360" w:lineRule="auto"/>
        <w:jc w:val="center"/>
        <w:rPr>
          <w:b/>
          <w:bCs/>
        </w:rPr>
      </w:pPr>
      <w:r w:rsidRPr="000439BB">
        <w:rPr>
          <w:b/>
          <w:bCs/>
        </w:rPr>
        <w:t xml:space="preserve">María Eugenia Valdez Fernández Baca – </w:t>
      </w:r>
      <w:proofErr w:type="gramStart"/>
      <w:r w:rsidRPr="000439BB">
        <w:rPr>
          <w:b/>
          <w:bCs/>
        </w:rPr>
        <w:t>Presidente</w:t>
      </w:r>
      <w:proofErr w:type="gramEnd"/>
    </w:p>
    <w:p w14:paraId="515933D0" w14:textId="5FD7ECBB" w:rsidR="001631D6" w:rsidRPr="000439BB" w:rsidRDefault="001631D6" w:rsidP="001631D6">
      <w:pPr>
        <w:spacing w:line="360" w:lineRule="auto"/>
        <w:jc w:val="center"/>
        <w:rPr>
          <w:b/>
          <w:bCs/>
        </w:rPr>
      </w:pPr>
      <w:r w:rsidRPr="000439BB">
        <w:rPr>
          <w:b/>
          <w:bCs/>
        </w:rPr>
        <w:t xml:space="preserve">Rolando Eyzaguirre </w:t>
      </w:r>
      <w:proofErr w:type="spellStart"/>
      <w:r w:rsidRPr="000439BB">
        <w:rPr>
          <w:b/>
          <w:bCs/>
        </w:rPr>
        <w:t>Maccan</w:t>
      </w:r>
      <w:proofErr w:type="spellEnd"/>
      <w:r w:rsidRPr="000439BB">
        <w:rPr>
          <w:b/>
          <w:bCs/>
        </w:rPr>
        <w:t xml:space="preserve"> – </w:t>
      </w:r>
      <w:r w:rsidR="003E6BA6" w:rsidRPr="000439BB">
        <w:rPr>
          <w:b/>
          <w:bCs/>
        </w:rPr>
        <w:t>Vocal</w:t>
      </w:r>
    </w:p>
    <w:p w14:paraId="4B70DE1B" w14:textId="0A8BEEE9" w:rsidR="001631D6" w:rsidRPr="000439BB" w:rsidRDefault="00807D21" w:rsidP="001631D6">
      <w:pPr>
        <w:spacing w:line="360" w:lineRule="auto"/>
        <w:jc w:val="center"/>
        <w:rPr>
          <w:b/>
          <w:bCs/>
        </w:rPr>
      </w:pPr>
      <w:r w:rsidRPr="000439BB">
        <w:rPr>
          <w:b/>
          <w:bCs/>
        </w:rPr>
        <w:t>Omar Alfaro Villanueva</w:t>
      </w:r>
      <w:r w:rsidR="001631D6" w:rsidRPr="000439BB">
        <w:rPr>
          <w:b/>
          <w:bCs/>
        </w:rPr>
        <w:t xml:space="preserve"> – Vocal</w:t>
      </w:r>
    </w:p>
    <w:p w14:paraId="44059E74" w14:textId="77777777" w:rsidR="001631D6" w:rsidRPr="000439BB" w:rsidRDefault="001631D6" w:rsidP="001631D6">
      <w:pPr>
        <w:spacing w:line="360" w:lineRule="auto"/>
        <w:jc w:val="center"/>
        <w:rPr>
          <w:lang w:val="es-MX"/>
        </w:rPr>
      </w:pPr>
      <w:r w:rsidRPr="000439BB">
        <w:rPr>
          <w:b/>
          <w:bCs/>
        </w:rPr>
        <w:t>Gonzalo Abad del Busto - Vocal</w:t>
      </w:r>
    </w:p>
    <w:p w14:paraId="0DA96C46" w14:textId="77777777" w:rsidR="001631D6" w:rsidRPr="001631D6" w:rsidRDefault="001631D6" w:rsidP="00F15FBA">
      <w:pPr>
        <w:jc w:val="both"/>
        <w:rPr>
          <w:lang w:val="es-PE"/>
        </w:rPr>
      </w:pPr>
    </w:p>
    <w:p w14:paraId="22C77427" w14:textId="77777777" w:rsidR="00F15FBA" w:rsidRPr="001631D6" w:rsidRDefault="00F15FBA" w:rsidP="00F15FBA"/>
    <w:p w14:paraId="58BFC23A" w14:textId="77777777" w:rsidR="00F15FBA" w:rsidRPr="001631D6" w:rsidRDefault="00F15FBA" w:rsidP="00F15FBA"/>
    <w:p w14:paraId="164CAA9F" w14:textId="77777777" w:rsidR="00517989" w:rsidRPr="001631D6" w:rsidRDefault="00D645B5"/>
    <w:sectPr w:rsidR="00517989" w:rsidRPr="001631D6" w:rsidSect="00F552B2">
      <w:headerReference w:type="default" r:id="rId8"/>
      <w:footerReference w:type="default" r:id="rId9"/>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0CE4C" w14:textId="77777777" w:rsidR="00426C91" w:rsidRDefault="00426C91" w:rsidP="005F148C">
      <w:r>
        <w:separator/>
      </w:r>
    </w:p>
  </w:endnote>
  <w:endnote w:type="continuationSeparator" w:id="0">
    <w:p w14:paraId="5272649A" w14:textId="77777777" w:rsidR="00426C91" w:rsidRDefault="00426C91"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5891F" w14:textId="77777777" w:rsidR="00426C91" w:rsidRDefault="00426C91" w:rsidP="005F148C">
      <w:r>
        <w:separator/>
      </w:r>
    </w:p>
  </w:footnote>
  <w:footnote w:type="continuationSeparator" w:id="0">
    <w:p w14:paraId="249CA211" w14:textId="77777777" w:rsidR="00426C91" w:rsidRDefault="00426C91"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168525ED"/>
    <w:multiLevelType w:val="hybridMultilevel"/>
    <w:tmpl w:val="9C504A9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76723E9"/>
    <w:multiLevelType w:val="hybridMultilevel"/>
    <w:tmpl w:val="FAEAA4B8"/>
    <w:lvl w:ilvl="0" w:tplc="9306FA54">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17" w15:restartNumberingAfterBreak="0">
    <w:nsid w:val="58033AA6"/>
    <w:multiLevelType w:val="hybridMultilevel"/>
    <w:tmpl w:val="321A6DE8"/>
    <w:lvl w:ilvl="0" w:tplc="F244D342">
      <w:numFmt w:val="bullet"/>
      <w:lvlText w:val="-"/>
      <w:lvlJc w:val="left"/>
      <w:pPr>
        <w:ind w:left="1034" w:hanging="360"/>
      </w:pPr>
      <w:rPr>
        <w:rFonts w:ascii="Georgia" w:eastAsia="Times New Roman" w:hAnsi="Georgia" w:cs="Arial" w:hint="default"/>
      </w:rPr>
    </w:lvl>
    <w:lvl w:ilvl="1" w:tplc="280A0003">
      <w:start w:val="1"/>
      <w:numFmt w:val="bullet"/>
      <w:lvlText w:val="o"/>
      <w:lvlJc w:val="left"/>
      <w:pPr>
        <w:ind w:left="1754" w:hanging="360"/>
      </w:pPr>
      <w:rPr>
        <w:rFonts w:ascii="Courier New" w:hAnsi="Courier New" w:cs="Courier New" w:hint="default"/>
      </w:rPr>
    </w:lvl>
    <w:lvl w:ilvl="2" w:tplc="280A0005">
      <w:start w:val="1"/>
      <w:numFmt w:val="bullet"/>
      <w:lvlText w:val=""/>
      <w:lvlJc w:val="left"/>
      <w:pPr>
        <w:ind w:left="2474" w:hanging="360"/>
      </w:pPr>
      <w:rPr>
        <w:rFonts w:ascii="Wingdings" w:hAnsi="Wingdings" w:hint="default"/>
      </w:rPr>
    </w:lvl>
    <w:lvl w:ilvl="3" w:tplc="280A0001">
      <w:start w:val="1"/>
      <w:numFmt w:val="bullet"/>
      <w:lvlText w:val=""/>
      <w:lvlJc w:val="left"/>
      <w:pPr>
        <w:ind w:left="3194" w:hanging="360"/>
      </w:pPr>
      <w:rPr>
        <w:rFonts w:ascii="Symbol" w:hAnsi="Symbol" w:hint="default"/>
      </w:rPr>
    </w:lvl>
    <w:lvl w:ilvl="4" w:tplc="280A0003">
      <w:start w:val="1"/>
      <w:numFmt w:val="bullet"/>
      <w:lvlText w:val="o"/>
      <w:lvlJc w:val="left"/>
      <w:pPr>
        <w:ind w:left="3914" w:hanging="360"/>
      </w:pPr>
      <w:rPr>
        <w:rFonts w:ascii="Courier New" w:hAnsi="Courier New" w:cs="Courier New" w:hint="default"/>
      </w:rPr>
    </w:lvl>
    <w:lvl w:ilvl="5" w:tplc="280A0005">
      <w:start w:val="1"/>
      <w:numFmt w:val="bullet"/>
      <w:lvlText w:val=""/>
      <w:lvlJc w:val="left"/>
      <w:pPr>
        <w:ind w:left="4634" w:hanging="360"/>
      </w:pPr>
      <w:rPr>
        <w:rFonts w:ascii="Wingdings" w:hAnsi="Wingdings" w:hint="default"/>
      </w:rPr>
    </w:lvl>
    <w:lvl w:ilvl="6" w:tplc="280A0001">
      <w:start w:val="1"/>
      <w:numFmt w:val="bullet"/>
      <w:lvlText w:val=""/>
      <w:lvlJc w:val="left"/>
      <w:pPr>
        <w:ind w:left="5354" w:hanging="360"/>
      </w:pPr>
      <w:rPr>
        <w:rFonts w:ascii="Symbol" w:hAnsi="Symbol" w:hint="default"/>
      </w:rPr>
    </w:lvl>
    <w:lvl w:ilvl="7" w:tplc="280A0003">
      <w:start w:val="1"/>
      <w:numFmt w:val="bullet"/>
      <w:lvlText w:val="o"/>
      <w:lvlJc w:val="left"/>
      <w:pPr>
        <w:ind w:left="6074" w:hanging="360"/>
      </w:pPr>
      <w:rPr>
        <w:rFonts w:ascii="Courier New" w:hAnsi="Courier New" w:cs="Courier New" w:hint="default"/>
      </w:rPr>
    </w:lvl>
    <w:lvl w:ilvl="8" w:tplc="280A0005">
      <w:start w:val="1"/>
      <w:numFmt w:val="bullet"/>
      <w:lvlText w:val=""/>
      <w:lvlJc w:val="left"/>
      <w:pPr>
        <w:ind w:left="6794" w:hanging="360"/>
      </w:pPr>
      <w:rPr>
        <w:rFonts w:ascii="Wingdings" w:hAnsi="Wingdings" w:hint="default"/>
      </w:rPr>
    </w:lvl>
  </w:abstractNum>
  <w:abstractNum w:abstractNumId="18" w15:restartNumberingAfterBreak="0">
    <w:nsid w:val="5C35180C"/>
    <w:multiLevelType w:val="hybridMultilevel"/>
    <w:tmpl w:val="41BC16B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2"/>
  </w:num>
  <w:num w:numId="2" w16cid:durableId="484517491">
    <w:abstractNumId w:val="16"/>
  </w:num>
  <w:num w:numId="3" w16cid:durableId="818159359">
    <w:abstractNumId w:val="15"/>
  </w:num>
  <w:num w:numId="4" w16cid:durableId="1722173265">
    <w:abstractNumId w:val="19"/>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17"/>
  </w:num>
  <w:num w:numId="17" w16cid:durableId="9850891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43833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0145055">
    <w:abstractNumId w:val="14"/>
  </w:num>
  <w:num w:numId="21" w16cid:durableId="5769805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695"/>
    <w:rsid w:val="00035CCC"/>
    <w:rsid w:val="000439BB"/>
    <w:rsid w:val="00084E51"/>
    <w:rsid w:val="000909AE"/>
    <w:rsid w:val="00094DDA"/>
    <w:rsid w:val="000D2700"/>
    <w:rsid w:val="001023E6"/>
    <w:rsid w:val="00103188"/>
    <w:rsid w:val="00131FAD"/>
    <w:rsid w:val="00140C67"/>
    <w:rsid w:val="001631D6"/>
    <w:rsid w:val="00195646"/>
    <w:rsid w:val="001A3593"/>
    <w:rsid w:val="001B6607"/>
    <w:rsid w:val="001C2B16"/>
    <w:rsid w:val="001C5BFF"/>
    <w:rsid w:val="001D01FD"/>
    <w:rsid w:val="001D2DF6"/>
    <w:rsid w:val="001E1429"/>
    <w:rsid w:val="001E6B7D"/>
    <w:rsid w:val="001F004E"/>
    <w:rsid w:val="0020442B"/>
    <w:rsid w:val="00233ED8"/>
    <w:rsid w:val="002370F4"/>
    <w:rsid w:val="0027542A"/>
    <w:rsid w:val="00281026"/>
    <w:rsid w:val="00283C83"/>
    <w:rsid w:val="00297DB0"/>
    <w:rsid w:val="002A2188"/>
    <w:rsid w:val="002B14D5"/>
    <w:rsid w:val="002E35A4"/>
    <w:rsid w:val="002E708C"/>
    <w:rsid w:val="002F220A"/>
    <w:rsid w:val="00316A1B"/>
    <w:rsid w:val="0032570B"/>
    <w:rsid w:val="003977C8"/>
    <w:rsid w:val="003B46E3"/>
    <w:rsid w:val="003B4770"/>
    <w:rsid w:val="003B5737"/>
    <w:rsid w:val="003E6BA6"/>
    <w:rsid w:val="003F794F"/>
    <w:rsid w:val="00417664"/>
    <w:rsid w:val="00417E23"/>
    <w:rsid w:val="00423E46"/>
    <w:rsid w:val="00426C91"/>
    <w:rsid w:val="004352D8"/>
    <w:rsid w:val="00440C04"/>
    <w:rsid w:val="00444D29"/>
    <w:rsid w:val="00467825"/>
    <w:rsid w:val="00477D05"/>
    <w:rsid w:val="004854D9"/>
    <w:rsid w:val="00487DF6"/>
    <w:rsid w:val="004C2CDF"/>
    <w:rsid w:val="004C5624"/>
    <w:rsid w:val="004E50D6"/>
    <w:rsid w:val="004F08D2"/>
    <w:rsid w:val="00516549"/>
    <w:rsid w:val="00531FBE"/>
    <w:rsid w:val="0058358B"/>
    <w:rsid w:val="005C5922"/>
    <w:rsid w:val="005D1456"/>
    <w:rsid w:val="005E53F7"/>
    <w:rsid w:val="005F1349"/>
    <w:rsid w:val="005F148C"/>
    <w:rsid w:val="00647AEE"/>
    <w:rsid w:val="00651449"/>
    <w:rsid w:val="0069382D"/>
    <w:rsid w:val="006A1077"/>
    <w:rsid w:val="006C6E8F"/>
    <w:rsid w:val="006D33B8"/>
    <w:rsid w:val="006E779B"/>
    <w:rsid w:val="007224F7"/>
    <w:rsid w:val="00732DCE"/>
    <w:rsid w:val="00734447"/>
    <w:rsid w:val="00742D07"/>
    <w:rsid w:val="0074335F"/>
    <w:rsid w:val="007474DB"/>
    <w:rsid w:val="007650D5"/>
    <w:rsid w:val="00782489"/>
    <w:rsid w:val="00793F6A"/>
    <w:rsid w:val="0079416E"/>
    <w:rsid w:val="007B49ED"/>
    <w:rsid w:val="007C2FC5"/>
    <w:rsid w:val="007C3730"/>
    <w:rsid w:val="007D353F"/>
    <w:rsid w:val="00807D21"/>
    <w:rsid w:val="00834DFE"/>
    <w:rsid w:val="00835D6A"/>
    <w:rsid w:val="00864800"/>
    <w:rsid w:val="00865B73"/>
    <w:rsid w:val="00892A1F"/>
    <w:rsid w:val="008930FB"/>
    <w:rsid w:val="00895FF5"/>
    <w:rsid w:val="008A1DAB"/>
    <w:rsid w:val="008A67AB"/>
    <w:rsid w:val="008C43FB"/>
    <w:rsid w:val="008D0547"/>
    <w:rsid w:val="0092266A"/>
    <w:rsid w:val="00927C79"/>
    <w:rsid w:val="00934888"/>
    <w:rsid w:val="009767BB"/>
    <w:rsid w:val="00977F56"/>
    <w:rsid w:val="009A7580"/>
    <w:rsid w:val="009B3934"/>
    <w:rsid w:val="009C28AE"/>
    <w:rsid w:val="009C4A1C"/>
    <w:rsid w:val="009E0BD4"/>
    <w:rsid w:val="009E254D"/>
    <w:rsid w:val="00A14315"/>
    <w:rsid w:val="00A223FC"/>
    <w:rsid w:val="00A412A6"/>
    <w:rsid w:val="00A80BAD"/>
    <w:rsid w:val="00AC4C0C"/>
    <w:rsid w:val="00AC68FA"/>
    <w:rsid w:val="00AC7D5A"/>
    <w:rsid w:val="00AD3912"/>
    <w:rsid w:val="00AE33DC"/>
    <w:rsid w:val="00AE40BA"/>
    <w:rsid w:val="00B04114"/>
    <w:rsid w:val="00B60E25"/>
    <w:rsid w:val="00B773DA"/>
    <w:rsid w:val="00B84F66"/>
    <w:rsid w:val="00BA6133"/>
    <w:rsid w:val="00BB4FFB"/>
    <w:rsid w:val="00BC6134"/>
    <w:rsid w:val="00BC633A"/>
    <w:rsid w:val="00BD063F"/>
    <w:rsid w:val="00BD5FD0"/>
    <w:rsid w:val="00C11655"/>
    <w:rsid w:val="00C21994"/>
    <w:rsid w:val="00C3130B"/>
    <w:rsid w:val="00C507A3"/>
    <w:rsid w:val="00C85630"/>
    <w:rsid w:val="00CA4FD6"/>
    <w:rsid w:val="00CA72E7"/>
    <w:rsid w:val="00CA7EDF"/>
    <w:rsid w:val="00CB0E23"/>
    <w:rsid w:val="00CB451A"/>
    <w:rsid w:val="00CB7C37"/>
    <w:rsid w:val="00CF3742"/>
    <w:rsid w:val="00D01DEB"/>
    <w:rsid w:val="00D128FF"/>
    <w:rsid w:val="00D15C1E"/>
    <w:rsid w:val="00D56839"/>
    <w:rsid w:val="00D645B5"/>
    <w:rsid w:val="00D86E87"/>
    <w:rsid w:val="00D9006E"/>
    <w:rsid w:val="00E34065"/>
    <w:rsid w:val="00E635A2"/>
    <w:rsid w:val="00E908BC"/>
    <w:rsid w:val="00EF4FF0"/>
    <w:rsid w:val="00F029DD"/>
    <w:rsid w:val="00F1075C"/>
    <w:rsid w:val="00F15FBA"/>
    <w:rsid w:val="00F202DC"/>
    <w:rsid w:val="00F42DC6"/>
    <w:rsid w:val="00F465F7"/>
    <w:rsid w:val="00F71D17"/>
    <w:rsid w:val="00F842A1"/>
    <w:rsid w:val="00F97A17"/>
    <w:rsid w:val="00FA3CBA"/>
    <w:rsid w:val="00FB0B64"/>
    <w:rsid w:val="00FE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customStyle="1" w:styleId="TtuloCar">
    <w:name w:val="Título Car"/>
    <w:basedOn w:val="Fuentedeprrafopredeter"/>
    <w:link w:val="Ttulo"/>
    <w:uiPriority w:val="1"/>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customStyle="1" w:styleId="Ttulo1Car">
    <w:name w:val="Título 1 Car"/>
    <w:basedOn w:val="Fuentedeprrafopredeter"/>
    <w:link w:val="Ttulo1"/>
    <w:rsid w:val="00807D21"/>
    <w:rPr>
      <w:rFonts w:ascii="Times New Roman" w:eastAsia="Times New Roman" w:hAnsi="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customStyle="1" w:styleId="TextoindependienteCar">
    <w:name w:val="Texto independiente Car"/>
    <w:basedOn w:val="Fuentedeprrafopredeter"/>
    <w:link w:val="Textoindependiente"/>
    <w:semiHidden/>
    <w:rsid w:val="00807D21"/>
    <w:rPr>
      <w:rFonts w:ascii="Times New Roman" w:eastAsia="Times New Roman" w:hAnsi="Times New Roman" w:cs="Times New Roman"/>
      <w:sz w:val="24"/>
      <w:szCs w:val="24"/>
      <w:lang w:val="es-MX" w:eastAsia="es-ES"/>
    </w:rPr>
  </w:style>
  <w:style w:type="paragraph" w:customStyle="1" w:styleId="Default">
    <w:name w:val="Default"/>
    <w:rsid w:val="00807D21"/>
    <w:pPr>
      <w:autoSpaceDE w:val="0"/>
      <w:autoSpaceDN w:val="0"/>
      <w:adjustRightInd w:val="0"/>
      <w:spacing w:after="0" w:line="240" w:lineRule="auto"/>
    </w:pPr>
    <w:rPr>
      <w:rFonts w:ascii="Arial" w:eastAsia="Times New Roman" w:hAnsi="Arial" w:cs="Arial"/>
      <w:color w:val="000000"/>
      <w:sz w:val="24"/>
      <w:szCs w:val="24"/>
      <w:lang w:val="es-PE" w:eastAsia="es-PE"/>
    </w:rPr>
  </w:style>
  <w:style w:type="paragraph" w:customStyle="1" w:styleId="TableParagraph">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customStyle="1" w:styleId="normaltextrun">
    <w:name w:val="normaltextrun"/>
    <w:basedOn w:val="Fuentedeprrafopredeter"/>
    <w:rsid w:val="00440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668873842">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B030716-ECAB-4C7D-AC30-2321A9B3B419}"/>
</file>

<file path=customXml/itemProps3.xml><?xml version="1.0" encoding="utf-8"?>
<ds:datastoreItem xmlns:ds="http://schemas.openxmlformats.org/officeDocument/2006/customXml" ds:itemID="{E9C2E325-AC24-4206-B81A-0833B459405F}"/>
</file>

<file path=customXml/itemProps4.xml><?xml version="1.0" encoding="utf-8"?>
<ds:datastoreItem xmlns:ds="http://schemas.openxmlformats.org/officeDocument/2006/customXml" ds:itemID="{F114306E-3047-4ABF-A7BB-C6731CC824FC}"/>
</file>

<file path=docProps/app.xml><?xml version="1.0" encoding="utf-8"?>
<Properties xmlns="http://schemas.openxmlformats.org/officeDocument/2006/extended-properties" xmlns:vt="http://schemas.openxmlformats.org/officeDocument/2006/docPropsVTypes">
  <Template>Normal</Template>
  <TotalTime>50</TotalTime>
  <Pages>7</Pages>
  <Words>3263</Words>
  <Characters>17950</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62</cp:revision>
  <cp:lastPrinted>2023-01-23T15:21:00Z</cp:lastPrinted>
  <dcterms:created xsi:type="dcterms:W3CDTF">2020-12-18T20:09:00Z</dcterms:created>
  <dcterms:modified xsi:type="dcterms:W3CDTF">2023-01-27T14:18:00Z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