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645CF" w:rsidR="000341A4" w:rsidP="000341A4" w:rsidRDefault="000341A4" w14:paraId="6752CB7C" w14:textId="77777777">
      <w:pPr>
        <w:pStyle w:val="Puesto"/>
        <w:tabs>
          <w:tab w:val="left" w:pos="2730"/>
          <w:tab w:val="center" w:pos="4419"/>
        </w:tabs>
        <w:outlineLvl w:val="0"/>
        <w:rPr>
          <w:rStyle w:val="Textoennegrita"/>
          <w:b/>
          <w:bCs/>
          <w:lang w:val="es-ES"/>
        </w:rPr>
      </w:pPr>
    </w:p>
    <w:p w:rsidRPr="00D645CF" w:rsidR="000341A4" w:rsidP="000341A4" w:rsidRDefault="000341A4" w14:paraId="56329F19" w14:textId="77777777">
      <w:pPr>
        <w:pStyle w:val="Puesto"/>
        <w:tabs>
          <w:tab w:val="left" w:pos="2730"/>
          <w:tab w:val="center" w:pos="4419"/>
        </w:tabs>
        <w:outlineLvl w:val="0"/>
        <w:rPr>
          <w:rStyle w:val="Textoennegrita"/>
          <w:b/>
          <w:bCs/>
          <w:lang w:val="es-ES"/>
        </w:rPr>
      </w:pPr>
    </w:p>
    <w:p w:rsidR="00D645CF" w:rsidP="00AF57F2" w:rsidRDefault="00D00142" w14:paraId="587C9FEE" w14:textId="4E54BA2E">
      <w:pPr>
        <w:pStyle w:val="Puesto"/>
        <w:tabs>
          <w:tab w:val="left" w:pos="2730"/>
          <w:tab w:val="center" w:pos="4419"/>
        </w:tabs>
        <w:outlineLvl w:val="0"/>
        <w:rPr>
          <w:rStyle w:val="Textoennegrita"/>
          <w:b/>
          <w:bCs/>
          <w:lang w:val="es-ES"/>
        </w:rPr>
      </w:pPr>
      <w:r w:rsidRPr="00D645CF">
        <w:rPr>
          <w:rStyle w:val="Textoennegrita"/>
          <w:b/>
          <w:bCs/>
          <w:lang w:val="es-ES"/>
        </w:rPr>
        <w:t>RESOLUCION N°</w:t>
      </w:r>
      <w:r w:rsidRPr="00D645CF" w:rsidR="000341A4">
        <w:rPr>
          <w:rStyle w:val="Textoennegrita"/>
          <w:b/>
          <w:bCs/>
          <w:lang w:val="es-ES"/>
        </w:rPr>
        <w:t xml:space="preserve"> </w:t>
      </w:r>
      <w:r w:rsidRPr="00D645CF" w:rsidR="006C6213">
        <w:rPr>
          <w:rStyle w:val="Textoennegrita"/>
          <w:b/>
          <w:bCs/>
          <w:lang w:val="es-ES"/>
        </w:rPr>
        <w:t>0</w:t>
      </w:r>
      <w:r w:rsidRPr="00D645CF" w:rsidR="00C80567">
        <w:rPr>
          <w:rStyle w:val="Textoennegrita"/>
          <w:b/>
          <w:bCs/>
          <w:lang w:val="es-ES"/>
        </w:rPr>
        <w:t>1</w:t>
      </w:r>
      <w:r w:rsidRPr="00D645CF" w:rsidR="00A60D4F">
        <w:rPr>
          <w:rStyle w:val="Textoennegrita"/>
          <w:b/>
          <w:bCs/>
          <w:lang w:val="es-ES"/>
        </w:rPr>
        <w:t>3</w:t>
      </w:r>
      <w:r w:rsidRPr="00D645CF">
        <w:rPr>
          <w:rStyle w:val="Textoennegrita"/>
          <w:b/>
          <w:bCs/>
          <w:lang w:val="es-ES"/>
        </w:rPr>
        <w:t>/2</w:t>
      </w:r>
      <w:r w:rsidRPr="00D645CF" w:rsidR="006C6213">
        <w:rPr>
          <w:rStyle w:val="Textoennegrita"/>
          <w:b/>
          <w:bCs/>
          <w:lang w:val="es-ES"/>
        </w:rPr>
        <w:t>3</w:t>
      </w:r>
    </w:p>
    <w:p w:rsidRPr="00AF57F2" w:rsidR="00AF57F2" w:rsidP="00AF57F2" w:rsidRDefault="00AF57F2" w14:paraId="237762FC" w14:textId="77777777">
      <w:pPr>
        <w:pStyle w:val="Puesto"/>
        <w:tabs>
          <w:tab w:val="left" w:pos="2730"/>
          <w:tab w:val="center" w:pos="4419"/>
        </w:tabs>
        <w:outlineLvl w:val="0"/>
        <w:rPr>
          <w:b w:val="0"/>
          <w:bCs w:val="0"/>
        </w:rPr>
      </w:pPr>
    </w:p>
    <w:p w:rsidRPr="00D645CF" w:rsidR="00D645CF" w:rsidP="00D645CF" w:rsidRDefault="00D645CF" w14:paraId="40105AB5" w14:textId="77777777">
      <w:pPr>
        <w:rPr>
          <w:rFonts w:ascii="Times New Roman" w:hAnsi="Times New Roman"/>
          <w:b/>
          <w:sz w:val="24"/>
          <w:szCs w:val="24"/>
          <w:lang w:val="es-ES"/>
        </w:rPr>
      </w:pPr>
      <w:r w:rsidRPr="00D645CF">
        <w:rPr>
          <w:rFonts w:ascii="Times New Roman" w:hAnsi="Times New Roman"/>
          <w:b/>
          <w:sz w:val="24"/>
          <w:szCs w:val="24"/>
        </w:rPr>
        <w:t>VISTOS:</w:t>
      </w:r>
    </w:p>
    <w:p w:rsidR="00D645CF" w:rsidP="114F76A1" w:rsidRDefault="00D645CF" w14:paraId="2A2AFF04" w14:textId="6721FF90">
      <w:pPr>
        <w:pStyle w:val="paragraph"/>
        <w:spacing w:before="0" w:beforeAutospacing="off" w:after="0" w:afterAutospacing="off"/>
        <w:jc w:val="both"/>
        <w:textAlignment w:val="baseline"/>
        <w:rPr>
          <w:b w:val="1"/>
          <w:bCs w:val="1"/>
        </w:rPr>
      </w:pPr>
      <w:r w:rsidRPr="114F76A1" w:rsidR="00D645CF">
        <w:rPr>
          <w:lang w:val="es-PE"/>
        </w:rPr>
        <w:t xml:space="preserve">Que, con fecha 18 de noviembre de 2022, </w:t>
      </w:r>
      <w:r w:rsidRPr="114F76A1" w:rsidR="6AB43B95">
        <w:rPr>
          <w:b w:val="1"/>
          <w:bCs w:val="1"/>
        </w:rPr>
        <w:t>.......................................................................</w:t>
      </w:r>
      <w:r w:rsidRPr="114F76A1" w:rsidR="00D645CF">
        <w:rPr>
          <w:b w:val="1"/>
          <w:bCs w:val="1"/>
        </w:rPr>
        <w:t xml:space="preserve"> </w:t>
      </w:r>
      <w:r w:rsidR="00D645CF">
        <w:rPr/>
        <w:t xml:space="preserve">interpone </w:t>
      </w:r>
      <w:r w:rsidR="00D645CF">
        <w:rPr/>
        <w:t xml:space="preserve">reclamación ante esta Defensoría del Asegurado (DEFASEG) contra </w:t>
      </w:r>
      <w:r w:rsidRPr="114F76A1" w:rsidR="32DD7AC7">
        <w:rPr>
          <w:b w:val="1"/>
          <w:bCs w:val="1"/>
        </w:rPr>
        <w:t>.................................</w:t>
      </w:r>
      <w:r w:rsidR="00D645CF">
        <w:rPr/>
        <w:t>, solicitando se le</w:t>
      </w:r>
      <w:r w:rsidR="00D645CF">
        <w:rPr/>
        <w:t xml:space="preserve"> otorgue la cobertura del</w:t>
      </w:r>
      <w:r w:rsidRPr="114F76A1" w:rsidR="00D645CF">
        <w:rPr>
          <w:b w:val="1"/>
          <w:bCs w:val="1"/>
        </w:rPr>
        <w:t xml:space="preserve"> SEGURO DE PROTECCIÓN DE TARJETA</w:t>
      </w:r>
      <w:bookmarkStart w:name="OLE_LINK2" w:id="0"/>
      <w:r w:rsidRPr="114F76A1" w:rsidR="00D645CF">
        <w:rPr>
          <w:b w:val="1"/>
          <w:bCs w:val="1"/>
        </w:rPr>
        <w:t xml:space="preserve"> CON PÓLIZA </w:t>
      </w:r>
      <w:r w:rsidRPr="114F76A1" w:rsidR="00D645CF">
        <w:rPr>
          <w:b w:val="1"/>
          <w:bCs w:val="1"/>
        </w:rPr>
        <w:t>N°</w:t>
      </w:r>
      <w:r w:rsidRPr="114F76A1" w:rsidR="00D645CF">
        <w:rPr>
          <w:b w:val="1"/>
          <w:bCs w:val="1"/>
        </w:rPr>
        <w:t xml:space="preserve"> </w:t>
      </w:r>
      <w:r w:rsidRPr="114F76A1" w:rsidR="349CA400">
        <w:rPr>
          <w:b w:val="1"/>
          <w:bCs w:val="1"/>
        </w:rPr>
        <w:t>..........................</w:t>
      </w:r>
      <w:r w:rsidRPr="114F76A1" w:rsidR="00D645CF">
        <w:rPr>
          <w:b w:val="1"/>
          <w:bCs w:val="1"/>
        </w:rPr>
        <w:t>.</w:t>
      </w:r>
      <w:bookmarkEnd w:id="0"/>
    </w:p>
    <w:p w:rsidR="00801C5F" w:rsidP="00801C5F" w:rsidRDefault="00801C5F" w14:paraId="48AA0FC0" w14:textId="77777777">
      <w:pPr>
        <w:pStyle w:val="paragraph"/>
        <w:spacing w:before="0" w:beforeAutospacing="0" w:after="0" w:afterAutospacing="0"/>
        <w:jc w:val="both"/>
        <w:textAlignment w:val="baseline"/>
      </w:pPr>
    </w:p>
    <w:p w:rsidRPr="00D645CF" w:rsidR="00D645CF" w:rsidP="00D645CF" w:rsidRDefault="00D645CF" w14:paraId="77286434" w14:textId="14916DB9">
      <w:pPr>
        <w:jc w:val="both"/>
        <w:rPr>
          <w:rFonts w:ascii="Times New Roman" w:hAnsi="Times New Roman" w:eastAsia="Arial Unicode MS"/>
          <w:sz w:val="24"/>
          <w:szCs w:val="24"/>
        </w:rPr>
      </w:pPr>
      <w:r w:rsidRPr="00D645CF">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D645CF">
          <w:rPr>
            <w:rStyle w:val="Hipervnculo"/>
            <w:rFonts w:ascii="Times New Roman" w:hAnsi="Times New Roman" w:eastAsia="Arial Unicode MS"/>
            <w:sz w:val="24"/>
            <w:szCs w:val="24"/>
          </w:rPr>
          <w:t>http://www.defaseg.com.pe/reglamento</w:t>
        </w:r>
      </w:hyperlink>
      <w:r w:rsidRPr="00D645CF">
        <w:rPr>
          <w:rFonts w:ascii="Times New Roman" w:hAnsi="Times New Roman" w:eastAsia="Arial Unicode MS"/>
          <w:sz w:val="24"/>
          <w:szCs w:val="24"/>
        </w:rPr>
        <w:t>);</w:t>
      </w:r>
    </w:p>
    <w:p w:rsidRPr="00D645CF" w:rsidR="00D645CF" w:rsidP="00D645CF" w:rsidRDefault="00D645CF" w14:paraId="029E60D0" w14:textId="77777777">
      <w:pPr>
        <w:tabs>
          <w:tab w:val="num" w:pos="720"/>
        </w:tabs>
        <w:jc w:val="both"/>
        <w:rPr>
          <w:rFonts w:ascii="Times New Roman" w:hAnsi="Times New Roman"/>
          <w:sz w:val="24"/>
          <w:szCs w:val="24"/>
        </w:rPr>
      </w:pPr>
      <w:r w:rsidRPr="00D645CF">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D645CF" w:rsidR="00D645CF" w:rsidP="00D645CF" w:rsidRDefault="00D645CF" w14:paraId="1A5FBCA5" w14:textId="7F7F8587">
      <w:pPr>
        <w:jc w:val="both"/>
        <w:rPr>
          <w:rFonts w:ascii="Times New Roman" w:hAnsi="Times New Roman"/>
          <w:sz w:val="24"/>
          <w:szCs w:val="24"/>
          <w:lang w:val="es-ES"/>
        </w:rPr>
      </w:pPr>
      <w:r w:rsidRPr="114F76A1" w:rsidR="00D645CF">
        <w:rPr>
          <w:rFonts w:ascii="Times New Roman" w:hAnsi="Times New Roman"/>
          <w:sz w:val="24"/>
          <w:szCs w:val="24"/>
        </w:rPr>
        <w:t xml:space="preserve">Que, con fecha 12 de enero de 2023 se corrió traslado de la reclamación a </w:t>
      </w:r>
      <w:r w:rsidRPr="114F76A1" w:rsidR="32DD7AC7">
        <w:rPr>
          <w:rFonts w:ascii="Times New Roman" w:hAnsi="Times New Roman"/>
          <w:sz w:val="24"/>
          <w:szCs w:val="24"/>
        </w:rPr>
        <w:t>.................................</w:t>
      </w:r>
      <w:r w:rsidRPr="114F76A1" w:rsidR="00D645CF">
        <w:rPr>
          <w:rFonts w:ascii="Times New Roman" w:hAnsi="Times New Roman"/>
          <w:sz w:val="24"/>
          <w:szCs w:val="24"/>
        </w:rPr>
        <w:t xml:space="preserve">, siendo que con fecha 23 de enero de 2023 la aseguradora absolvió el respectivo trámite, </w:t>
      </w:r>
      <w:r w:rsidRPr="114F76A1" w:rsidR="00D645CF">
        <w:rPr>
          <w:rFonts w:ascii="Times New Roman" w:hAnsi="Times New Roman"/>
          <w:sz w:val="24"/>
          <w:szCs w:val="24"/>
        </w:rPr>
        <w:t xml:space="preserve">presentando sus descargos y la </w:t>
      </w:r>
      <w:r w:rsidRPr="114F76A1" w:rsidR="00D645CF">
        <w:rPr>
          <w:rFonts w:ascii="Times New Roman" w:hAnsi="Times New Roman"/>
          <w:sz w:val="24"/>
          <w:szCs w:val="24"/>
        </w:rPr>
        <w:t>la</w:t>
      </w:r>
      <w:r w:rsidRPr="114F76A1" w:rsidR="00D645CF">
        <w:rPr>
          <w:rFonts w:ascii="Times New Roman" w:hAnsi="Times New Roman"/>
          <w:sz w:val="24"/>
          <w:szCs w:val="24"/>
        </w:rPr>
        <w:t xml:space="preserve"> documentación correspondiente. </w:t>
      </w:r>
    </w:p>
    <w:p w:rsidRPr="00D645CF" w:rsidR="00D645CF" w:rsidP="00D645CF" w:rsidRDefault="00D645CF" w14:paraId="2C729433" w14:textId="77777777">
      <w:pPr>
        <w:tabs>
          <w:tab w:val="num" w:pos="720"/>
        </w:tabs>
        <w:jc w:val="both"/>
        <w:rPr>
          <w:rFonts w:ascii="Times New Roman" w:hAnsi="Times New Roman"/>
          <w:sz w:val="24"/>
          <w:szCs w:val="24"/>
        </w:rPr>
      </w:pPr>
      <w:r w:rsidRPr="00D645CF">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D645CF">
        <w:rPr>
          <w:rFonts w:ascii="Times New Roman" w:hAnsi="Times New Roman" w:eastAsia="Arial Unicode MS"/>
          <w:sz w:val="24"/>
          <w:szCs w:val="24"/>
        </w:rPr>
        <w:t>de la DEFASEG</w:t>
      </w:r>
      <w:r w:rsidRPr="00D645CF">
        <w:rPr>
          <w:rFonts w:ascii="Times New Roman" w:hAnsi="Times New Roman"/>
          <w:sz w:val="24"/>
          <w:szCs w:val="24"/>
        </w:rPr>
        <w:t>.</w:t>
      </w:r>
    </w:p>
    <w:p w:rsidRPr="00D645CF" w:rsidR="00D645CF" w:rsidP="00D645CF" w:rsidRDefault="00D645CF" w14:paraId="55DB72C5" w14:textId="42E81C26">
      <w:pPr>
        <w:jc w:val="both"/>
        <w:rPr>
          <w:rFonts w:ascii="Times New Roman" w:hAnsi="Times New Roman"/>
          <w:sz w:val="24"/>
          <w:szCs w:val="24"/>
        </w:rPr>
      </w:pPr>
      <w:r w:rsidRPr="114F76A1" w:rsidR="00D645CF">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114F76A1" w:rsidR="00D645CF">
        <w:rPr>
          <w:rFonts w:ascii="Times New Roman" w:hAnsi="Times New Roman"/>
          <w:color w:val="000000" w:themeColor="text1" w:themeTint="FF" w:themeShade="FF"/>
          <w:sz w:val="24"/>
          <w:szCs w:val="24"/>
        </w:rPr>
        <w:t xml:space="preserve">a) </w:t>
      </w:r>
      <w:bookmarkEnd w:id="1"/>
      <w:r w:rsidRPr="114F76A1" w:rsidR="00D645CF">
        <w:rPr>
          <w:rFonts w:ascii="Times New Roman" w:hAnsi="Times New Roman"/>
          <w:sz w:val="24"/>
          <w:szCs w:val="24"/>
        </w:rPr>
        <w:t xml:space="preserve">La aseguradora </w:t>
      </w:r>
      <w:r w:rsidRPr="114F76A1" w:rsidR="713B9CA2">
        <w:rPr>
          <w:rFonts w:ascii="Times New Roman" w:hAnsi="Times New Roman"/>
          <w:sz w:val="24"/>
          <w:szCs w:val="24"/>
        </w:rPr>
        <w:t>.................................</w:t>
      </w:r>
      <w:r w:rsidRPr="114F76A1" w:rsidR="00D645CF">
        <w:rPr>
          <w:rFonts w:ascii="Times New Roman" w:hAnsi="Times New Roman"/>
          <w:sz w:val="24"/>
          <w:szCs w:val="24"/>
        </w:rPr>
        <w:t xml:space="preserve"> no cumple con la cobertura por el seguro de tarjeta de débito que el Sr. </w:t>
      </w:r>
      <w:r w:rsidRPr="114F76A1" w:rsidR="6F14520A">
        <w:rPr>
          <w:rFonts w:ascii="Times New Roman" w:hAnsi="Times New Roman"/>
          <w:sz w:val="24"/>
          <w:szCs w:val="24"/>
        </w:rPr>
        <w:t>...............</w:t>
      </w:r>
      <w:r w:rsidRPr="114F76A1" w:rsidR="00D645CF">
        <w:rPr>
          <w:rFonts w:ascii="Times New Roman" w:hAnsi="Times New Roman"/>
          <w:sz w:val="24"/>
          <w:szCs w:val="24"/>
        </w:rPr>
        <w:t xml:space="preserve"> adquirió el 11 de julio de 2022, por un monto de  170.00 soles  por un año; b) en un inicio el Banco Continental, le pidió un plazo de dos meses para poder realizar las investigaciones del caso y poder darle una respuesta , la cual transcurridos el tiempo previsto fue negativa, por lo que le dijeron que si el Banco no le realizaba el reembolso de lo siniestrado, lo haría </w:t>
      </w:r>
      <w:r w:rsidRPr="114F76A1" w:rsidR="713B9CA2">
        <w:rPr>
          <w:rFonts w:ascii="Times New Roman" w:hAnsi="Times New Roman"/>
          <w:sz w:val="24"/>
          <w:szCs w:val="24"/>
        </w:rPr>
        <w:t>.................................</w:t>
      </w:r>
      <w:r w:rsidRPr="114F76A1" w:rsidR="00D645CF">
        <w:rPr>
          <w:rFonts w:ascii="Times New Roman" w:hAnsi="Times New Roman"/>
          <w:sz w:val="24"/>
          <w:szCs w:val="24"/>
        </w:rPr>
        <w:t>; c) el Banco remitió un documento de petición de reembolso del monto siniestrado que son de ( S/.1,300.00 ); sin embargo, el seguro le denegó su solicitud. Para lo cual no le mostraron ni un documento de investigación en el cual basa o acredita que dicha transacción se realizó desde su celular, también que el envío se realizó al mismo número de celular. Además, el banco tampoco le notificó dicha transacción realizada desde su celular. Por otro lado, tampoco le muestran la imagen de quien fue la persona que sustrajo el dinero del cajero automático el día 5 de agosto de 2022 a las 17:00horas, hora y día que él estaba en el trabajo.</w:t>
      </w:r>
    </w:p>
    <w:p w:rsidRPr="00D645CF" w:rsidR="00D645CF" w:rsidP="00D645CF" w:rsidRDefault="00D645CF" w14:paraId="5ECEC86E" w14:textId="77777777">
      <w:pPr>
        <w:jc w:val="both"/>
        <w:rPr>
          <w:rFonts w:ascii="Times New Roman" w:hAnsi="Times New Roman"/>
          <w:sz w:val="24"/>
          <w:szCs w:val="24"/>
        </w:rPr>
      </w:pPr>
      <w:r w:rsidRPr="00D645CF">
        <w:rPr>
          <w:rFonts w:ascii="Times New Roman" w:hAnsi="Times New Roman"/>
          <w:sz w:val="24"/>
          <w:szCs w:val="24"/>
        </w:rPr>
        <w:t xml:space="preserve">Que, por su parte y en resumen la compañía de seguros sostiene que: </w:t>
      </w:r>
      <w:r w:rsidRPr="00D645CF">
        <w:rPr>
          <w:rStyle w:val="normaltextrun"/>
          <w:rFonts w:ascii="Times New Roman" w:hAnsi="Times New Roman"/>
          <w:sz w:val="24"/>
          <w:szCs w:val="24"/>
        </w:rPr>
        <w:t>a)</w:t>
      </w:r>
      <w:r w:rsidRPr="00D645CF">
        <w:rPr>
          <w:rFonts w:ascii="Times New Roman" w:hAnsi="Times New Roman"/>
          <w:sz w:val="24"/>
          <w:szCs w:val="24"/>
        </w:rPr>
        <w:t xml:space="preserve"> Conforme a lo declarado por el reclamante, el día 05 de agosto del 2022, a las 17:00 horas se realizó una transacción respecto de su cuenta bancaria, la cual implicó la suma de S/1,300.00 (mil trescientos con 00/100 soles). Asimismo, indica que el BBVA le informó que la transferencia del dinero se habría realizado desde su celular; b) el reclamante no indica haber realizado la </w:t>
      </w:r>
      <w:r w:rsidRPr="00D645CF">
        <w:rPr>
          <w:rFonts w:ascii="Times New Roman" w:hAnsi="Times New Roman"/>
          <w:sz w:val="24"/>
          <w:szCs w:val="24"/>
        </w:rPr>
        <w:lastRenderedPageBreak/>
        <w:t>denuncia correspondiente, así como el bloqueo de su tarjeta de débito; las cuales son cargas y obligaciones de los asegurados, que deben realizarse una vez que se produzca el siniestro. Ello está estipulado en la póliza contratada; c) sin perjuicio de ello, el hecho reclamado por el reclamante e no se ajusta a las coberturas señaladas en la póliza.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d) de la revisión de la póliza contratada por el reclamante se aprecia que no cubre el supuesto reclamado; situación que ha determinado que nuestra compañía no ampare el reclamo; toda vez que el caso en particular no calza dentro de los parámetros extendidos por el contrato suscrito; e) de ello se desprende que la situación señalada por el asegurado no calza en alguna de las señaladas en la póliza.  En atención a ello, es totalmente inviable que procedamos a restituir el monto solicitado por el reclamante; pues dicho siniestro no tiene cobertura</w:t>
      </w:r>
      <w:r w:rsidRPr="00D645CF">
        <w:rPr>
          <w:rFonts w:ascii="Times New Roman" w:hAnsi="Times New Roman"/>
          <w:i/>
          <w:iCs/>
          <w:sz w:val="24"/>
          <w:szCs w:val="24"/>
        </w:rPr>
        <w:t>.</w:t>
      </w:r>
    </w:p>
    <w:p w:rsidRPr="00D645CF" w:rsidR="00D645CF" w:rsidP="00D645CF" w:rsidRDefault="00D645CF" w14:paraId="23E716F4" w14:textId="69FEA387">
      <w:pPr>
        <w:jc w:val="both"/>
        <w:rPr>
          <w:rFonts w:ascii="Times New Roman" w:hAnsi="Times New Roman"/>
          <w:sz w:val="24"/>
          <w:szCs w:val="24"/>
        </w:rPr>
      </w:pPr>
      <w:r w:rsidRPr="114F76A1" w:rsidR="00D645CF">
        <w:rPr>
          <w:rFonts w:ascii="Times New Roman" w:hAnsi="Times New Roman"/>
          <w:sz w:val="24"/>
          <w:szCs w:val="24"/>
        </w:rPr>
        <w:t>Que, con fecha 27 de enero de 2023</w:t>
      </w:r>
      <w:r w:rsidRPr="114F76A1" w:rsidR="002843F0">
        <w:rPr>
          <w:rFonts w:ascii="Times New Roman" w:hAnsi="Times New Roman"/>
          <w:sz w:val="24"/>
          <w:szCs w:val="24"/>
        </w:rPr>
        <w:t>,</w:t>
      </w:r>
      <w:r w:rsidRPr="114F76A1" w:rsidR="00D645CF">
        <w:rPr>
          <w:rFonts w:ascii="Times New Roman" w:hAnsi="Times New Roman"/>
          <w:sz w:val="24"/>
          <w:szCs w:val="24"/>
        </w:rPr>
        <w:t xml:space="preserve"> </w:t>
      </w:r>
      <w:r w:rsidRPr="114F76A1" w:rsidR="32DD7AC7">
        <w:rPr>
          <w:rFonts w:ascii="Times New Roman" w:hAnsi="Times New Roman"/>
          <w:sz w:val="24"/>
          <w:szCs w:val="24"/>
        </w:rPr>
        <w:t>.................................</w:t>
      </w:r>
      <w:r w:rsidRPr="114F76A1" w:rsidR="00D645CF">
        <w:rPr>
          <w:rFonts w:ascii="Times New Roman" w:hAnsi="Times New Roman"/>
          <w:sz w:val="24"/>
          <w:szCs w:val="24"/>
        </w:rPr>
        <w:t xml:space="preserve"> presentó el estado de cuenta del Banco BBVA.</w:t>
      </w:r>
    </w:p>
    <w:p w:rsidRPr="00D645CF" w:rsidR="00D645CF" w:rsidP="00D645CF" w:rsidRDefault="00D645CF" w14:paraId="0504A4D0" w14:textId="77777777">
      <w:pPr>
        <w:jc w:val="both"/>
        <w:rPr>
          <w:rFonts w:ascii="Times New Roman" w:hAnsi="Times New Roman"/>
          <w:b/>
          <w:sz w:val="24"/>
          <w:szCs w:val="24"/>
          <w:lang w:eastAsia="es-ES"/>
        </w:rPr>
      </w:pPr>
      <w:r w:rsidRPr="00D645CF">
        <w:rPr>
          <w:rFonts w:ascii="Times New Roman" w:hAnsi="Times New Roman"/>
          <w:b/>
          <w:sz w:val="24"/>
          <w:szCs w:val="24"/>
        </w:rPr>
        <w:t xml:space="preserve">CONSIDERANDO: </w:t>
      </w:r>
    </w:p>
    <w:p w:rsidRPr="00D645CF" w:rsidR="00D645CF" w:rsidP="00D645CF" w:rsidRDefault="00D645CF" w14:paraId="34A93123" w14:textId="77777777">
      <w:pPr>
        <w:jc w:val="both"/>
        <w:rPr>
          <w:rStyle w:val="Textoennegrita"/>
          <w:rFonts w:ascii="Times New Roman" w:hAnsi="Times New Roman"/>
          <w:sz w:val="24"/>
          <w:szCs w:val="24"/>
          <w:lang w:eastAsia="es-ES"/>
        </w:rPr>
      </w:pPr>
      <w:r w:rsidRPr="00D645CF">
        <w:rPr>
          <w:rFonts w:ascii="Times New Roman" w:hAnsi="Times New Roman"/>
          <w:b/>
          <w:sz w:val="24"/>
          <w:szCs w:val="24"/>
          <w:u w:val="single"/>
        </w:rPr>
        <w:t>PRIMERO</w:t>
      </w:r>
      <w:r w:rsidRPr="00D645CF">
        <w:rPr>
          <w:rFonts w:ascii="Times New Roman" w:hAnsi="Times New Roman"/>
          <w:sz w:val="24"/>
          <w:szCs w:val="24"/>
        </w:rPr>
        <w:t xml:space="preserve">: Conforme al Reglamento de la Defensoría del Asegurado, </w:t>
      </w:r>
      <w:r w:rsidRPr="00D645CF">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645CF" w:rsidR="00D645CF" w:rsidP="00D645CF" w:rsidRDefault="00D645CF" w14:paraId="6F1023DD" w14:textId="77777777">
      <w:pPr>
        <w:jc w:val="both"/>
        <w:rPr>
          <w:rStyle w:val="Textoennegrita"/>
          <w:rFonts w:ascii="Times New Roman" w:hAnsi="Times New Roman"/>
          <w:b w:val="0"/>
          <w:sz w:val="24"/>
          <w:szCs w:val="24"/>
        </w:rPr>
      </w:pPr>
      <w:r w:rsidRPr="00D645CF">
        <w:rPr>
          <w:rStyle w:val="Textoennegrita"/>
          <w:rFonts w:ascii="Times New Roman" w:hAnsi="Times New Roman"/>
          <w:sz w:val="24"/>
          <w:szCs w:val="24"/>
          <w:u w:val="single"/>
        </w:rPr>
        <w:t>SEGUNDO</w:t>
      </w:r>
      <w:r w:rsidRPr="00D645CF">
        <w:rPr>
          <w:rStyle w:val="Textoennegrita"/>
          <w:rFonts w:ascii="Times New Roman" w:hAnsi="Times New Roman"/>
          <w:sz w:val="24"/>
          <w:szCs w:val="24"/>
        </w:rPr>
        <w:t>:</w:t>
      </w:r>
      <w:r w:rsidRPr="00D645CF">
        <w:rPr>
          <w:rStyle w:val="Textoennegrita"/>
          <w:rFonts w:ascii="Times New Roman" w:hAnsi="Times New Roman"/>
          <w:b w:val="0"/>
          <w:sz w:val="24"/>
          <w:szCs w:val="24"/>
        </w:rPr>
        <w:t xml:space="preserve"> </w:t>
      </w:r>
      <w:r w:rsidRPr="00D645CF">
        <w:rPr>
          <w:rFonts w:ascii="Times New Roman" w:hAnsi="Times New Roman"/>
          <w:sz w:val="24"/>
          <w:szCs w:val="24"/>
        </w:rPr>
        <w:t xml:space="preserve">Asimismo, de acuerdo a </w:t>
      </w:r>
      <w:r w:rsidRPr="00D645CF">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645CF" w:rsidR="00D645CF" w:rsidP="00D645CF" w:rsidRDefault="00D645CF" w14:paraId="09929F4E" w14:textId="77777777">
      <w:pPr>
        <w:jc w:val="both"/>
        <w:rPr>
          <w:rFonts w:ascii="Times New Roman" w:hAnsi="Times New Roman"/>
          <w:sz w:val="24"/>
          <w:szCs w:val="24"/>
        </w:rPr>
      </w:pPr>
      <w:r w:rsidRPr="00D645CF">
        <w:rPr>
          <w:rStyle w:val="Textoennegrita"/>
          <w:rFonts w:ascii="Times New Roman" w:hAnsi="Times New Roman"/>
          <w:sz w:val="24"/>
          <w:szCs w:val="24"/>
          <w:u w:val="single"/>
        </w:rPr>
        <w:t>TERCERO</w:t>
      </w:r>
      <w:r w:rsidRPr="00D645CF">
        <w:rPr>
          <w:rStyle w:val="Textoennegrita"/>
          <w:rFonts w:ascii="Times New Roman" w:hAnsi="Times New Roman"/>
          <w:sz w:val="24"/>
          <w:szCs w:val="24"/>
        </w:rPr>
        <w:t>:</w:t>
      </w:r>
      <w:r w:rsidRPr="00D645CF">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645CF" w:rsidR="00D645CF" w:rsidP="00D645CF" w:rsidRDefault="00D645CF" w14:paraId="762D6BE1" w14:textId="77777777">
      <w:pPr>
        <w:jc w:val="both"/>
        <w:rPr>
          <w:rFonts w:ascii="Times New Roman" w:hAnsi="Times New Roman"/>
          <w:sz w:val="24"/>
          <w:szCs w:val="24"/>
        </w:rPr>
      </w:pPr>
      <w:r w:rsidRPr="00D645CF">
        <w:rPr>
          <w:rFonts w:ascii="Times New Roman" w:hAnsi="Times New Roman"/>
          <w:b/>
          <w:sz w:val="24"/>
          <w:szCs w:val="24"/>
          <w:u w:val="single"/>
        </w:rPr>
        <w:lastRenderedPageBreak/>
        <w:t>CUARTO</w:t>
      </w:r>
      <w:r w:rsidRPr="00D645CF">
        <w:rPr>
          <w:rFonts w:ascii="Times New Roman" w:hAnsi="Times New Roman"/>
          <w:b/>
          <w:sz w:val="24"/>
          <w:szCs w:val="24"/>
        </w:rPr>
        <w:t>:</w:t>
      </w:r>
      <w:r w:rsidRPr="00D645CF">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645CF" w:rsidR="00D645CF" w:rsidP="00D645CF" w:rsidRDefault="00D645CF" w14:paraId="0E40ECA7" w14:textId="77777777">
      <w:pPr>
        <w:jc w:val="both"/>
        <w:rPr>
          <w:rFonts w:ascii="Times New Roman" w:hAnsi="Times New Roman"/>
          <w:sz w:val="24"/>
          <w:szCs w:val="24"/>
        </w:rPr>
      </w:pPr>
      <w:r w:rsidRPr="00D645CF">
        <w:rPr>
          <w:rStyle w:val="Textoennegrita"/>
          <w:rFonts w:ascii="Times New Roman" w:hAnsi="Times New Roman"/>
          <w:sz w:val="24"/>
          <w:szCs w:val="24"/>
          <w:u w:val="single"/>
        </w:rPr>
        <w:t>QUINTO</w:t>
      </w:r>
      <w:r w:rsidRPr="00D645CF">
        <w:rPr>
          <w:rStyle w:val="Textoennegrita"/>
          <w:rFonts w:ascii="Times New Roman" w:hAnsi="Times New Roman"/>
          <w:sz w:val="24"/>
          <w:szCs w:val="24"/>
        </w:rPr>
        <w:t>:</w:t>
      </w:r>
      <w:r w:rsidRPr="00D645CF">
        <w:rPr>
          <w:rStyle w:val="Textoennegrita"/>
          <w:rFonts w:ascii="Times New Roman" w:hAnsi="Times New Roman"/>
          <w:b w:val="0"/>
          <w:sz w:val="24"/>
          <w:szCs w:val="24"/>
        </w:rPr>
        <w:t xml:space="preserve"> En materia procesal</w:t>
      </w:r>
      <w:r w:rsidRPr="00D645CF">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D645CF" w:rsidR="00D645CF" w:rsidP="00D645CF" w:rsidRDefault="00D645CF" w14:paraId="5E0E11DC" w14:textId="68EB590B">
      <w:pPr>
        <w:jc w:val="both"/>
        <w:rPr>
          <w:rFonts w:ascii="Times New Roman" w:hAnsi="Times New Roman"/>
          <w:sz w:val="24"/>
          <w:szCs w:val="24"/>
        </w:rPr>
      </w:pPr>
      <w:r w:rsidRPr="00D645CF">
        <w:rPr>
          <w:rFonts w:ascii="Times New Roman" w:hAnsi="Times New Roman"/>
          <w:b/>
          <w:sz w:val="24"/>
          <w:szCs w:val="24"/>
          <w:u w:val="single"/>
        </w:rPr>
        <w:t>SEXTO</w:t>
      </w:r>
      <w:r w:rsidRPr="00D645CF">
        <w:rPr>
          <w:rFonts w:ascii="Times New Roman" w:hAnsi="Times New Roman"/>
          <w:b/>
          <w:sz w:val="24"/>
          <w:szCs w:val="24"/>
        </w:rPr>
        <w:t>:</w:t>
      </w:r>
      <w:r w:rsidRPr="00D645CF">
        <w:rPr>
          <w:rFonts w:ascii="Times New Roman" w:hAnsi="Times New Roman"/>
          <w:sz w:val="24"/>
          <w:szCs w:val="24"/>
        </w:rPr>
        <w:t xml:space="preserve"> De acuerdo a los términos contenidos en el rechazo, la reclamación y en la respectiva absolución, la cuestión controvertida es determinar si el rechazo de cobertura, contenido en la Carta de fecha 28 de octubre de 2022, cuya parte pertinente se transcribe a continuación, es justificado o no:</w:t>
      </w:r>
    </w:p>
    <w:p w:rsidRPr="00D645CF" w:rsidR="00D645CF" w:rsidP="00D645CF" w:rsidRDefault="00D645CF" w14:paraId="5CD00BB9" w14:textId="53EA2356">
      <w:pPr>
        <w:jc w:val="center"/>
        <w:rPr>
          <w:rFonts w:ascii="Times New Roman" w:hAnsi="Times New Roman"/>
          <w:sz w:val="24"/>
          <w:szCs w:val="24"/>
        </w:rPr>
      </w:pPr>
      <w:r w:rsidRPr="00D645CF">
        <w:rPr>
          <w:rFonts w:ascii="Times New Roman" w:hAnsi="Times New Roman"/>
          <w:noProof/>
          <w:sz w:val="24"/>
          <w:szCs w:val="24"/>
        </w:rPr>
        <w:drawing>
          <wp:inline distT="0" distB="0" distL="0" distR="0" wp14:anchorId="39F74ACB" wp14:editId="2FB87EED">
            <wp:extent cx="5543550" cy="240030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3550" cy="2400300"/>
                    </a:xfrm>
                    <a:prstGeom prst="rect">
                      <a:avLst/>
                    </a:prstGeom>
                    <a:noFill/>
                    <a:ln>
                      <a:noFill/>
                    </a:ln>
                  </pic:spPr>
                </pic:pic>
              </a:graphicData>
            </a:graphic>
          </wp:inline>
        </w:drawing>
      </w:r>
    </w:p>
    <w:p w:rsidRPr="00D645CF" w:rsidR="00D645CF" w:rsidP="00D645CF" w:rsidRDefault="00D645CF" w14:paraId="2C4C1A11" w14:textId="77777777">
      <w:pPr>
        <w:jc w:val="both"/>
        <w:rPr>
          <w:rFonts w:ascii="Times New Roman" w:hAnsi="Times New Roman"/>
          <w:sz w:val="24"/>
          <w:szCs w:val="24"/>
        </w:rPr>
      </w:pPr>
      <w:r w:rsidRPr="00D645CF">
        <w:rPr>
          <w:rFonts w:ascii="Times New Roman" w:hAnsi="Times New Roman"/>
          <w:sz w:val="24"/>
          <w:szCs w:val="24"/>
        </w:rPr>
        <w:t xml:space="preserve">La cuestión controvertida se limita, por consiguiente, en determinar si el evento ocurrido, se encuentra dentro de las coberturas contratadas. </w:t>
      </w:r>
    </w:p>
    <w:p w:rsidRPr="00D645CF" w:rsidR="00D645CF" w:rsidP="00D645CF" w:rsidRDefault="00D645CF" w14:paraId="12354BBD" w14:textId="348205BC">
      <w:pPr>
        <w:jc w:val="both"/>
        <w:rPr>
          <w:rFonts w:ascii="Times New Roman" w:hAnsi="Times New Roman"/>
          <w:sz w:val="24"/>
          <w:szCs w:val="24"/>
        </w:rPr>
      </w:pPr>
      <w:r w:rsidRPr="114F76A1" w:rsidR="00D645CF">
        <w:rPr>
          <w:rFonts w:ascii="Times New Roman" w:hAnsi="Times New Roman"/>
          <w:b w:val="1"/>
          <w:bCs w:val="1"/>
          <w:sz w:val="24"/>
          <w:szCs w:val="24"/>
          <w:u w:val="single"/>
        </w:rPr>
        <w:t>SÉPTIMO</w:t>
      </w:r>
      <w:r w:rsidRPr="114F76A1" w:rsidR="00D645CF">
        <w:rPr>
          <w:rFonts w:ascii="Times New Roman" w:hAnsi="Times New Roman"/>
          <w:b w:val="1"/>
          <w:bCs w:val="1"/>
          <w:sz w:val="24"/>
          <w:szCs w:val="24"/>
        </w:rPr>
        <w:t>:</w:t>
      </w:r>
      <w:r w:rsidRPr="114F76A1" w:rsidR="00D645CF">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114F76A1" w:rsidR="32DD7AC7">
        <w:rPr>
          <w:rFonts w:ascii="Times New Roman" w:hAnsi="Times New Roman"/>
          <w:sz w:val="24"/>
          <w:szCs w:val="24"/>
        </w:rPr>
        <w:t>.................................</w:t>
      </w:r>
      <w:r w:rsidRPr="114F76A1" w:rsidR="00D645CF">
        <w:rPr>
          <w:rFonts w:ascii="Times New Roman" w:hAnsi="Times New Roman"/>
          <w:sz w:val="24"/>
          <w:szCs w:val="24"/>
        </w:rPr>
        <w:t xml:space="preserve">, empresa esta última distinta al señalado banco.  </w:t>
      </w:r>
      <w:r w:rsidRPr="114F76A1" w:rsidR="00D645CF">
        <w:rPr>
          <w:rFonts w:ascii="Times New Roman" w:hAnsi="Times New Roman"/>
          <w:sz w:val="24"/>
          <w:szCs w:val="24"/>
        </w:rPr>
        <w:t xml:space="preserve">Conforme a ello, cualquier disconformidad del reclamante respecto al servicio financiero recibido, son ajenas a la relación contractual que mantiene con </w:t>
      </w:r>
      <w:r w:rsidRPr="114F76A1" w:rsidR="32DD7AC7">
        <w:rPr>
          <w:rFonts w:ascii="Times New Roman" w:hAnsi="Times New Roman"/>
          <w:sz w:val="24"/>
          <w:szCs w:val="24"/>
        </w:rPr>
        <w:t>.................................</w:t>
      </w:r>
      <w:r w:rsidRPr="114F76A1" w:rsidR="00D645CF">
        <w:rPr>
          <w:rFonts w:ascii="Times New Roman" w:hAnsi="Times New Roman"/>
          <w:sz w:val="24"/>
          <w:szCs w:val="24"/>
        </w:rPr>
        <w:t>, independientemente que la póliza se haya contratado a través de la señalada empresa financiera.</w:t>
      </w:r>
    </w:p>
    <w:p w:rsidRPr="00D645CF" w:rsidR="00D645CF" w:rsidP="00D645CF" w:rsidRDefault="00D645CF" w14:paraId="27763403" w14:textId="77777777">
      <w:pPr>
        <w:jc w:val="both"/>
        <w:rPr>
          <w:rFonts w:ascii="Times New Roman" w:hAnsi="Times New Roman"/>
          <w:sz w:val="24"/>
          <w:szCs w:val="24"/>
        </w:rPr>
      </w:pPr>
      <w:r w:rsidRPr="00D645CF">
        <w:rPr>
          <w:rFonts w:ascii="Times New Roman" w:hAnsi="Times New Roman"/>
          <w:b/>
          <w:sz w:val="24"/>
          <w:szCs w:val="24"/>
          <w:u w:val="single"/>
        </w:rPr>
        <w:t>OCTAVO</w:t>
      </w:r>
      <w:r w:rsidRPr="00D645CF">
        <w:rPr>
          <w:rFonts w:ascii="Times New Roman" w:hAnsi="Times New Roman"/>
          <w:b/>
          <w:sz w:val="24"/>
          <w:szCs w:val="24"/>
        </w:rPr>
        <w:t>:</w:t>
      </w:r>
      <w:r w:rsidRPr="00D645CF">
        <w:rPr>
          <w:rFonts w:ascii="Times New Roman" w:hAnsi="Times New Roman"/>
          <w:sz w:val="24"/>
          <w:szCs w:val="24"/>
        </w:rPr>
        <w:t xml:space="preserve"> En autos obra copia de la solicitud - certificado del Seguro de Protección de Tarjeta BBVA, en el cual se detallan las siguientes coberturas contratadas:</w:t>
      </w:r>
    </w:p>
    <w:p w:rsidRPr="00D645CF" w:rsidR="00D645CF" w:rsidP="00D645CF" w:rsidRDefault="00D645CF" w14:paraId="7CB61C18" w14:textId="77777777">
      <w:pPr>
        <w:rPr>
          <w:rFonts w:ascii="Times New Roman" w:hAnsi="Times New Roman"/>
          <w:sz w:val="24"/>
          <w:szCs w:val="24"/>
          <w:lang w:val="es-ES"/>
        </w:rPr>
      </w:pPr>
    </w:p>
    <w:p w:rsidRPr="00D645CF" w:rsidR="00D645CF" w:rsidP="00D645CF" w:rsidRDefault="00D645CF" w14:paraId="7160D015" w14:textId="0876B904">
      <w:pPr>
        <w:jc w:val="center"/>
        <w:rPr>
          <w:rFonts w:ascii="Times New Roman" w:hAnsi="Times New Roman"/>
          <w:sz w:val="24"/>
          <w:szCs w:val="24"/>
        </w:rPr>
      </w:pPr>
      <w:r w:rsidRPr="00D645CF">
        <w:rPr>
          <w:rFonts w:ascii="Times New Roman" w:hAnsi="Times New Roman"/>
          <w:noProof/>
          <w:sz w:val="24"/>
          <w:szCs w:val="24"/>
        </w:rPr>
        <w:lastRenderedPageBreak/>
        <w:drawing>
          <wp:inline distT="0" distB="0" distL="0" distR="0" wp14:anchorId="5EFD17B3" wp14:editId="088C466F">
            <wp:extent cx="4781550" cy="345757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1550" cy="3457575"/>
                    </a:xfrm>
                    <a:prstGeom prst="rect">
                      <a:avLst/>
                    </a:prstGeom>
                    <a:noFill/>
                    <a:ln>
                      <a:noFill/>
                    </a:ln>
                  </pic:spPr>
                </pic:pic>
              </a:graphicData>
            </a:graphic>
          </wp:inline>
        </w:drawing>
      </w:r>
    </w:p>
    <w:p w:rsidRPr="00D645CF" w:rsidR="00D645CF" w:rsidP="00D645CF" w:rsidRDefault="00D645CF" w14:paraId="2A1BB023" w14:textId="2ADE59CC">
      <w:pPr>
        <w:jc w:val="center"/>
        <w:rPr>
          <w:rFonts w:ascii="Times New Roman" w:hAnsi="Times New Roman"/>
          <w:sz w:val="24"/>
          <w:szCs w:val="24"/>
        </w:rPr>
      </w:pPr>
      <w:r w:rsidRPr="00D645CF">
        <w:rPr>
          <w:rFonts w:ascii="Times New Roman" w:hAnsi="Times New Roman"/>
          <w:noProof/>
          <w:sz w:val="24"/>
          <w:szCs w:val="24"/>
        </w:rPr>
        <w:drawing>
          <wp:inline distT="0" distB="0" distL="0" distR="0" wp14:anchorId="2E831295" wp14:editId="5EF65316">
            <wp:extent cx="4791075" cy="39433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1075" cy="3943350"/>
                    </a:xfrm>
                    <a:prstGeom prst="rect">
                      <a:avLst/>
                    </a:prstGeom>
                    <a:noFill/>
                    <a:ln>
                      <a:noFill/>
                    </a:ln>
                  </pic:spPr>
                </pic:pic>
              </a:graphicData>
            </a:graphic>
          </wp:inline>
        </w:drawing>
      </w:r>
    </w:p>
    <w:p w:rsidRPr="00D645CF" w:rsidR="00D645CF" w:rsidP="00D645CF" w:rsidRDefault="00D645CF" w14:paraId="034107F5" w14:textId="77777777">
      <w:pPr>
        <w:jc w:val="both"/>
        <w:rPr>
          <w:rFonts w:ascii="Times New Roman" w:hAnsi="Times New Roman"/>
          <w:sz w:val="24"/>
          <w:szCs w:val="24"/>
          <w:lang w:val="es-MX"/>
        </w:rPr>
      </w:pPr>
    </w:p>
    <w:p w:rsidRPr="00A7791B" w:rsidR="00D645CF" w:rsidP="00D645CF" w:rsidRDefault="00D645CF" w14:paraId="1CF3CB3F" w14:textId="5E51F2D1">
      <w:pPr>
        <w:jc w:val="both"/>
        <w:rPr>
          <w:rFonts w:ascii="Times New Roman" w:hAnsi="Times New Roman"/>
          <w:noProof/>
          <w:sz w:val="24"/>
          <w:szCs w:val="24"/>
          <w:lang w:val="es-ES"/>
        </w:rPr>
      </w:pPr>
      <w:r w:rsidRPr="00D645CF">
        <w:rPr>
          <w:rFonts w:ascii="Times New Roman" w:hAnsi="Times New Roman"/>
          <w:noProof/>
          <w:sz w:val="24"/>
          <w:szCs w:val="24"/>
        </w:rPr>
        <w:lastRenderedPageBreak/>
        <w:t xml:space="preserve">En este caso, conforme a lo sustentando por el reclamante,  el 5 de agosto de 2022  le sustrajeron el importe de S/. 1,300.00 (Mil Trescientos con 00/100 Soles), </w:t>
      </w:r>
      <w:r w:rsidR="001D71B9">
        <w:rPr>
          <w:rFonts w:ascii="Times New Roman" w:hAnsi="Times New Roman"/>
          <w:noProof/>
          <w:sz w:val="24"/>
          <w:szCs w:val="24"/>
        </w:rPr>
        <w:t>el</w:t>
      </w:r>
      <w:r w:rsidRPr="00D645CF">
        <w:rPr>
          <w:rFonts w:ascii="Times New Roman" w:hAnsi="Times New Roman"/>
          <w:noProof/>
          <w:sz w:val="24"/>
          <w:szCs w:val="24"/>
        </w:rPr>
        <w:t xml:space="preserve"> cual no reconoce:</w:t>
      </w:r>
    </w:p>
    <w:p w:rsidRPr="00D645CF" w:rsidR="00D645CF" w:rsidP="00D645CF" w:rsidRDefault="00D645CF" w14:paraId="4FC8EBC1" w14:textId="639241AC">
      <w:pPr>
        <w:jc w:val="center"/>
      </w:pPr>
      <w:r w:rsidR="491FEB7F">
        <w:rPr/>
        <w:t>........................................................................................................</w:t>
      </w:r>
    </w:p>
    <w:p w:rsidR="114F76A1" w:rsidP="114F76A1" w:rsidRDefault="114F76A1" w14:paraId="07CAA92E" w14:textId="47BD37BA">
      <w:pPr>
        <w:jc w:val="center"/>
      </w:pPr>
    </w:p>
    <w:p w:rsidRPr="00D645CF" w:rsidR="00D645CF" w:rsidP="00D645CF" w:rsidRDefault="00D645CF" w14:paraId="7C9C0DA5" w14:textId="77777777">
      <w:pPr>
        <w:jc w:val="both"/>
        <w:rPr>
          <w:rFonts w:ascii="Times New Roman" w:hAnsi="Times New Roman"/>
          <w:sz w:val="24"/>
          <w:szCs w:val="24"/>
          <w:shd w:val="clear" w:color="auto" w:fill="FFFFFF"/>
        </w:rPr>
      </w:pPr>
      <w:r w:rsidRPr="00D645CF">
        <w:rPr>
          <w:rFonts w:ascii="Times New Roman" w:hAnsi="Times New Roman"/>
          <w:noProof/>
          <w:sz w:val="24"/>
          <w:szCs w:val="24"/>
        </w:rPr>
        <w:t xml:space="preserve">Tal y como se verifica la operación no reconocida es un </w:t>
      </w:r>
      <w:r w:rsidRPr="00D645CF">
        <w:rPr>
          <w:rFonts w:ascii="Times New Roman" w:hAnsi="Times New Roman"/>
          <w:i/>
          <w:iCs/>
          <w:noProof/>
          <w:sz w:val="24"/>
          <w:szCs w:val="24"/>
        </w:rPr>
        <w:t xml:space="preserve">“cargo efectivo movil”, </w:t>
      </w:r>
      <w:r w:rsidRPr="00D645CF">
        <w:rPr>
          <w:rFonts w:ascii="Times New Roman" w:hAnsi="Times New Roman"/>
          <w:noProof/>
          <w:sz w:val="24"/>
          <w:szCs w:val="24"/>
        </w:rPr>
        <w:t>es decir, ha existido un envio</w:t>
      </w:r>
      <w:r w:rsidRPr="00D645CF">
        <w:rPr>
          <w:rFonts w:ascii="Times New Roman" w:hAnsi="Times New Roman"/>
          <w:sz w:val="24"/>
          <w:szCs w:val="24"/>
          <w:shd w:val="clear" w:color="auto" w:fill="FFFFFF"/>
        </w:rPr>
        <w:t xml:space="preserve"> de dinero desde la cuenta del reclamante para ser cobrado por un tercero en un cajero automático.</w:t>
      </w:r>
    </w:p>
    <w:p w:rsidRPr="00D645CF" w:rsidR="00D645CF" w:rsidP="00D645CF" w:rsidRDefault="00D645CF" w14:paraId="4F4E91F3" w14:textId="77777777">
      <w:pPr>
        <w:jc w:val="both"/>
        <w:rPr>
          <w:rFonts w:ascii="Times New Roman" w:hAnsi="Times New Roman"/>
          <w:noProof/>
          <w:sz w:val="24"/>
          <w:szCs w:val="24"/>
        </w:rPr>
      </w:pPr>
      <w:r w:rsidRPr="00D645CF">
        <w:rPr>
          <w:rFonts w:ascii="Times New Roman" w:hAnsi="Times New Roman"/>
          <w:noProof/>
          <w:sz w:val="24"/>
          <w:szCs w:val="24"/>
        </w:rPr>
        <w:t>En este caso, la tarjeta no fue robada ni hurtada, ni se hizo uso de la misma en establecimientos comerciales (supuesto 1), tampoco se produjo un uso forzado de la tarjeta, en la medida que el asegurado no fue secuestrado y obligado a retirar directamente dinero del cajero automático (supuesto 2) , ni se sustrajo dinero tras retirarlo del cajero (supuesto 3); así como tampoco estamos ante compras fraudulentas vía internet (supuesto 4), en tanto la operación no reconocida  es un retiro en cajero automático.</w:t>
      </w:r>
    </w:p>
    <w:p w:rsidRPr="00D645CF" w:rsidR="00D645CF" w:rsidP="00D645CF" w:rsidRDefault="00D645CF" w14:paraId="4391DDA0" w14:textId="77777777">
      <w:pPr>
        <w:jc w:val="both"/>
        <w:rPr>
          <w:rFonts w:ascii="Times New Roman" w:hAnsi="Times New Roman"/>
          <w:noProof/>
          <w:sz w:val="24"/>
          <w:szCs w:val="24"/>
        </w:rPr>
      </w:pPr>
      <w:r w:rsidRPr="00D645CF">
        <w:rPr>
          <w:rFonts w:ascii="Times New Roman" w:hAnsi="Times New Roman"/>
          <w:noProof/>
          <w:sz w:val="24"/>
          <w:szCs w:val="24"/>
        </w:rPr>
        <w:t xml:space="preserve">No se ha producido una transferencia a la cuenta bancaria de un tercero (supuesto 9), ni los supuestos 5, 6, 7 y 8 que contempla la póliza. </w:t>
      </w:r>
    </w:p>
    <w:p w:rsidRPr="00D645CF" w:rsidR="00D645CF" w:rsidP="00D645CF" w:rsidRDefault="00D645CF" w14:paraId="1231C346" w14:textId="77777777">
      <w:pPr>
        <w:jc w:val="both"/>
        <w:rPr>
          <w:rFonts w:ascii="Times New Roman" w:hAnsi="Times New Roman"/>
          <w:sz w:val="24"/>
          <w:szCs w:val="24"/>
        </w:rPr>
      </w:pPr>
      <w:r w:rsidRPr="00D645CF">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D645CF" w:rsidR="00D645CF" w:rsidP="00D645CF" w:rsidRDefault="00D645CF" w14:paraId="6688C3AB" w14:textId="77777777">
      <w:pPr>
        <w:jc w:val="both"/>
        <w:rPr>
          <w:rFonts w:ascii="Times New Roman" w:hAnsi="Times New Roman"/>
          <w:sz w:val="24"/>
          <w:szCs w:val="24"/>
        </w:rPr>
      </w:pPr>
      <w:r w:rsidRPr="00D645CF">
        <w:rPr>
          <w:rFonts w:ascii="Times New Roman" w:hAnsi="Times New Roman"/>
          <w:sz w:val="24"/>
          <w:szCs w:val="24"/>
        </w:rPr>
        <w:t xml:space="preserve">Al respecto, es aplicable lo sancionado en la sétima regla interpretativa contenida en el artículo IV de la Ley Nro. 29946 – Ley del Contrato de Seguro: </w:t>
      </w:r>
      <w:r w:rsidRPr="00D645CF">
        <w:rPr>
          <w:rFonts w:ascii="Times New Roman" w:hAnsi="Times New Roman"/>
          <w:b/>
          <w:bCs/>
          <w:i/>
          <w:iCs/>
          <w:sz w:val="24"/>
          <w:szCs w:val="24"/>
        </w:rPr>
        <w:t>“La cobertura,</w:t>
      </w:r>
      <w:r w:rsidRPr="00D645CF">
        <w:rPr>
          <w:rFonts w:ascii="Times New Roman" w:hAnsi="Times New Roman"/>
          <w:i/>
          <w:iCs/>
          <w:sz w:val="24"/>
          <w:szCs w:val="24"/>
        </w:rPr>
        <w:t xml:space="preserve"> exclusiones </w:t>
      </w:r>
      <w:r w:rsidRPr="00D645CF">
        <w:rPr>
          <w:rFonts w:ascii="Times New Roman" w:hAnsi="Times New Roman"/>
          <w:b/>
          <w:bCs/>
          <w:i/>
          <w:iCs/>
          <w:sz w:val="24"/>
          <w:szCs w:val="24"/>
        </w:rPr>
        <w:t xml:space="preserve">y, en general, la extensión del riesgo, </w:t>
      </w:r>
      <w:r w:rsidRPr="00D645CF">
        <w:rPr>
          <w:rFonts w:ascii="Times New Roman" w:hAnsi="Times New Roman"/>
          <w:i/>
          <w:iCs/>
          <w:sz w:val="24"/>
          <w:szCs w:val="24"/>
        </w:rPr>
        <w:t xml:space="preserve">así como los derechos de los beneficiarios, previstos en el contrato de seguro, </w:t>
      </w:r>
      <w:r w:rsidRPr="00D645CF">
        <w:rPr>
          <w:rFonts w:ascii="Times New Roman" w:hAnsi="Times New Roman"/>
          <w:b/>
          <w:bCs/>
          <w:i/>
          <w:iCs/>
          <w:sz w:val="24"/>
          <w:szCs w:val="24"/>
        </w:rPr>
        <w:t xml:space="preserve">deben interpretarse literalmente” </w:t>
      </w:r>
      <w:r w:rsidRPr="00D645CF">
        <w:rPr>
          <w:rFonts w:ascii="Times New Roman" w:hAnsi="Times New Roman"/>
          <w:sz w:val="24"/>
          <w:szCs w:val="24"/>
        </w:rPr>
        <w:t>(lo destacado es nuestro); y, en este sentido, carece de sustento pretender que la aseguradora deba otorgar cobertura a riesgos que no han sido aceptados.</w:t>
      </w:r>
    </w:p>
    <w:p w:rsidRPr="00D645CF" w:rsidR="00D645CF" w:rsidP="00D645CF" w:rsidRDefault="00D645CF" w14:paraId="25E10EE0" w14:textId="77777777">
      <w:pPr>
        <w:jc w:val="both"/>
        <w:rPr>
          <w:rStyle w:val="Textoennegrita"/>
          <w:rFonts w:ascii="Times New Roman" w:hAnsi="Times New Roman"/>
          <w:b w:val="0"/>
          <w:bCs w:val="0"/>
          <w:noProof/>
          <w:sz w:val="24"/>
          <w:szCs w:val="24"/>
        </w:rPr>
      </w:pPr>
      <w:r w:rsidRPr="00D645CF">
        <w:rPr>
          <w:rFonts w:ascii="Times New Roman" w:hAnsi="Times New Roman"/>
          <w:noProof/>
          <w:sz w:val="24"/>
          <w:szCs w:val="24"/>
        </w:rPr>
        <w:t xml:space="preserve">Al respecto, no </w:t>
      </w:r>
      <w:r w:rsidRPr="00D645CF">
        <w:rPr>
          <w:rStyle w:val="Textoennegrita"/>
          <w:rFonts w:ascii="Times New Roman" w:hAnsi="Times New Roman"/>
          <w:b w:val="0"/>
          <w:sz w:val="24"/>
          <w:szCs w:val="24"/>
        </w:rPr>
        <w:t>se desconoce que se haya realizado una operación no autorizada, lo que sucede es que dicho supuesto no se encuentra como un riesgo coberturado en la póliza contrada.</w:t>
      </w:r>
    </w:p>
    <w:p w:rsidRPr="00D645CF" w:rsidR="00D645CF" w:rsidP="00D645CF" w:rsidRDefault="00D645CF" w14:paraId="335729C0" w14:textId="77777777">
      <w:pPr>
        <w:tabs>
          <w:tab w:val="left" w:pos="2160"/>
        </w:tabs>
        <w:jc w:val="both"/>
        <w:rPr>
          <w:rStyle w:val="Textoennegrita"/>
          <w:rFonts w:ascii="Times New Roman" w:hAnsi="Times New Roman"/>
          <w:b w:val="0"/>
          <w:sz w:val="24"/>
          <w:szCs w:val="24"/>
          <w:lang w:val="es-ES"/>
        </w:rPr>
      </w:pPr>
      <w:r w:rsidRPr="00D645CF">
        <w:rPr>
          <w:rStyle w:val="Textoennegrita"/>
          <w:rFonts w:ascii="Times New Roman" w:hAnsi="Times New Roman"/>
          <w:b w:val="0"/>
          <w:sz w:val="24"/>
          <w:szCs w:val="24"/>
        </w:rPr>
        <w:t>Consecuentemente, en el presente caso no se ha probado ninguno de los supuestos de hecho que materializarían la cobertura</w:t>
      </w:r>
      <w:r w:rsidRPr="00D645CF">
        <w:rPr>
          <w:rFonts w:ascii="Times New Roman" w:hAnsi="Times New Roman"/>
          <w:sz w:val="24"/>
          <w:szCs w:val="24"/>
          <w:lang w:val="es-MX"/>
        </w:rPr>
        <w:t xml:space="preserve"> del Seguro Contratado</w:t>
      </w:r>
      <w:r w:rsidRPr="00D645CF">
        <w:rPr>
          <w:rStyle w:val="Textoennegrita"/>
          <w:rFonts w:ascii="Times New Roman" w:hAnsi="Times New Roman"/>
          <w:b w:val="0"/>
          <w:sz w:val="24"/>
          <w:szCs w:val="24"/>
        </w:rPr>
        <w:t>, esto es, no se ha demostrado la existencia de un siniestro que deba ser indemnizado bajo el Seguro contratado.</w:t>
      </w:r>
    </w:p>
    <w:p w:rsidRPr="00D645CF" w:rsidR="00D645CF" w:rsidP="00D645CF" w:rsidRDefault="00D645CF" w14:paraId="31E98AA9" w14:textId="77777777">
      <w:pPr>
        <w:jc w:val="both"/>
        <w:rPr>
          <w:rStyle w:val="Textoennegrita"/>
          <w:rFonts w:ascii="Times New Roman" w:hAnsi="Times New Roman"/>
          <w:b w:val="0"/>
          <w:sz w:val="24"/>
          <w:szCs w:val="24"/>
        </w:rPr>
      </w:pPr>
    </w:p>
    <w:p w:rsidRPr="00D645CF" w:rsidR="00D645CF" w:rsidP="00D645CF" w:rsidRDefault="00D645CF" w14:paraId="67793C0D" w14:textId="77777777">
      <w:pPr>
        <w:tabs>
          <w:tab w:val="left" w:pos="2386"/>
        </w:tabs>
        <w:jc w:val="both"/>
        <w:outlineLvl w:val="0"/>
        <w:rPr>
          <w:rFonts w:ascii="Times New Roman" w:hAnsi="Times New Roman"/>
          <w:b/>
          <w:sz w:val="24"/>
          <w:szCs w:val="24"/>
        </w:rPr>
      </w:pPr>
      <w:r w:rsidRPr="00D645CF">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D645CF" w:rsidR="00D645CF" w:rsidP="00D645CF" w:rsidRDefault="00D645CF" w14:paraId="26ED2AFA" w14:textId="77777777">
      <w:pPr>
        <w:jc w:val="both"/>
        <w:rPr>
          <w:rFonts w:ascii="Times New Roman" w:hAnsi="Times New Roman"/>
          <w:b/>
          <w:sz w:val="24"/>
          <w:szCs w:val="24"/>
        </w:rPr>
      </w:pPr>
      <w:r w:rsidRPr="00D645CF">
        <w:rPr>
          <w:rFonts w:ascii="Times New Roman" w:hAnsi="Times New Roman"/>
          <w:b/>
          <w:sz w:val="24"/>
          <w:szCs w:val="24"/>
        </w:rPr>
        <w:t>RESUELVE:</w:t>
      </w:r>
    </w:p>
    <w:p w:rsidRPr="00D645CF" w:rsidR="00D645CF" w:rsidP="00D645CF" w:rsidRDefault="00D645CF" w14:paraId="6DE7C438" w14:textId="5200A2F7">
      <w:pPr>
        <w:jc w:val="both"/>
        <w:outlineLvl w:val="0"/>
        <w:rPr>
          <w:rFonts w:ascii="Times New Roman" w:hAnsi="Times New Roman"/>
          <w:sz w:val="24"/>
          <w:szCs w:val="24"/>
          <w:lang w:val="es-MX"/>
        </w:rPr>
      </w:pPr>
      <w:r w:rsidRPr="114F76A1" w:rsidR="00D645CF">
        <w:rPr>
          <w:rFonts w:ascii="Times New Roman" w:hAnsi="Times New Roman"/>
          <w:sz w:val="24"/>
          <w:szCs w:val="24"/>
        </w:rPr>
        <w:t>Declarar</w:t>
      </w:r>
      <w:r w:rsidRPr="114F76A1" w:rsidR="00D645CF">
        <w:rPr>
          <w:rFonts w:ascii="Times New Roman" w:hAnsi="Times New Roman"/>
          <w:b w:val="1"/>
          <w:bCs w:val="1"/>
          <w:sz w:val="24"/>
          <w:szCs w:val="24"/>
        </w:rPr>
        <w:t xml:space="preserve"> INFUNDADA </w:t>
      </w:r>
      <w:r w:rsidRPr="114F76A1" w:rsidR="00D645CF">
        <w:rPr>
          <w:rFonts w:ascii="Times New Roman" w:hAnsi="Times New Roman"/>
          <w:sz w:val="24"/>
          <w:szCs w:val="24"/>
        </w:rPr>
        <w:t>la reclamación</w:t>
      </w:r>
      <w:r w:rsidRPr="114F76A1" w:rsidR="00D645CF">
        <w:rPr>
          <w:rFonts w:ascii="Times New Roman" w:hAnsi="Times New Roman"/>
          <w:b w:val="1"/>
          <w:bCs w:val="1"/>
          <w:sz w:val="24"/>
          <w:szCs w:val="24"/>
        </w:rPr>
        <w:t xml:space="preserve"> </w:t>
      </w:r>
      <w:r w:rsidRPr="114F76A1" w:rsidR="00D645CF">
        <w:rPr>
          <w:rFonts w:ascii="Times New Roman" w:hAnsi="Times New Roman"/>
          <w:sz w:val="24"/>
          <w:szCs w:val="24"/>
        </w:rPr>
        <w:t>interpuesta</w:t>
      </w:r>
      <w:r w:rsidRPr="114F76A1" w:rsidR="00D645CF">
        <w:rPr>
          <w:rFonts w:ascii="Times New Roman" w:hAnsi="Times New Roman"/>
          <w:sz w:val="24"/>
          <w:szCs w:val="24"/>
          <w:lang w:val="es-MX"/>
        </w:rPr>
        <w:t xml:space="preserve"> por</w:t>
      </w:r>
      <w:r w:rsidRPr="114F76A1" w:rsidR="00D645CF">
        <w:rPr>
          <w:rFonts w:ascii="Times New Roman" w:hAnsi="Times New Roman"/>
          <w:b w:val="1"/>
          <w:bCs w:val="1"/>
          <w:sz w:val="24"/>
          <w:szCs w:val="24"/>
          <w:lang w:val="es-MX"/>
        </w:rPr>
        <w:t xml:space="preserve"> </w:t>
      </w:r>
      <w:r w:rsidRPr="114F76A1" w:rsidR="6AB43B95">
        <w:rPr>
          <w:rFonts w:ascii="Times New Roman" w:hAnsi="Times New Roman"/>
          <w:b w:val="1"/>
          <w:bCs w:val="1"/>
          <w:sz w:val="24"/>
          <w:szCs w:val="24"/>
        </w:rPr>
        <w:t>.......................................................................</w:t>
      </w:r>
      <w:r w:rsidRPr="114F76A1" w:rsidR="00D645CF">
        <w:rPr>
          <w:rFonts w:ascii="Times New Roman" w:hAnsi="Times New Roman"/>
          <w:b w:val="1"/>
          <w:bCs w:val="1"/>
          <w:sz w:val="24"/>
          <w:szCs w:val="24"/>
        </w:rPr>
        <w:t xml:space="preserve"> </w:t>
      </w:r>
      <w:r w:rsidRPr="114F76A1" w:rsidR="00D645CF">
        <w:rPr>
          <w:rFonts w:ascii="Times New Roman" w:hAnsi="Times New Roman"/>
          <w:sz w:val="24"/>
          <w:szCs w:val="24"/>
        </w:rPr>
        <w:t xml:space="preserve">contra </w:t>
      </w:r>
      <w:r w:rsidRPr="114F76A1" w:rsidR="32DD7AC7">
        <w:rPr>
          <w:rFonts w:ascii="Times New Roman" w:hAnsi="Times New Roman"/>
          <w:b w:val="1"/>
          <w:bCs w:val="1"/>
          <w:sz w:val="24"/>
          <w:szCs w:val="24"/>
        </w:rPr>
        <w:t>.................................</w:t>
      </w:r>
      <w:r w:rsidRPr="114F76A1" w:rsidR="00D645CF">
        <w:rPr>
          <w:rFonts w:ascii="Times New Roman" w:hAnsi="Times New Roman"/>
          <w:b w:val="1"/>
          <w:bCs w:val="1"/>
          <w:sz w:val="24"/>
          <w:szCs w:val="24"/>
          <w:lang w:val="es-MX"/>
        </w:rPr>
        <w:t xml:space="preserve"> </w:t>
      </w:r>
      <w:r w:rsidRPr="114F76A1" w:rsidR="00D645CF">
        <w:rPr>
          <w:rFonts w:ascii="Times New Roman" w:hAnsi="Times New Roman"/>
          <w:sz w:val="24"/>
          <w:szCs w:val="24"/>
        </w:rPr>
        <w:t>correspondiente al</w:t>
      </w:r>
      <w:r w:rsidRPr="114F76A1" w:rsidR="00D645CF">
        <w:rPr>
          <w:rFonts w:ascii="Times New Roman" w:hAnsi="Times New Roman"/>
          <w:b w:val="1"/>
          <w:bCs w:val="1"/>
          <w:sz w:val="24"/>
          <w:szCs w:val="24"/>
          <w:lang w:val="es-MX"/>
        </w:rPr>
        <w:t xml:space="preserve"> SEGURO DE PROTECCIÓN DE TARJETA CON PÓLIZA </w:t>
      </w:r>
      <w:r w:rsidRPr="114F76A1" w:rsidR="00D645CF">
        <w:rPr>
          <w:rFonts w:ascii="Times New Roman" w:hAnsi="Times New Roman"/>
          <w:b w:val="1"/>
          <w:bCs w:val="1"/>
          <w:sz w:val="24"/>
          <w:szCs w:val="24"/>
          <w:lang w:val="es-MX"/>
        </w:rPr>
        <w:t>N°</w:t>
      </w:r>
      <w:r w:rsidRPr="114F76A1" w:rsidR="00D645CF">
        <w:rPr>
          <w:rFonts w:ascii="Times New Roman" w:hAnsi="Times New Roman"/>
          <w:b w:val="1"/>
          <w:bCs w:val="1"/>
          <w:sz w:val="24"/>
          <w:szCs w:val="24"/>
          <w:lang w:val="es-MX"/>
        </w:rPr>
        <w:t xml:space="preserve"> </w:t>
      </w:r>
      <w:r w:rsidRPr="114F76A1" w:rsidR="349CA400">
        <w:rPr>
          <w:rFonts w:ascii="Times New Roman" w:hAnsi="Times New Roman"/>
          <w:b w:val="1"/>
          <w:bCs w:val="1"/>
          <w:sz w:val="24"/>
          <w:szCs w:val="24"/>
        </w:rPr>
        <w:t>..........................</w:t>
      </w:r>
      <w:r w:rsidRPr="114F76A1" w:rsidR="00D645CF">
        <w:rPr>
          <w:rFonts w:ascii="Times New Roman" w:hAnsi="Times New Roman"/>
          <w:sz w:val="24"/>
          <w:szCs w:val="24"/>
          <w:lang w:val="es-MX"/>
        </w:rPr>
        <w:t>, quedando a salvo el derecho de la reclamante para recurrir ante las instancias que consideren pertinentes.</w:t>
      </w:r>
    </w:p>
    <w:p w:rsidRPr="00D645CF" w:rsidR="00AB7740" w:rsidP="004205D2" w:rsidRDefault="00AB7740" w14:paraId="60DA95B9" w14:textId="77777777">
      <w:pPr>
        <w:jc w:val="both"/>
        <w:outlineLvl w:val="0"/>
        <w:rPr>
          <w:rFonts w:ascii="Times New Roman" w:hAnsi="Times New Roman"/>
          <w:sz w:val="24"/>
          <w:szCs w:val="24"/>
          <w:lang w:val="es-MX"/>
        </w:rPr>
      </w:pPr>
    </w:p>
    <w:p w:rsidRPr="00D645CF" w:rsidR="002D07BA" w:rsidP="00AB7740" w:rsidRDefault="00D00142" w14:paraId="44189A88" w14:textId="5AABE6A5">
      <w:pPr>
        <w:jc w:val="right"/>
        <w:rPr>
          <w:rFonts w:ascii="Times New Roman" w:hAnsi="Times New Roman"/>
          <w:sz w:val="24"/>
          <w:szCs w:val="24"/>
        </w:rPr>
      </w:pPr>
      <w:r w:rsidRPr="00D645CF">
        <w:rPr>
          <w:rFonts w:ascii="Times New Roman" w:hAnsi="Times New Roman"/>
          <w:sz w:val="24"/>
          <w:szCs w:val="24"/>
        </w:rPr>
        <w:t>Lima,</w:t>
      </w:r>
      <w:r w:rsidRPr="00D645CF" w:rsidR="0034229F">
        <w:rPr>
          <w:rFonts w:ascii="Times New Roman" w:hAnsi="Times New Roman"/>
          <w:sz w:val="24"/>
          <w:szCs w:val="24"/>
        </w:rPr>
        <w:t xml:space="preserve"> </w:t>
      </w:r>
      <w:r w:rsidRPr="00D645CF" w:rsidR="00A60D4F">
        <w:rPr>
          <w:rFonts w:ascii="Times New Roman" w:hAnsi="Times New Roman"/>
          <w:sz w:val="24"/>
          <w:szCs w:val="24"/>
        </w:rPr>
        <w:t>01</w:t>
      </w:r>
      <w:r w:rsidRPr="00D645CF" w:rsidR="0034229F">
        <w:rPr>
          <w:rFonts w:ascii="Times New Roman" w:hAnsi="Times New Roman"/>
          <w:sz w:val="24"/>
          <w:szCs w:val="24"/>
        </w:rPr>
        <w:t xml:space="preserve"> </w:t>
      </w:r>
      <w:r w:rsidRPr="00D645CF">
        <w:rPr>
          <w:rFonts w:ascii="Times New Roman" w:hAnsi="Times New Roman"/>
          <w:sz w:val="24"/>
          <w:szCs w:val="24"/>
        </w:rPr>
        <w:t>de</w:t>
      </w:r>
      <w:r w:rsidRPr="00D645CF" w:rsidR="003E3E64">
        <w:rPr>
          <w:rFonts w:ascii="Times New Roman" w:hAnsi="Times New Roman"/>
          <w:sz w:val="24"/>
          <w:szCs w:val="24"/>
        </w:rPr>
        <w:t xml:space="preserve"> </w:t>
      </w:r>
      <w:r w:rsidRPr="00D645CF" w:rsidR="00A60D4F">
        <w:rPr>
          <w:rFonts w:ascii="Times New Roman" w:hAnsi="Times New Roman"/>
          <w:sz w:val="24"/>
          <w:szCs w:val="24"/>
        </w:rPr>
        <w:t>febrero</w:t>
      </w:r>
      <w:r w:rsidRPr="00D645CF">
        <w:rPr>
          <w:rFonts w:ascii="Times New Roman" w:hAnsi="Times New Roman"/>
          <w:sz w:val="24"/>
          <w:szCs w:val="24"/>
        </w:rPr>
        <w:t xml:space="preserve"> de 202</w:t>
      </w:r>
      <w:r w:rsidRPr="00D645CF" w:rsidR="006C6213">
        <w:rPr>
          <w:rFonts w:ascii="Times New Roman" w:hAnsi="Times New Roman"/>
          <w:sz w:val="24"/>
          <w:szCs w:val="24"/>
        </w:rPr>
        <w:t>3</w:t>
      </w:r>
    </w:p>
    <w:p w:rsidRPr="00D645CF" w:rsidR="00AB7740" w:rsidP="00AB7740" w:rsidRDefault="00AB7740" w14:paraId="709040E6" w14:textId="77777777">
      <w:pPr>
        <w:jc w:val="right"/>
        <w:rPr>
          <w:rFonts w:ascii="Times New Roman" w:hAnsi="Times New Roman"/>
          <w:sz w:val="24"/>
          <w:szCs w:val="24"/>
        </w:rPr>
      </w:pPr>
    </w:p>
    <w:p w:rsidRPr="00D645CF" w:rsidR="002D07BA" w:rsidP="00487E42" w:rsidRDefault="00487E42" w14:paraId="0C7C1153" w14:textId="0E6CC13C">
      <w:pPr>
        <w:jc w:val="both"/>
        <w:rPr>
          <w:rFonts w:ascii="Times New Roman" w:hAnsi="Times New Roman"/>
          <w:b/>
          <w:bCs/>
          <w:i/>
          <w:iCs/>
          <w:sz w:val="24"/>
          <w:szCs w:val="24"/>
        </w:rPr>
      </w:pPr>
      <w:r w:rsidRPr="00D645CF">
        <w:rPr>
          <w:rFonts w:ascii="Times New Roman" w:hAnsi="Times New Roman"/>
          <w:b/>
          <w:bCs/>
          <w:i/>
          <w:iCs/>
          <w:sz w:val="24"/>
          <w:szCs w:val="24"/>
        </w:rPr>
        <w:t>La Secretaria Técnica, como Órgano Resolutivo Unipersonal, emite la presente resolución.</w:t>
      </w:r>
    </w:p>
    <w:p w:rsidRPr="00D645CF" w:rsidR="00F26229" w:rsidP="002D07BA" w:rsidRDefault="00F26229" w14:paraId="451C9C40" w14:textId="77777777">
      <w:pPr>
        <w:spacing w:line="360" w:lineRule="auto"/>
        <w:jc w:val="center"/>
        <w:rPr>
          <w:rFonts w:ascii="Times New Roman" w:hAnsi="Times New Roman"/>
          <w:b/>
          <w:bCs/>
          <w:sz w:val="24"/>
          <w:szCs w:val="24"/>
        </w:rPr>
      </w:pPr>
    </w:p>
    <w:p w:rsidRPr="00D645CF" w:rsidR="00487E42" w:rsidP="002D07BA" w:rsidRDefault="00487E42" w14:paraId="2D80A377" w14:textId="7D3DC0DB">
      <w:pPr>
        <w:spacing w:line="360" w:lineRule="auto"/>
        <w:jc w:val="center"/>
        <w:rPr>
          <w:rFonts w:ascii="Times New Roman" w:hAnsi="Times New Roman"/>
          <w:b/>
          <w:bCs/>
          <w:sz w:val="24"/>
          <w:szCs w:val="24"/>
        </w:rPr>
      </w:pPr>
      <w:r w:rsidRPr="00D645CF">
        <w:rPr>
          <w:rFonts w:ascii="Times New Roman" w:hAnsi="Times New Roman"/>
          <w:b/>
          <w:bCs/>
          <w:sz w:val="24"/>
          <w:szCs w:val="24"/>
        </w:rPr>
        <w:t>Alicia Martín López – Secretaría Técnica</w:t>
      </w:r>
    </w:p>
    <w:p w:rsidRPr="00194FAA" w:rsidR="000341A4" w:rsidP="00D00142" w:rsidRDefault="000341A4" w14:paraId="78842804" w14:textId="77777777">
      <w:pPr>
        <w:jc w:val="right"/>
        <w:rPr>
          <w:rFonts w:ascii="Times New Roman" w:hAnsi="Times New Roman"/>
          <w:sz w:val="24"/>
          <w:szCs w:val="24"/>
        </w:rPr>
      </w:pPr>
    </w:p>
    <w:p w:rsidRPr="00954297" w:rsidR="0089374D" w:rsidRDefault="0089374D" w14:paraId="7A3A0BC6" w14:textId="77777777">
      <w:pPr>
        <w:rPr>
          <w:rFonts w:ascii="Times New Roman" w:hAnsi="Times New Roman"/>
          <w:sz w:val="24"/>
          <w:szCs w:val="24"/>
        </w:rPr>
      </w:pPr>
    </w:p>
    <w:sectPr w:rsidRPr="00954297"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74DB" w:rsidP="00722F1A" w:rsidRDefault="002774DB" w14:paraId="1907BEA7" w14:textId="77777777">
      <w:pPr>
        <w:spacing w:after="0" w:line="240" w:lineRule="auto"/>
      </w:pPr>
      <w:r>
        <w:separator/>
      </w:r>
    </w:p>
  </w:endnote>
  <w:endnote w:type="continuationSeparator" w:id="0">
    <w:p w:rsidR="002774DB" w:rsidP="00722F1A" w:rsidRDefault="002774DB" w14:paraId="33D984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EndPr>
      <w:rPr>
        <w:rFonts w:ascii="Times New Roman" w:hAnsi="Times New Roman"/>
        <w:sz w:val="18"/>
        <w:szCs w:val="18"/>
      </w:rPr>
    </w:sdtEnd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74DB" w:rsidP="00722F1A" w:rsidRDefault="002774DB" w14:paraId="3ADA3B29" w14:textId="77777777">
      <w:pPr>
        <w:spacing w:after="0" w:line="240" w:lineRule="auto"/>
      </w:pPr>
      <w:r>
        <w:separator/>
      </w:r>
    </w:p>
  </w:footnote>
  <w:footnote w:type="continuationSeparator" w:id="0">
    <w:p w:rsidR="002774DB" w:rsidP="00722F1A" w:rsidRDefault="002774DB" w14:paraId="1A93980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194FAA"/>
    <w:rsid w:val="001D71B9"/>
    <w:rsid w:val="00223964"/>
    <w:rsid w:val="002774DB"/>
    <w:rsid w:val="002843F0"/>
    <w:rsid w:val="002D07BA"/>
    <w:rsid w:val="00315252"/>
    <w:rsid w:val="0034229F"/>
    <w:rsid w:val="003957A8"/>
    <w:rsid w:val="003B3018"/>
    <w:rsid w:val="003C08D0"/>
    <w:rsid w:val="003E3E64"/>
    <w:rsid w:val="00407A18"/>
    <w:rsid w:val="004205D2"/>
    <w:rsid w:val="00426947"/>
    <w:rsid w:val="00430735"/>
    <w:rsid w:val="00487E42"/>
    <w:rsid w:val="005745B9"/>
    <w:rsid w:val="005A6F5E"/>
    <w:rsid w:val="00632277"/>
    <w:rsid w:val="006C6213"/>
    <w:rsid w:val="00722F1A"/>
    <w:rsid w:val="00741FAE"/>
    <w:rsid w:val="00773552"/>
    <w:rsid w:val="00786219"/>
    <w:rsid w:val="00801C5F"/>
    <w:rsid w:val="00837965"/>
    <w:rsid w:val="0089374D"/>
    <w:rsid w:val="00954297"/>
    <w:rsid w:val="009A5B86"/>
    <w:rsid w:val="00A1356B"/>
    <w:rsid w:val="00A17B8F"/>
    <w:rsid w:val="00A32C5D"/>
    <w:rsid w:val="00A405FD"/>
    <w:rsid w:val="00A60D4F"/>
    <w:rsid w:val="00A7791B"/>
    <w:rsid w:val="00AB7740"/>
    <w:rsid w:val="00AF57F2"/>
    <w:rsid w:val="00C36917"/>
    <w:rsid w:val="00C80567"/>
    <w:rsid w:val="00D00142"/>
    <w:rsid w:val="00D1360F"/>
    <w:rsid w:val="00D63CFD"/>
    <w:rsid w:val="00D645CF"/>
    <w:rsid w:val="00D81343"/>
    <w:rsid w:val="00E17B81"/>
    <w:rsid w:val="00E941E1"/>
    <w:rsid w:val="00F26229"/>
    <w:rsid w:val="00F52ADB"/>
    <w:rsid w:val="00F8639B"/>
    <w:rsid w:val="10EAE545"/>
    <w:rsid w:val="114F76A1"/>
    <w:rsid w:val="32DD7AC7"/>
    <w:rsid w:val="349CA400"/>
    <w:rsid w:val="491FEB7F"/>
    <w:rsid w:val="672A7C64"/>
    <w:rsid w:val="6AB43B95"/>
    <w:rsid w:val="6F14520A"/>
    <w:rsid w:val="713B9CA2"/>
    <w:rsid w:val="788C1F9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E4ED168-0A55-4BB0-A801-9420357CE2D1}"/>
</file>

<file path=customXml/itemProps3.xml><?xml version="1.0" encoding="utf-8"?>
<ds:datastoreItem xmlns:ds="http://schemas.openxmlformats.org/officeDocument/2006/customXml" ds:itemID="{31784AE2-511F-4406-BDF6-E056DF4CF455}"/>
</file>

<file path=customXml/itemProps4.xml><?xml version="1.0" encoding="utf-8"?>
<ds:datastoreItem xmlns:ds="http://schemas.openxmlformats.org/officeDocument/2006/customXml" ds:itemID="{EE9B9992-44F7-478A-8E4D-42F91B10C7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33</cp:revision>
  <cp:lastPrinted>2023-02-02T15:14:00Z</cp:lastPrinted>
  <dcterms:created xsi:type="dcterms:W3CDTF">2022-12-22T22:59:00Z</dcterms:created>
  <dcterms:modified xsi:type="dcterms:W3CDTF">2025-05-14T19:22:52Z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