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770E" w:rsidR="00F15FBA" w:rsidP="00F15FBA" w:rsidRDefault="00F15FBA" w14:paraId="6BA6C8A5" w14:textId="308C6864">
      <w:pPr>
        <w:pStyle w:val="Ttulo"/>
        <w:outlineLvl w:val="0"/>
        <w:rPr>
          <w:lang w:val="es-PE"/>
        </w:rPr>
      </w:pPr>
      <w:r w:rsidRPr="0041770E">
        <w:rPr>
          <w:lang w:val="es-PE"/>
        </w:rPr>
        <w:t xml:space="preserve">RESOLUCIÓN </w:t>
      </w:r>
      <w:proofErr w:type="spellStart"/>
      <w:r w:rsidRPr="0041770E">
        <w:rPr>
          <w:lang w:val="es-PE"/>
        </w:rPr>
        <w:t>N</w:t>
      </w:r>
      <w:r w:rsidRPr="0041770E" w:rsidR="001631D6">
        <w:rPr>
          <w:lang w:val="es-PE"/>
        </w:rPr>
        <w:t>°</w:t>
      </w:r>
      <w:proofErr w:type="spellEnd"/>
      <w:r w:rsidRPr="0041770E" w:rsidR="001631D6">
        <w:rPr>
          <w:lang w:val="es-PE"/>
        </w:rPr>
        <w:t xml:space="preserve"> </w:t>
      </w:r>
      <w:r w:rsidRPr="0041770E" w:rsidR="003E6BA6">
        <w:rPr>
          <w:lang w:val="es-PE"/>
        </w:rPr>
        <w:t>0</w:t>
      </w:r>
      <w:r w:rsidRPr="0041770E" w:rsidR="00563D50">
        <w:rPr>
          <w:lang w:val="es-PE"/>
        </w:rPr>
        <w:t>33</w:t>
      </w:r>
      <w:r w:rsidRPr="0041770E" w:rsidR="001631D6">
        <w:rPr>
          <w:lang w:val="es-PE"/>
        </w:rPr>
        <w:t>/2</w:t>
      </w:r>
      <w:r w:rsidRPr="0041770E" w:rsidR="00BD063F">
        <w:rPr>
          <w:lang w:val="es-PE"/>
        </w:rPr>
        <w:t>3</w:t>
      </w:r>
    </w:p>
    <w:p w:rsidRPr="0041770E" w:rsidR="00C61136" w:rsidP="00C61136" w:rsidRDefault="00C61136" w14:paraId="217950C3" w14:textId="77777777">
      <w:pPr>
        <w:rPr>
          <w:b/>
          <w:bCs/>
          <w:lang w:val="es-PE"/>
        </w:rPr>
      </w:pPr>
    </w:p>
    <w:p w:rsidRPr="0041770E" w:rsidR="00C1521C" w:rsidP="00C1521C" w:rsidRDefault="00C1521C" w14:paraId="4B4E9524" w14:textId="77777777">
      <w:pPr>
        <w:jc w:val="both"/>
      </w:pPr>
      <w:r w:rsidRPr="0041770E">
        <w:rPr>
          <w:rStyle w:val="Textoennegrita"/>
        </w:rPr>
        <w:t>VISTOS:</w:t>
      </w:r>
    </w:p>
    <w:p w:rsidRPr="0041770E" w:rsidR="00C1521C" w:rsidP="00C1521C" w:rsidRDefault="00C1521C" w14:paraId="20BC68FC" w14:textId="77777777">
      <w:pPr>
        <w:jc w:val="both"/>
        <w:rPr>
          <w:lang w:val="es-PE"/>
        </w:rPr>
      </w:pPr>
    </w:p>
    <w:p w:rsidRPr="0041770E" w:rsidR="00C1521C" w:rsidP="00C1521C" w:rsidRDefault="00C1521C" w14:paraId="77145C64" w14:textId="5902705C">
      <w:pPr>
        <w:jc w:val="both"/>
        <w:rPr>
          <w:lang w:val="es-PE"/>
        </w:rPr>
      </w:pPr>
      <w:r w:rsidRPr="7E9F5E30" w:rsidR="00C1521C">
        <w:rPr>
          <w:lang w:val="es-PE"/>
        </w:rPr>
        <w:t xml:space="preserve">Que, don </w:t>
      </w:r>
      <w:r w:rsidRPr="7E9F5E30" w:rsidR="632BEDFC">
        <w:rPr>
          <w:b w:val="1"/>
          <w:bCs w:val="1"/>
          <w:lang w:val="es-PE"/>
        </w:rPr>
        <w:t>...................................................................</w:t>
      </w:r>
      <w:r w:rsidRPr="7E9F5E30" w:rsidR="00C1521C">
        <w:rPr>
          <w:b w:val="1"/>
          <w:bCs w:val="1"/>
          <w:lang w:val="es-PE"/>
        </w:rPr>
        <w:t xml:space="preserve"> </w:t>
      </w:r>
      <w:r w:rsidRPr="7E9F5E30" w:rsidR="00C1521C">
        <w:rPr>
          <w:lang w:val="es-PE"/>
        </w:rPr>
        <w:t xml:space="preserve">(en adelante, el reclamante) interpone reclamación ante esta Defensoría del Asegurado (DEFASEG), solicitando que </w:t>
      </w:r>
      <w:r w:rsidRPr="7E9F5E30" w:rsidR="2559F0FA">
        <w:rPr>
          <w:b w:val="1"/>
          <w:bCs w:val="1"/>
          <w:lang w:val="es-PE"/>
        </w:rPr>
        <w:t>...................................................................</w:t>
      </w:r>
      <w:r w:rsidRPr="7E9F5E30" w:rsidR="00C1521C">
        <w:rPr>
          <w:b w:val="1"/>
          <w:bCs w:val="1"/>
          <w:lang w:val="es-PE"/>
        </w:rPr>
        <w:t xml:space="preserve"> </w:t>
      </w:r>
      <w:r w:rsidRPr="7E9F5E30" w:rsidR="00C1521C">
        <w:rPr>
          <w:lang w:val="es-PE"/>
        </w:rPr>
        <w:t>(en adelante, la aseguradora)</w:t>
      </w:r>
      <w:r w:rsidRPr="7E9F5E30" w:rsidR="00C1521C">
        <w:rPr>
          <w:b w:val="1"/>
          <w:bCs w:val="1"/>
          <w:lang w:val="es-PE"/>
        </w:rPr>
        <w:t xml:space="preserve"> </w:t>
      </w:r>
      <w:r w:rsidRPr="7E9F5E30" w:rsidR="00C1521C">
        <w:rPr>
          <w:lang w:val="es-PE"/>
        </w:rPr>
        <w:t xml:space="preserve">apruebe su solicitud de ampliación de la cobertura otorgada al siniestro ocurrido por el fallecimiento de su hijo </w:t>
      </w:r>
      <w:r w:rsidRPr="7E9F5E30" w:rsidR="314A0CE6">
        <w:rPr>
          <w:lang w:val="es-PE"/>
        </w:rPr>
        <w:t>......................................................</w:t>
      </w:r>
      <w:r w:rsidRPr="7E9F5E30" w:rsidR="00C1521C">
        <w:rPr>
          <w:lang w:val="es-PE"/>
        </w:rPr>
        <w:t xml:space="preserve">, a consecuencia de un accidente de tránsito y proceda al pago correcto de la Indemnización correspondiente, de acuerdo con las Condiciones Generales y Particulares de la Póliza de Seguro SOAT </w:t>
      </w:r>
      <w:r w:rsidRPr="7E9F5E30" w:rsidR="00C1521C">
        <w:rPr>
          <w:lang w:val="es-PE"/>
        </w:rPr>
        <w:t>N°</w:t>
      </w:r>
      <w:r w:rsidRPr="7E9F5E30" w:rsidR="00C1521C">
        <w:rPr>
          <w:lang w:val="es-PE"/>
        </w:rPr>
        <w:t xml:space="preserve"> </w:t>
      </w:r>
      <w:r w:rsidRPr="7E9F5E30" w:rsidR="4B474279">
        <w:rPr>
          <w:lang w:val="es-PE"/>
        </w:rPr>
        <w:t>.........................................................</w:t>
      </w:r>
      <w:r w:rsidRPr="7E9F5E30" w:rsidR="00C1521C">
        <w:rPr>
          <w:lang w:val="es-PE"/>
        </w:rPr>
        <w:t xml:space="preserve"> (en adelante, la póliza), así como por lo resuelto mediante Resolución </w:t>
      </w:r>
      <w:r w:rsidRPr="7E9F5E30" w:rsidR="00C1521C">
        <w:rPr>
          <w:lang w:val="es-PE"/>
        </w:rPr>
        <w:t>N°</w:t>
      </w:r>
      <w:r w:rsidRPr="7E9F5E30" w:rsidR="00C1521C">
        <w:rPr>
          <w:lang w:val="es-PE"/>
        </w:rPr>
        <w:t xml:space="preserve"> 108/22 (en adelante, la Resolución).</w:t>
      </w:r>
    </w:p>
    <w:p w:rsidRPr="0041770E" w:rsidR="00C1521C" w:rsidP="00C1521C" w:rsidRDefault="00C1521C" w14:paraId="63296827" w14:textId="77777777">
      <w:pPr>
        <w:jc w:val="both"/>
        <w:rPr>
          <w:lang w:val="es-PE"/>
        </w:rPr>
      </w:pPr>
    </w:p>
    <w:p w:rsidRPr="0041770E" w:rsidR="00C1521C" w:rsidP="00C1521C" w:rsidRDefault="00C1521C" w14:paraId="468D9BE0" w14:textId="77777777">
      <w:pPr>
        <w:jc w:val="both"/>
        <w:rPr>
          <w:rFonts w:eastAsia="Arial Unicode MS"/>
          <w:lang w:val="es-PE"/>
        </w:rPr>
      </w:pPr>
      <w:r w:rsidRPr="0041770E">
        <w:rPr>
          <w:rFonts w:eastAsia="Arial Unicode MS"/>
          <w:lang w:val="es-PE"/>
        </w:rPr>
        <w:t>Que, la señalada reclamación cumple con los requisitos de materia, cuantía y oportunidad establecidos en el Reglamento de la DEFASEG (http://www.defaseg.com.pe/reglamento);</w:t>
      </w:r>
    </w:p>
    <w:p w:rsidRPr="0041770E" w:rsidR="00C1521C" w:rsidP="00C1521C" w:rsidRDefault="00C1521C" w14:paraId="41A1B5F1" w14:textId="77777777">
      <w:pPr>
        <w:tabs>
          <w:tab w:val="left" w:pos="2160"/>
        </w:tabs>
        <w:jc w:val="both"/>
        <w:rPr>
          <w:lang w:val="es-PE"/>
        </w:rPr>
      </w:pPr>
    </w:p>
    <w:p w:rsidRPr="0041770E" w:rsidR="00C1521C" w:rsidP="00C1521C" w:rsidRDefault="00C1521C" w14:paraId="73CDC905" w14:textId="77777777">
      <w:pPr>
        <w:tabs>
          <w:tab w:val="num" w:pos="720"/>
        </w:tabs>
        <w:jc w:val="both"/>
        <w:rPr>
          <w:lang w:val="es-PE"/>
        </w:rPr>
      </w:pPr>
      <w:r w:rsidRPr="0041770E">
        <w:rPr>
          <w:lang w:val="es-PE"/>
        </w:rPr>
        <w:t>Que, habiéndosele corrido traslado de la respectiva reclamación, la aseguradora presentó sus respectivos descargos y la documentación solicitada;</w:t>
      </w:r>
    </w:p>
    <w:p w:rsidRPr="0041770E" w:rsidR="00C1521C" w:rsidP="00C1521C" w:rsidRDefault="00C1521C" w14:paraId="38A5C94A" w14:textId="77777777">
      <w:pPr>
        <w:tabs>
          <w:tab w:val="num" w:pos="720"/>
        </w:tabs>
        <w:jc w:val="both"/>
        <w:rPr>
          <w:lang w:val="es-PE"/>
        </w:rPr>
      </w:pPr>
    </w:p>
    <w:p w:rsidRPr="0041770E" w:rsidR="00C1521C" w:rsidP="00C1521C" w:rsidRDefault="00C1521C" w14:paraId="4B27FB1E" w14:textId="77777777">
      <w:pPr>
        <w:tabs>
          <w:tab w:val="num" w:pos="720"/>
        </w:tabs>
        <w:jc w:val="both"/>
        <w:rPr>
          <w:lang w:val="es-PE"/>
        </w:rPr>
      </w:pPr>
      <w:r w:rsidRPr="0041770E">
        <w:rPr>
          <w:lang w:val="es-PE"/>
        </w:rPr>
        <w:t>Que, el 16 de enero de 2023 se realizó la audiencia virtual de vista con la concurrencia de ambas partes, quienes tuvieron oportunidad de exponer sus respectivas posiciones tratándose de la materia reclamada, absolviendo las diversas preguntas que les fueron formuladas. Asimismo, en la referida audiencia, se otorgó al reclamante el plazo de tres (3) días hábiles para que presente un escrito precisando su pretensión. Asimismo, una vez que presente dicho escrito, se otorga a la Compañía el plazo de tres (3) días hábiles para que formule los argumentos que crea conveniente. No obstante, al cabo del plazo otorgado, el reclamante no absolvió lo requerido;</w:t>
      </w:r>
    </w:p>
    <w:p w:rsidRPr="0041770E" w:rsidR="00C1521C" w:rsidP="00C1521C" w:rsidRDefault="00C1521C" w14:paraId="57D9829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1770E" w:rsidR="00C1521C" w:rsidP="00C1521C" w:rsidRDefault="00C1521C" w14:paraId="4E72D841" w14:textId="77777777">
      <w:pPr>
        <w:jc w:val="both"/>
      </w:pPr>
      <w:r w:rsidRPr="0041770E">
        <w:t xml:space="preserve">Que, en síntesis, la reclamante manifiesta lo siguiente: a) la aseguradora rechazó la solicitud de cobertura original del reclamante por considerarla extemporánea por haber operado la prescripción de la referida solicitud; no obstante, mediante la Resolución, se dispuso que la aseguradora pague la cobertura requerida; b) en cumplimiento de lo ordenado en la Resolución, la aseguradora depositó la suma de S/ 17,900.00, al reclamante, el 31 de julio de 2022; no obstante dicho monto se liquidó tomando como consideración la UIT vigente al momento del siniestro (año 2019), siendo que se debió haber utilizado la UIT vigente al momento de la emisión de la Resolución (año 2022); c) conforme a lo dispuesto en la normativa vigente, nos podríamos encontrar ante un caso de </w:t>
      </w:r>
      <w:r w:rsidRPr="0041770E">
        <w:rPr>
          <w:i/>
          <w:iCs/>
        </w:rPr>
        <w:t>mala fe</w:t>
      </w:r>
      <w:r w:rsidRPr="0041770E">
        <w:t>, dado que no se habría investigado el reclamo de forma adecuada y  oportuna;</w:t>
      </w:r>
    </w:p>
    <w:p w:rsidRPr="0041770E" w:rsidR="00C1521C" w:rsidP="00C1521C" w:rsidRDefault="00C1521C" w14:paraId="26DF1ED1" w14:textId="77777777">
      <w:pPr>
        <w:jc w:val="both"/>
      </w:pPr>
    </w:p>
    <w:p w:rsidRPr="0041770E" w:rsidR="00C1521C" w:rsidP="00C1521C" w:rsidRDefault="00C1521C" w14:paraId="58ADEC4D" w14:textId="5FA18648">
      <w:pPr>
        <w:jc w:val="both"/>
        <w:rPr>
          <w:lang w:val="es-PE"/>
        </w:rPr>
      </w:pPr>
      <w:r w:rsidR="00C1521C">
        <w:rPr/>
        <w:t xml:space="preserve">Que, por su parte, la aseguradora sustenta su posición resumidamente en lo siguiente: </w:t>
      </w:r>
      <w:r w:rsidRPr="7E9F5E30" w:rsidR="00C1521C">
        <w:rPr>
          <w:lang w:val="es-PE"/>
        </w:rPr>
        <w:t xml:space="preserve">a) en cumplimiento de la Resolución, la aseguradora pagó, al reclamante, el monto de S/ 17,900.00 el 31 de julio de 2022 por concepto de indemnización por fallecimiento y gastos de sepelio; b) el reclamante habría variado su pretensión inicial y ahora pretendería requerir el pago de interés moratorio (S/. 3,500.00 soles), como consecuencia del siniestro de fecha 30 de junio de 2019, siendo que la aseguradora debería pagar al reclamante un interés moratorio anual equivalente a uno punto cinco (1.5) veces la tasa promedio para las operaciones activas en el Perú, de la moneda en que se encuentre expresado el contrato de seguros por todo el tiempo </w:t>
      </w:r>
      <w:r w:rsidRPr="7E9F5E30" w:rsidR="00C1521C">
        <w:rPr>
          <w:lang w:val="es-PE"/>
        </w:rPr>
        <w:t xml:space="preserve">de la mora, siempre y cuando provenga de un siniestro consentido; c) el artículo 74° de la Ley del Contrato de Seguro establece que el interés moratorio se paga cuando nos encontremos en una controversia respecto de un siniestro consentido; sin embargo, en el presente caso el siniestro fue expresamente rechazado; d) en el procedimiento que devino en la Resolución nunca se cuestionó si el siniestro había sido consentido, sino que la controversia giraba en torno al rechazo por prescripción alegado por la aseguradora; e) la Superintendencia de Banca y Seguros, órgano regulador de las compañías aseguradoras, ha precisado en su oficio </w:t>
      </w:r>
      <w:r w:rsidRPr="7E9F5E30" w:rsidR="00C1521C">
        <w:rPr>
          <w:lang w:val="es-PE"/>
        </w:rPr>
        <w:t>N°</w:t>
      </w:r>
      <w:r w:rsidRPr="7E9F5E30" w:rsidR="00C1521C">
        <w:rPr>
          <w:lang w:val="es-PE"/>
        </w:rPr>
        <w:t xml:space="preserve"> </w:t>
      </w:r>
      <w:r w:rsidRPr="7E9F5E30" w:rsidR="5D664C81">
        <w:rPr>
          <w:lang w:val="es-PE"/>
        </w:rPr>
        <w:t>.....................</w:t>
      </w:r>
      <w:r w:rsidRPr="7E9F5E30" w:rsidR="00C1521C">
        <w:rPr>
          <w:lang w:val="es-PE"/>
        </w:rPr>
        <w:t>-SBS, que la aplicación de los intereses moratorios a que hace referencia el artículo 332 de la Ley 26702 (ahora el artículo 74 de la Ley del contrato de seguros), es aplicable a los siniestros consentidos por la aseguradora y no a los siniestros rechazados que son dejados sin efecto por una autoridad administrativa, arbitral o judicial;</w:t>
      </w:r>
    </w:p>
    <w:p w:rsidRPr="0041770E" w:rsidR="00C1521C" w:rsidP="00C1521C" w:rsidRDefault="00C1521C" w14:paraId="6EC48F58" w14:textId="77777777">
      <w:pPr>
        <w:jc w:val="both"/>
        <w:rPr>
          <w:lang w:val="es-PE"/>
        </w:rPr>
      </w:pPr>
    </w:p>
    <w:p w:rsidRPr="0041770E" w:rsidR="00C1521C" w:rsidP="00C1521C" w:rsidRDefault="00C1521C" w14:paraId="72F40F0B" w14:textId="5790F2EF">
      <w:pPr>
        <w:jc w:val="both"/>
      </w:pPr>
      <w:r w:rsidRPr="0041770E">
        <w:rPr>
          <w:rStyle w:val="Textoennegrita"/>
        </w:rPr>
        <w:t>CONSIDERANDO:</w:t>
      </w:r>
    </w:p>
    <w:p w:rsidRPr="0041770E" w:rsidR="00C1521C" w:rsidP="00C1521C" w:rsidRDefault="00C1521C" w14:paraId="17F20738" w14:textId="77777777">
      <w:pPr>
        <w:jc w:val="both"/>
      </w:pPr>
      <w:r w:rsidRPr="0041770E">
        <w:t> </w:t>
      </w:r>
    </w:p>
    <w:p w:rsidRPr="0041770E" w:rsidR="00C1521C" w:rsidP="00C1521C" w:rsidRDefault="00C1521C" w14:paraId="3B0BAA50" w14:textId="77777777">
      <w:pPr>
        <w:jc w:val="both"/>
        <w:rPr>
          <w:lang w:val="es-PE"/>
        </w:rPr>
      </w:pPr>
      <w:r w:rsidRPr="0041770E">
        <w:rPr>
          <w:b/>
          <w:u w:val="single"/>
          <w:lang w:val="es-PE"/>
        </w:rPr>
        <w:t>Primero</w:t>
      </w:r>
      <w:r w:rsidRPr="0041770E">
        <w:rPr>
          <w:b/>
          <w:lang w:val="es-PE"/>
        </w:rPr>
        <w:t xml:space="preserve">: </w:t>
      </w:r>
      <w:r w:rsidRPr="0041770E">
        <w:rPr>
          <w:lang w:val="es-PE"/>
        </w:rPr>
        <w:t>Conforme a su Reglamento, la</w:t>
      </w:r>
      <w:r w:rsidRPr="0041770E">
        <w:rPr>
          <w:b/>
          <w:bCs/>
          <w:lang w:val="es-PE"/>
        </w:rPr>
        <w:t xml:space="preserve"> </w:t>
      </w:r>
      <w:r w:rsidRPr="0041770E">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1770E" w:rsidR="00C1521C" w:rsidP="00C1521C" w:rsidRDefault="00C1521C" w14:paraId="49919707" w14:textId="77777777">
      <w:pPr>
        <w:jc w:val="both"/>
        <w:rPr>
          <w:bCs/>
        </w:rPr>
      </w:pPr>
    </w:p>
    <w:p w:rsidRPr="0041770E" w:rsidR="00C1521C" w:rsidP="00C1521C" w:rsidRDefault="00C1521C" w14:paraId="715BCAD2" w14:textId="77777777">
      <w:pPr>
        <w:jc w:val="both"/>
        <w:rPr>
          <w:bCs/>
          <w:lang w:val="es-PE"/>
        </w:rPr>
      </w:pPr>
      <w:r w:rsidRPr="0041770E">
        <w:rPr>
          <w:b/>
          <w:bCs/>
          <w:u w:val="single"/>
          <w:lang w:val="es-PE"/>
        </w:rPr>
        <w:t>Segundo</w:t>
      </w:r>
      <w:r w:rsidRPr="0041770E">
        <w:rPr>
          <w:b/>
          <w:bCs/>
          <w:lang w:val="es-PE"/>
        </w:rPr>
        <w:t>:</w:t>
      </w:r>
      <w:r w:rsidRPr="0041770E">
        <w:rPr>
          <w:bCs/>
          <w:lang w:val="es-PE"/>
        </w:rPr>
        <w:t xml:space="preserve"> </w:t>
      </w:r>
      <w:r w:rsidRPr="0041770E">
        <w:rPr>
          <w:lang w:val="es-PE"/>
        </w:rPr>
        <w:t xml:space="preserve">Asimismo, de acuerdo a </w:t>
      </w:r>
      <w:r w:rsidRPr="0041770E">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1770E" w:rsidR="00C1521C" w:rsidP="00C1521C" w:rsidRDefault="00C1521C" w14:paraId="6980CDFA" w14:textId="77777777">
      <w:pPr>
        <w:jc w:val="both"/>
        <w:rPr>
          <w:lang w:val="es-PE"/>
        </w:rPr>
      </w:pPr>
    </w:p>
    <w:p w:rsidRPr="0041770E" w:rsidR="00C1521C" w:rsidP="00C1521C" w:rsidRDefault="00C1521C" w14:paraId="0D6ADB0C" w14:textId="77777777">
      <w:pPr>
        <w:jc w:val="both"/>
      </w:pPr>
      <w:r w:rsidRPr="0041770E">
        <w:rPr>
          <w:b/>
          <w:bCs/>
          <w:u w:val="single"/>
          <w:lang w:val="es-PE"/>
        </w:rPr>
        <w:t>Tercero</w:t>
      </w:r>
      <w:r w:rsidRPr="0041770E">
        <w:rPr>
          <w:b/>
          <w:bCs/>
          <w:lang w:val="es-PE"/>
        </w:rPr>
        <w:t>:</w:t>
      </w:r>
      <w:r w:rsidRPr="0041770E">
        <w:rPr>
          <w:lang w:val="es-PE"/>
        </w:rPr>
        <w:t xml:space="preserve"> Que, de acuerdo a la Ley Nro. </w:t>
      </w:r>
      <w:r w:rsidRPr="0041770E">
        <w:t xml:space="preserve">29946 – Ley del Contrato de Seguro, norma legal vigente con ocasión de la celebración del contrato al cual se contrae el presente caso, </w:t>
      </w:r>
      <w:r w:rsidRPr="0041770E">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1770E" w:rsidR="00C1521C" w:rsidP="00C1521C" w:rsidRDefault="00C1521C" w14:paraId="57620C10" w14:textId="77777777">
      <w:pPr>
        <w:jc w:val="both"/>
        <w:rPr>
          <w:b/>
          <w:u w:val="single"/>
          <w:lang w:val="es-PE"/>
        </w:rPr>
      </w:pPr>
    </w:p>
    <w:p w:rsidRPr="0041770E" w:rsidR="00C1521C" w:rsidP="00C1521C" w:rsidRDefault="00C1521C" w14:paraId="67759E32" w14:textId="77777777">
      <w:pPr>
        <w:jc w:val="both"/>
        <w:rPr>
          <w:lang w:val="es-PE"/>
        </w:rPr>
      </w:pPr>
      <w:r w:rsidRPr="0041770E">
        <w:rPr>
          <w:b/>
          <w:u w:val="single"/>
          <w:lang w:val="es-PE"/>
        </w:rPr>
        <w:t>Cuarto</w:t>
      </w:r>
      <w:r w:rsidRPr="0041770E">
        <w:rPr>
          <w:b/>
          <w:lang w:val="es-PE"/>
        </w:rPr>
        <w:t>:</w:t>
      </w:r>
      <w:r w:rsidRPr="0041770E">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1770E" w:rsidR="00C1521C" w:rsidP="00C1521C" w:rsidRDefault="00C1521C" w14:paraId="2642E2F2" w14:textId="77777777">
      <w:pPr>
        <w:jc w:val="both"/>
        <w:rPr>
          <w:rStyle w:val="Textoennegrita"/>
          <w:b w:val="0"/>
        </w:rPr>
      </w:pPr>
    </w:p>
    <w:p w:rsidRPr="0041770E" w:rsidR="00C1521C" w:rsidP="00C1521C" w:rsidRDefault="00C1521C" w14:paraId="6F091E46" w14:textId="77777777">
      <w:pPr>
        <w:jc w:val="both"/>
      </w:pPr>
      <w:r w:rsidRPr="0041770E">
        <w:rPr>
          <w:rStyle w:val="Textoennegrita"/>
          <w:u w:val="single"/>
          <w:lang w:val="es-PE"/>
        </w:rPr>
        <w:t>Quinto</w:t>
      </w:r>
      <w:r w:rsidRPr="0041770E">
        <w:rPr>
          <w:rStyle w:val="Textoennegrita"/>
          <w:lang w:val="es-PE"/>
        </w:rPr>
        <w:t xml:space="preserve">: </w:t>
      </w:r>
      <w:r w:rsidRPr="0041770E">
        <w:rPr>
          <w:rStyle w:val="Textoennegrita"/>
          <w:b w:val="0"/>
          <w:bCs w:val="0"/>
          <w:lang w:val="es-PE"/>
        </w:rPr>
        <w:t>Que, conforme al</w:t>
      </w:r>
      <w:r w:rsidRPr="0041770E">
        <w:rPr>
          <w:rStyle w:val="Textoennegrita"/>
          <w:lang w:val="es-PE"/>
        </w:rPr>
        <w:t xml:space="preserve"> </w:t>
      </w:r>
      <w:r w:rsidRPr="0041770E">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41770E" w:rsidR="00C1521C" w:rsidP="00C1521C" w:rsidRDefault="00C1521C" w14:paraId="4BDB64C1" w14:textId="77777777">
      <w:pPr>
        <w:tabs>
          <w:tab w:val="left" w:pos="2160"/>
        </w:tabs>
        <w:jc w:val="both"/>
      </w:pPr>
    </w:p>
    <w:p w:rsidRPr="0041770E" w:rsidR="00C1521C" w:rsidP="00C1521C" w:rsidRDefault="00C1521C" w14:paraId="3AB52DBC" w14:textId="77777777">
      <w:pPr>
        <w:jc w:val="both"/>
        <w:rPr>
          <w:rStyle w:val="Textoennegrita"/>
          <w:b w:val="0"/>
        </w:rPr>
      </w:pPr>
      <w:r w:rsidRPr="0041770E">
        <w:rPr>
          <w:b/>
          <w:u w:val="single"/>
        </w:rPr>
        <w:t>Sexto</w:t>
      </w:r>
      <w:r w:rsidRPr="0041770E">
        <w:rPr>
          <w:b/>
        </w:rPr>
        <w:t>:</w:t>
      </w:r>
      <w:r w:rsidRPr="0041770E">
        <w:rPr>
          <w:b/>
          <w:lang w:val="es-PE"/>
        </w:rPr>
        <w:t xml:space="preserve"> </w:t>
      </w:r>
      <w:r w:rsidRPr="0041770E">
        <w:rPr>
          <w:lang w:val="es-PE"/>
        </w:rPr>
        <w:t xml:space="preserve"> </w:t>
      </w:r>
      <w:r w:rsidRPr="0041770E">
        <w:rPr>
          <w:rStyle w:val="Textoennegrita"/>
          <w:b w:val="0"/>
        </w:rPr>
        <w:t>Que, como cuestión previa se debe dejar constancia de que, tal como se ha señalado previamente, el reclamante no ha cumplido con absolver el requerimiento realizado por el presente colegiado respecto de la precisión de su pretensión. Por ello, en atención a lo formulado con ocasión de su reclamo de fecha 20 de setiembre de 2022, consideraremos como pretensión la consignada en dicho documento; sin perjuicio de pronunciarnos sobre todos los extremos del reclamo, conforme a la normativa vigente;</w:t>
      </w:r>
    </w:p>
    <w:p w:rsidRPr="0041770E" w:rsidR="00C1521C" w:rsidP="00C1521C" w:rsidRDefault="00C1521C" w14:paraId="53A8552B" w14:textId="77777777">
      <w:pPr>
        <w:jc w:val="both"/>
        <w:rPr>
          <w:rStyle w:val="Textoennegrita"/>
          <w:b w:val="0"/>
        </w:rPr>
      </w:pPr>
    </w:p>
    <w:p w:rsidRPr="0041770E" w:rsidR="00C1521C" w:rsidP="00C1521C" w:rsidRDefault="00C1521C" w14:paraId="7BD84495" w14:textId="77777777">
      <w:pPr>
        <w:tabs>
          <w:tab w:val="left" w:pos="2160"/>
        </w:tabs>
        <w:jc w:val="both"/>
        <w:rPr>
          <w:lang w:val="es-PE"/>
        </w:rPr>
      </w:pPr>
      <w:r w:rsidRPr="0041770E">
        <w:rPr>
          <w:b/>
          <w:u w:val="single"/>
          <w:lang w:val="es-PE"/>
        </w:rPr>
        <w:t>Sétimo:</w:t>
      </w:r>
      <w:r w:rsidRPr="0041770E">
        <w:rPr>
          <w:lang w:val="es-PE"/>
        </w:rPr>
        <w:t xml:space="preserve">  Que, en el presente caso se discute la fecha de vigencia de la UIT que se utilice para la liquidación del pago de la cobertura ordenada mediante la Resolución. Para ello, debemos tener en cuenta lo dispuesto por el INDECOPI, órgano encargado de velar por el bienestar de los consumidores a nivel nacional:</w:t>
      </w:r>
    </w:p>
    <w:p w:rsidRPr="0041770E" w:rsidR="00C1521C" w:rsidP="00C1521C" w:rsidRDefault="00C1521C" w14:paraId="32CC12E6" w14:textId="77777777">
      <w:pPr>
        <w:tabs>
          <w:tab w:val="left" w:pos="2160"/>
        </w:tabs>
        <w:jc w:val="both"/>
        <w:rPr>
          <w:lang w:val="es-PE"/>
        </w:rPr>
      </w:pPr>
    </w:p>
    <w:p w:rsidRPr="0041770E" w:rsidR="00C1521C" w:rsidP="00C1521C" w:rsidRDefault="00C1521C" w14:paraId="59FDC451" w14:textId="77777777">
      <w:pPr>
        <w:tabs>
          <w:tab w:val="left" w:pos="2160"/>
        </w:tabs>
        <w:ind w:left="1418"/>
        <w:jc w:val="both"/>
        <w:rPr>
          <w:b/>
          <w:bCs/>
          <w:i/>
          <w:iCs/>
          <w:lang w:val="es-PE"/>
        </w:rPr>
      </w:pPr>
      <w:r w:rsidRPr="0041770E">
        <w:rPr>
          <w:i/>
          <w:iCs/>
          <w:lang w:val="es-PE"/>
        </w:rPr>
        <w:t>“</w:t>
      </w:r>
      <w:r w:rsidRPr="0041770E">
        <w:rPr>
          <w:b/>
          <w:bCs/>
          <w:i/>
          <w:iCs/>
          <w:lang w:val="es-PE"/>
        </w:rPr>
        <w:t>9.5 Pago y cálculo de la indemnización</w:t>
      </w:r>
    </w:p>
    <w:p w:rsidRPr="0041770E" w:rsidR="00C1521C" w:rsidP="00C1521C" w:rsidRDefault="00C1521C" w14:paraId="77612B31" w14:textId="77777777">
      <w:pPr>
        <w:tabs>
          <w:tab w:val="left" w:pos="2160"/>
        </w:tabs>
        <w:ind w:left="1418"/>
        <w:jc w:val="both"/>
        <w:rPr>
          <w:lang w:val="es-PE"/>
        </w:rPr>
      </w:pPr>
      <w:r w:rsidRPr="0041770E">
        <w:rPr>
          <w:i/>
          <w:iCs/>
          <w:lang w:val="es-PE"/>
        </w:rPr>
        <w:t>En virtud del principio de buena fe recogido por el Código de Protección y Defensa del Consumidor, el valor de la UIT que se debe tomar en cuenta para el cálculo de la respectiva indemnización debe ser el que se encuentre vigente al momento de producirse una de las consecuencias previstas en el artículo 29 del Reglamento del SOAT: muerte, invalidez permanente, incapacidad temporal y/o gastos de sepelio.”</w:t>
      </w:r>
      <w:r w:rsidRPr="0041770E">
        <w:rPr>
          <w:rStyle w:val="Refdenotaalpie"/>
          <w:i/>
          <w:iCs/>
          <w:lang w:val="es-PE"/>
        </w:rPr>
        <w:footnoteReference w:id="1"/>
      </w:r>
    </w:p>
    <w:p w:rsidRPr="0041770E" w:rsidR="00C1521C" w:rsidP="00C1521C" w:rsidRDefault="00C1521C" w14:paraId="65C2F9D9" w14:textId="77777777">
      <w:pPr>
        <w:tabs>
          <w:tab w:val="left" w:pos="2160"/>
        </w:tabs>
        <w:jc w:val="both"/>
        <w:rPr>
          <w:lang w:val="es-PE"/>
        </w:rPr>
      </w:pPr>
    </w:p>
    <w:p w:rsidRPr="0041770E" w:rsidR="00C1521C" w:rsidP="00C1521C" w:rsidRDefault="00C1521C" w14:paraId="03F7EE33" w14:textId="77777777">
      <w:pPr>
        <w:tabs>
          <w:tab w:val="left" w:pos="2160"/>
        </w:tabs>
        <w:jc w:val="both"/>
        <w:rPr>
          <w:lang w:val="es-PE"/>
        </w:rPr>
      </w:pPr>
      <w:r w:rsidRPr="0041770E">
        <w:rPr>
          <w:lang w:val="es-PE"/>
        </w:rPr>
        <w:t>En la línea de lo expuesto, se aprecia que la liquidación que realice la aseguradora, a fin de pagar lo ordenado por la Resolución debe ser la UIT vigente al momento del siniestro.</w:t>
      </w:r>
    </w:p>
    <w:p w:rsidRPr="0041770E" w:rsidR="00C1521C" w:rsidP="00C1521C" w:rsidRDefault="00C1521C" w14:paraId="5979D160" w14:textId="77777777">
      <w:pPr>
        <w:tabs>
          <w:tab w:val="left" w:pos="2160"/>
        </w:tabs>
        <w:jc w:val="both"/>
        <w:rPr>
          <w:lang w:val="es-PE"/>
        </w:rPr>
      </w:pPr>
    </w:p>
    <w:p w:rsidRPr="0041770E" w:rsidR="00C1521C" w:rsidP="00C1521C" w:rsidRDefault="00C1521C" w14:paraId="31622837" w14:textId="77777777">
      <w:pPr>
        <w:tabs>
          <w:tab w:val="left" w:pos="2160"/>
        </w:tabs>
        <w:jc w:val="both"/>
        <w:rPr>
          <w:lang w:val="es-PE"/>
        </w:rPr>
      </w:pPr>
      <w:r w:rsidRPr="0041770E">
        <w:rPr>
          <w:lang w:val="es-PE"/>
        </w:rPr>
        <w:t>En el presente caso, conforme se aprecia de autos, la aseguradora ha efectuado el pago de lo ordenado en la Resolución. Así pues, la aseguradora pagó, al reclamante, S/ 17,900.00 el 31 de julio de 2022 por concepto de indemnización por fallecimiento y gastos de sepelio. Dicho monto se liquidó considerando el valor vigente de la UIT al momento del siniestro, conforme a los lineamientos brindados por el INDECOPI y lo dispuesto en la normativa aplicable.</w:t>
      </w:r>
    </w:p>
    <w:p w:rsidRPr="0041770E" w:rsidR="00C1521C" w:rsidP="00C1521C" w:rsidRDefault="00C1521C" w14:paraId="1DADA5BE" w14:textId="77777777">
      <w:pPr>
        <w:tabs>
          <w:tab w:val="left" w:pos="2160"/>
        </w:tabs>
        <w:jc w:val="both"/>
        <w:rPr>
          <w:lang w:val="es-PE"/>
        </w:rPr>
      </w:pPr>
    </w:p>
    <w:p w:rsidRPr="0041770E" w:rsidR="00C1521C" w:rsidP="00C1521C" w:rsidRDefault="00C1521C" w14:paraId="318DC01F" w14:textId="77777777">
      <w:pPr>
        <w:tabs>
          <w:tab w:val="left" w:pos="2160"/>
        </w:tabs>
        <w:jc w:val="both"/>
        <w:rPr>
          <w:lang w:val="es-PE"/>
        </w:rPr>
      </w:pPr>
      <w:r w:rsidRPr="0041770E">
        <w:rPr>
          <w:lang w:val="es-PE"/>
        </w:rPr>
        <w:t>Por otro lado, sin perjuicio de que la pretensión analizada es la ofrecida en el reclamo de fecha 20 de setiembre de 2022, toda vez que el reclamante no cumplió con lo requerido por el presente colegiado con ocasión de la audiencia virtual de vista, debemos precisar que no nos encontramos analizando si nos encontramos ante un siniestro consentido o no. Al respecto, debemos recordar que la Resolución ordenó el pago de la indemnización ante el rechazo expreso opuesto por la aseguradora, siendo que -en ningún caso- podría tomarse que el siniestro fue consentido por esta. Así pues, se debe considerar que el artículo 74 de la Ley de Contrato de Seguro dispone que no procedería el cálculo de intereses moratorios en el presente caso, puesto que no nos encontramos ante un siniestro consentido.</w:t>
      </w:r>
    </w:p>
    <w:p w:rsidRPr="0041770E" w:rsidR="00C1521C" w:rsidP="00C1521C" w:rsidRDefault="00C1521C" w14:paraId="26102AB9" w14:textId="77777777">
      <w:pPr>
        <w:tabs>
          <w:tab w:val="left" w:pos="2160"/>
        </w:tabs>
        <w:jc w:val="both"/>
        <w:rPr>
          <w:lang w:val="es-PE"/>
        </w:rPr>
      </w:pPr>
    </w:p>
    <w:p w:rsidRPr="0041770E" w:rsidR="00C1521C" w:rsidP="00C1521C" w:rsidRDefault="00C1521C" w14:paraId="5543BD4B" w14:textId="00430CED">
      <w:pPr>
        <w:tabs>
          <w:tab w:val="left" w:pos="2160"/>
        </w:tabs>
        <w:jc w:val="both"/>
        <w:rPr>
          <w:lang w:val="es-PE"/>
        </w:rPr>
      </w:pPr>
      <w:r w:rsidRPr="7E9F5E30" w:rsidR="00C1521C">
        <w:rPr>
          <w:lang w:val="es-PE"/>
        </w:rPr>
        <w:t xml:space="preserve">Al respecto, resulta pertinente recordar lo señalado por la asegurada respecto del Oficio </w:t>
      </w:r>
      <w:r w:rsidRPr="7E9F5E30" w:rsidR="00C1521C">
        <w:rPr>
          <w:lang w:val="es-PE"/>
        </w:rPr>
        <w:t>N°</w:t>
      </w:r>
      <w:r w:rsidRPr="7E9F5E30" w:rsidR="00C1521C">
        <w:rPr>
          <w:lang w:val="es-PE"/>
        </w:rPr>
        <w:t xml:space="preserve"> </w:t>
      </w:r>
      <w:r w:rsidRPr="7E9F5E30" w:rsidR="5D664C81">
        <w:rPr>
          <w:lang w:val="es-PE"/>
        </w:rPr>
        <w:t>.....................</w:t>
      </w:r>
      <w:r w:rsidRPr="7E9F5E30" w:rsidR="00C1521C">
        <w:rPr>
          <w:lang w:val="es-PE"/>
        </w:rPr>
        <w:t xml:space="preserve">-SBS, puesto que lo dispuesto en la Resolución no implica </w:t>
      </w:r>
      <w:r>
        <w:br/>
      </w:r>
      <w:r w:rsidRPr="7E9F5E30" w:rsidR="00C1521C">
        <w:rPr>
          <w:lang w:val="es-PE"/>
        </w:rPr>
        <w:t xml:space="preserve">que el siniestro -rechazado inicialmente por la aseguradora- haya devenido en uno consentido. La revisión administrativa o judicial de un siniestro rechazado no afecta su </w:t>
      </w:r>
      <w:r w:rsidRPr="7E9F5E30" w:rsidR="00C1521C">
        <w:rPr>
          <w:lang w:val="es-PE"/>
        </w:rPr>
        <w:t>naturaleza, ni lo torna en uno consentido, pese a que este sea objeto de una decisión favorable al reclamante por parte de la autoridad correspondiente.</w:t>
      </w:r>
    </w:p>
    <w:p w:rsidRPr="0041770E" w:rsidR="00C1521C" w:rsidP="00C1521C" w:rsidRDefault="00C1521C" w14:paraId="22C1C808" w14:textId="77777777">
      <w:pPr>
        <w:tabs>
          <w:tab w:val="left" w:pos="2160"/>
        </w:tabs>
        <w:jc w:val="both"/>
      </w:pPr>
    </w:p>
    <w:p w:rsidRPr="0041770E" w:rsidR="00C1521C" w:rsidP="00C1521C" w:rsidRDefault="00C1521C" w14:paraId="7F238FF4" w14:textId="77777777">
      <w:pPr>
        <w:tabs>
          <w:tab w:val="left" w:pos="2160"/>
        </w:tabs>
        <w:jc w:val="both"/>
        <w:rPr>
          <w:lang w:val="es-PE"/>
        </w:rPr>
      </w:pPr>
      <w:r w:rsidRPr="0041770E">
        <w:rPr>
          <w:b/>
          <w:u w:val="single"/>
          <w:lang w:val="es-PE"/>
        </w:rPr>
        <w:t>Octavo:</w:t>
      </w:r>
      <w:r w:rsidRPr="0041770E">
        <w:rPr>
          <w:lang w:val="es-PE"/>
        </w:rPr>
        <w:t xml:space="preserve">  Que, finalmente, debemos reafirmarnos en que la pretensión resuelta por el presente colegiado se limita a lo expresado en el reclamo del 22 de setiembre de 2022. En ese sentido, atendiendo al principio de buena fe y a lo dispuesto por el INDECOPI, resulta claro que la UIT que deba considerarse para el pago de la indemnización por parte de la aseguradora es la vigente al momento del siniestro; esto es, el año 2019. Por tal razón, no resulta posible amparar la solicitud del reclamante.</w:t>
      </w:r>
    </w:p>
    <w:p w:rsidRPr="0041770E" w:rsidR="00C1521C" w:rsidP="00C1521C" w:rsidRDefault="00C1521C" w14:paraId="12567490" w14:textId="77777777">
      <w:pPr>
        <w:tabs>
          <w:tab w:val="left" w:pos="2160"/>
        </w:tabs>
        <w:jc w:val="both"/>
        <w:rPr>
          <w:lang w:val="es-PE"/>
        </w:rPr>
      </w:pPr>
    </w:p>
    <w:p w:rsidRPr="0041770E" w:rsidR="00C1521C" w:rsidP="00C1521C" w:rsidRDefault="00C1521C" w14:paraId="19C2619A" w14:textId="77777777">
      <w:pPr>
        <w:tabs>
          <w:tab w:val="left" w:pos="2160"/>
        </w:tabs>
        <w:jc w:val="both"/>
        <w:rPr>
          <w:lang w:val="es-PE"/>
        </w:rPr>
      </w:pPr>
      <w:r w:rsidRPr="0041770E">
        <w:rPr>
          <w:lang w:val="es-PE"/>
        </w:rPr>
        <w:t>En consecuencia, el rechazo de la solicitud del reclamante por parte de la aseguradora se ajusta a derecho y, por tanto, resulta legítimo.</w:t>
      </w:r>
    </w:p>
    <w:p w:rsidRPr="0041770E" w:rsidR="00C1521C" w:rsidP="00C1521C" w:rsidRDefault="00C1521C" w14:paraId="512707A4" w14:textId="77777777">
      <w:pPr>
        <w:tabs>
          <w:tab w:val="left" w:pos="2160"/>
        </w:tabs>
        <w:jc w:val="both"/>
      </w:pPr>
    </w:p>
    <w:p w:rsidRPr="0041770E" w:rsidR="00C1521C" w:rsidP="00C1521C" w:rsidRDefault="00C1521C" w14:paraId="615D0F58" w14:textId="77777777">
      <w:pPr>
        <w:tabs>
          <w:tab w:val="left" w:pos="2160"/>
        </w:tabs>
        <w:jc w:val="both"/>
        <w:rPr>
          <w:bCs/>
          <w:lang w:val="es-PE"/>
        </w:rPr>
      </w:pPr>
    </w:p>
    <w:p w:rsidRPr="0041770E" w:rsidR="00C1521C" w:rsidP="00C1521C" w:rsidRDefault="00C1521C" w14:paraId="4A228AF8" w14:textId="56C62802">
      <w:pPr>
        <w:tabs>
          <w:tab w:val="left" w:pos="2160"/>
        </w:tabs>
        <w:jc w:val="both"/>
        <w:rPr>
          <w:b/>
          <w:lang w:val="es-PE"/>
        </w:rPr>
      </w:pPr>
      <w:r w:rsidRPr="0041770E">
        <w:rPr>
          <w:b/>
          <w:lang w:val="es-PE"/>
        </w:rPr>
        <w:t xml:space="preserve">Atendiendo a lo expresado, este colegiado </w:t>
      </w:r>
      <w:r w:rsidRPr="0041770E">
        <w:rPr>
          <w:b/>
        </w:rPr>
        <w:t>concluye su apreciación razonada y conjunta al amparo de lo establecido en su Reglamento, por lo que</w:t>
      </w:r>
      <w:r w:rsidRPr="0041770E">
        <w:rPr>
          <w:b/>
          <w:lang w:val="es-PE"/>
        </w:rPr>
        <w:t xml:space="preserve"> resuelve:</w:t>
      </w:r>
    </w:p>
    <w:p w:rsidRPr="0041770E" w:rsidR="00C1521C" w:rsidP="00C1521C" w:rsidRDefault="00C1521C" w14:paraId="2A3A2A6E" w14:textId="77777777">
      <w:pPr>
        <w:tabs>
          <w:tab w:val="left" w:pos="2160"/>
        </w:tabs>
        <w:jc w:val="both"/>
      </w:pPr>
    </w:p>
    <w:p w:rsidRPr="0041770E" w:rsidR="00C1521C" w:rsidP="00C1521C" w:rsidRDefault="00C1521C" w14:paraId="147A8BBD" w14:textId="68BAA6E5">
      <w:pPr>
        <w:tabs>
          <w:tab w:val="left" w:pos="2160"/>
        </w:tabs>
        <w:jc w:val="both"/>
        <w:rPr>
          <w:lang w:val="es-PE"/>
        </w:rPr>
      </w:pPr>
      <w:r w:rsidRPr="7E9F5E30" w:rsidR="00C1521C">
        <w:rPr>
          <w:lang w:val="es-PE"/>
        </w:rPr>
        <w:t xml:space="preserve">Declarar </w:t>
      </w:r>
      <w:r w:rsidRPr="7E9F5E30" w:rsidR="00C1521C">
        <w:rPr>
          <w:b w:val="1"/>
          <w:bCs w:val="1"/>
          <w:lang w:val="es-PE"/>
        </w:rPr>
        <w:t>IN</w:t>
      </w:r>
      <w:r w:rsidRPr="7E9F5E30" w:rsidR="00C1521C">
        <w:rPr>
          <w:b w:val="1"/>
          <w:bCs w:val="1"/>
          <w:lang w:val="es-PE"/>
        </w:rPr>
        <w:t xml:space="preserve">FUNDADA </w:t>
      </w:r>
      <w:r w:rsidRPr="7E9F5E30" w:rsidR="00C1521C">
        <w:rPr>
          <w:lang w:val="es-PE"/>
        </w:rPr>
        <w:t xml:space="preserve">la reclamación interpuesta por don </w:t>
      </w:r>
      <w:r w:rsidRPr="7E9F5E30" w:rsidR="632BEDFC">
        <w:rPr>
          <w:b w:val="1"/>
          <w:bCs w:val="1"/>
          <w:lang w:val="es-PE"/>
        </w:rPr>
        <w:t>...................................................................</w:t>
      </w:r>
      <w:r w:rsidRPr="7E9F5E30" w:rsidR="00C1521C">
        <w:rPr>
          <w:b w:val="1"/>
          <w:bCs w:val="1"/>
          <w:lang w:val="es-PE"/>
        </w:rPr>
        <w:t xml:space="preserve"> </w:t>
      </w:r>
      <w:r w:rsidRPr="7E9F5E30" w:rsidR="00C1521C">
        <w:rPr>
          <w:lang w:val="es-PE"/>
        </w:rPr>
        <w:t xml:space="preserve">contra </w:t>
      </w:r>
      <w:r w:rsidRPr="7E9F5E30" w:rsidR="2559F0FA">
        <w:rPr>
          <w:b w:val="1"/>
          <w:bCs w:val="1"/>
          <w:lang w:val="es-PE"/>
        </w:rPr>
        <w:t>...................................................................</w:t>
      </w:r>
      <w:r w:rsidRPr="7E9F5E30" w:rsidR="00C1521C">
        <w:rPr>
          <w:lang w:val="es-PE"/>
        </w:rPr>
        <w:t>, dejando a salvo el derecho de la reclamante de acudir ante las instancias que estime pertinente.</w:t>
      </w:r>
    </w:p>
    <w:p w:rsidRPr="0041770E" w:rsidR="004F5262" w:rsidP="004F5262" w:rsidRDefault="004F5262" w14:paraId="732FC829" w14:textId="77777777">
      <w:pPr>
        <w:jc w:val="both"/>
        <w:rPr>
          <w:lang w:val="es-PE"/>
        </w:rPr>
      </w:pPr>
    </w:p>
    <w:p w:rsidRPr="0041770E" w:rsidR="00F15FBA" w:rsidP="00F15FBA" w:rsidRDefault="00F15FBA" w14:paraId="70E046FE" w14:textId="77777777">
      <w:pPr>
        <w:jc w:val="right"/>
        <w:outlineLvl w:val="0"/>
        <w:rPr>
          <w:lang w:val="es-PE"/>
        </w:rPr>
      </w:pPr>
      <w:r w:rsidRPr="0041770E">
        <w:rPr>
          <w:lang w:val="es-PE"/>
        </w:rPr>
        <w:t xml:space="preserve"> </w:t>
      </w:r>
    </w:p>
    <w:p w:rsidRPr="0041770E" w:rsidR="001631D6" w:rsidP="00F202DC" w:rsidRDefault="00F15FBA" w14:paraId="48C7895B" w14:textId="05AB89A2">
      <w:pPr>
        <w:jc w:val="right"/>
        <w:outlineLvl w:val="0"/>
        <w:rPr>
          <w:lang w:val="es-PE"/>
        </w:rPr>
      </w:pPr>
      <w:r w:rsidRPr="0041770E">
        <w:rPr>
          <w:lang w:val="es-PE"/>
        </w:rPr>
        <w:t xml:space="preserve">Lima, </w:t>
      </w:r>
      <w:r w:rsidRPr="0041770E" w:rsidR="00563D50">
        <w:t>24</w:t>
      </w:r>
      <w:r w:rsidRPr="0041770E" w:rsidR="00732DCE">
        <w:t xml:space="preserve"> </w:t>
      </w:r>
      <w:r w:rsidRPr="0041770E">
        <w:rPr>
          <w:lang w:val="es-PE"/>
        </w:rPr>
        <w:t>de</w:t>
      </w:r>
      <w:r w:rsidRPr="0041770E" w:rsidR="001631D6">
        <w:rPr>
          <w:lang w:val="es-PE"/>
        </w:rPr>
        <w:t xml:space="preserve"> </w:t>
      </w:r>
      <w:r w:rsidRPr="0041770E" w:rsidR="00F74CF0">
        <w:rPr>
          <w:lang w:val="es-PE"/>
        </w:rPr>
        <w:t>febrero</w:t>
      </w:r>
      <w:r w:rsidRPr="0041770E" w:rsidR="001631D6">
        <w:rPr>
          <w:lang w:val="es-PE"/>
        </w:rPr>
        <w:t xml:space="preserve"> </w:t>
      </w:r>
      <w:r w:rsidRPr="0041770E">
        <w:rPr>
          <w:lang w:val="es-PE"/>
        </w:rPr>
        <w:t>de 20</w:t>
      </w:r>
      <w:r w:rsidRPr="0041770E" w:rsidR="001631D6">
        <w:rPr>
          <w:lang w:val="es-PE"/>
        </w:rPr>
        <w:t>2</w:t>
      </w:r>
      <w:r w:rsidRPr="0041770E" w:rsidR="00807D21">
        <w:rPr>
          <w:lang w:val="es-PE"/>
        </w:rPr>
        <w:t>3</w:t>
      </w:r>
    </w:p>
    <w:p w:rsidRPr="0041770E" w:rsidR="001631D6" w:rsidP="001631D6" w:rsidRDefault="001631D6" w14:paraId="30F8D459" w14:textId="2A212DE5">
      <w:pPr>
        <w:jc w:val="both"/>
      </w:pPr>
    </w:p>
    <w:p w:rsidRPr="0041770E" w:rsidR="00F202DC" w:rsidP="001631D6" w:rsidRDefault="00F202DC" w14:paraId="55EA6443" w14:textId="77777777">
      <w:pPr>
        <w:jc w:val="both"/>
      </w:pPr>
    </w:p>
    <w:p w:rsidRPr="0041770E" w:rsidR="001631D6" w:rsidP="001631D6" w:rsidRDefault="001631D6" w14:paraId="54F717D9" w14:textId="77777777">
      <w:pPr>
        <w:jc w:val="both"/>
        <w:rPr>
          <w:b/>
          <w:bCs/>
          <w:i/>
          <w:iCs/>
          <w:lang w:val="es-ES_tradnl"/>
        </w:rPr>
      </w:pPr>
      <w:r w:rsidRPr="0041770E">
        <w:rPr>
          <w:b/>
          <w:bCs/>
          <w:i/>
          <w:iCs/>
          <w:lang w:val="es-ES_tradnl"/>
        </w:rPr>
        <w:t>La Secretaría Técnica certifica que la presente resolución cuenta con el voto de los vocales cuyos nombres figuran en el presente documento.</w:t>
      </w:r>
    </w:p>
    <w:p w:rsidRPr="0041770E" w:rsidR="001631D6" w:rsidP="001631D6" w:rsidRDefault="001631D6" w14:paraId="265ABE8B" w14:textId="77777777">
      <w:pPr>
        <w:jc w:val="both"/>
        <w:rPr>
          <w:b/>
          <w:bCs/>
          <w:i/>
          <w:iCs/>
          <w:lang w:val="es-ES_tradnl"/>
        </w:rPr>
      </w:pPr>
    </w:p>
    <w:p w:rsidRPr="0041770E" w:rsidR="001631D6" w:rsidP="001631D6" w:rsidRDefault="001631D6" w14:paraId="024CA4C1" w14:textId="77777777">
      <w:pPr>
        <w:jc w:val="both"/>
        <w:rPr>
          <w:b/>
          <w:bCs/>
          <w:i/>
          <w:iCs/>
          <w:lang w:val="es-ES_tradnl"/>
        </w:rPr>
      </w:pPr>
    </w:p>
    <w:p w:rsidRPr="0041770E" w:rsidR="003E6BA6" w:rsidP="003E6BA6" w:rsidRDefault="003E6BA6" w14:paraId="7E9839D4" w14:textId="5DB01808">
      <w:pPr>
        <w:spacing w:line="360" w:lineRule="auto"/>
        <w:jc w:val="center"/>
        <w:rPr>
          <w:b/>
          <w:bCs/>
        </w:rPr>
      </w:pPr>
      <w:r w:rsidRPr="0041770E">
        <w:rPr>
          <w:b/>
          <w:bCs/>
        </w:rPr>
        <w:t xml:space="preserve">María Eugenia Valdez Fernández Baca – </w:t>
      </w:r>
      <w:proofErr w:type="gramStart"/>
      <w:r w:rsidRPr="0041770E">
        <w:rPr>
          <w:b/>
          <w:bCs/>
        </w:rPr>
        <w:t>Presidente</w:t>
      </w:r>
      <w:proofErr w:type="gramEnd"/>
    </w:p>
    <w:p w:rsidRPr="0041770E" w:rsidR="001631D6" w:rsidP="001631D6" w:rsidRDefault="001631D6" w14:paraId="515933D0" w14:textId="5FD7ECBB">
      <w:pPr>
        <w:spacing w:line="360" w:lineRule="auto"/>
        <w:jc w:val="center"/>
        <w:rPr>
          <w:b/>
          <w:bCs/>
        </w:rPr>
      </w:pPr>
      <w:r w:rsidRPr="0041770E">
        <w:rPr>
          <w:b/>
          <w:bCs/>
        </w:rPr>
        <w:t xml:space="preserve">Rolando Eyzaguirre </w:t>
      </w:r>
      <w:proofErr w:type="spellStart"/>
      <w:r w:rsidRPr="0041770E">
        <w:rPr>
          <w:b/>
          <w:bCs/>
        </w:rPr>
        <w:t>Maccan</w:t>
      </w:r>
      <w:proofErr w:type="spellEnd"/>
      <w:r w:rsidRPr="0041770E">
        <w:rPr>
          <w:b/>
          <w:bCs/>
        </w:rPr>
        <w:t xml:space="preserve"> – </w:t>
      </w:r>
      <w:r w:rsidRPr="0041770E" w:rsidR="003E6BA6">
        <w:rPr>
          <w:b/>
          <w:bCs/>
        </w:rPr>
        <w:t>Vocal</w:t>
      </w:r>
    </w:p>
    <w:p w:rsidRPr="0041770E" w:rsidR="001631D6" w:rsidP="001631D6" w:rsidRDefault="00807D21" w14:paraId="4B70DE1B" w14:textId="0A8BEEE9">
      <w:pPr>
        <w:spacing w:line="360" w:lineRule="auto"/>
        <w:jc w:val="center"/>
        <w:rPr>
          <w:b/>
          <w:bCs/>
        </w:rPr>
      </w:pPr>
      <w:r w:rsidRPr="0041770E">
        <w:rPr>
          <w:b/>
          <w:bCs/>
        </w:rPr>
        <w:t>Omar Alfaro Villanueva</w:t>
      </w:r>
      <w:r w:rsidRPr="0041770E" w:rsidR="001631D6">
        <w:rPr>
          <w:b/>
          <w:bCs/>
        </w:rPr>
        <w:t xml:space="preserve"> – Vocal</w:t>
      </w:r>
    </w:p>
    <w:p w:rsidRPr="0041770E" w:rsidR="001631D6" w:rsidP="001631D6" w:rsidRDefault="001631D6" w14:paraId="44059E74" w14:textId="77777777">
      <w:pPr>
        <w:spacing w:line="360" w:lineRule="auto"/>
        <w:jc w:val="center"/>
        <w:rPr>
          <w:lang w:val="es-MX"/>
        </w:rPr>
      </w:pPr>
      <w:r w:rsidRPr="0041770E">
        <w:rPr>
          <w:b/>
          <w:bCs/>
        </w:rPr>
        <w:t>Gonzalo Abad del Busto - Vocal</w:t>
      </w:r>
    </w:p>
    <w:p w:rsidRPr="0041770E" w:rsidR="001631D6" w:rsidP="00F15FBA" w:rsidRDefault="001631D6" w14:paraId="0DA96C46" w14:textId="77777777">
      <w:pPr>
        <w:jc w:val="both"/>
        <w:rPr>
          <w:lang w:val="es-PE"/>
        </w:rPr>
      </w:pPr>
    </w:p>
    <w:p w:rsidRPr="0003324F" w:rsidR="00F15FBA" w:rsidP="00F15FBA" w:rsidRDefault="00F15FBA" w14:paraId="22C77427" w14:textId="77777777"/>
    <w:p w:rsidRPr="0003324F" w:rsidR="00F15FBA" w:rsidP="00F15FBA" w:rsidRDefault="00F15FBA" w14:paraId="58BFC23A" w14:textId="77777777"/>
    <w:p w:rsidRPr="001631D6" w:rsidR="00517989" w:rsidRDefault="00000000"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8325E" w:rsidP="005F148C" w:rsidRDefault="00B8325E" w14:paraId="5FA224BA" w14:textId="77777777">
      <w:r>
        <w:separator/>
      </w:r>
    </w:p>
  </w:endnote>
  <w:endnote w:type="continuationSeparator" w:id="0">
    <w:p w:rsidR="00B8325E" w:rsidP="005F148C" w:rsidRDefault="00B8325E" w14:paraId="2C6DD93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8325E" w:rsidP="005F148C" w:rsidRDefault="00B8325E" w14:paraId="6AF22D75" w14:textId="77777777">
      <w:r>
        <w:separator/>
      </w:r>
    </w:p>
  </w:footnote>
  <w:footnote w:type="continuationSeparator" w:id="0">
    <w:p w:rsidR="00B8325E" w:rsidP="005F148C" w:rsidRDefault="00B8325E" w14:paraId="51696A1F" w14:textId="77777777">
      <w:r>
        <w:continuationSeparator/>
      </w:r>
    </w:p>
  </w:footnote>
  <w:footnote w:id="1">
    <w:p w:rsidR="00C1521C" w:rsidP="00C1521C" w:rsidRDefault="00C1521C" w14:paraId="3C4F99F7" w14:textId="77777777">
      <w:pPr>
        <w:pStyle w:val="Textonotapie"/>
        <w:jc w:val="both"/>
      </w:pPr>
      <w:r>
        <w:rPr>
          <w:rStyle w:val="Refdenotaalpie"/>
        </w:rPr>
        <w:footnoteRef/>
      </w:r>
      <w:r>
        <w:t xml:space="preserve"> LEDESMA ORBEGOSO, Wendy (Coord.) </w:t>
      </w:r>
      <w:r>
        <w:rPr>
          <w:i/>
          <w:iCs/>
        </w:rPr>
        <w:t xml:space="preserve">Lineamientos de Protección al Consumidor. </w:t>
      </w:r>
      <w:r>
        <w:t xml:space="preserve">INDECOPI, 2019, p. 89. En: </w:t>
      </w:r>
    </w:p>
    <w:p w:rsidR="00C1521C" w:rsidP="00C1521C" w:rsidRDefault="00C1521C" w14:paraId="54D27D6F" w14:textId="77777777">
      <w:pPr>
        <w:pStyle w:val="Textonotapie"/>
        <w:jc w:val="both"/>
        <w:rPr>
          <w:lang w:val="es-PE"/>
        </w:rPr>
      </w:pPr>
      <w:hyperlink w:history="1" r:id="rId1">
        <w:r>
          <w:rPr>
            <w:rStyle w:val="Hipervnculo"/>
          </w:rPr>
          <w:t>https://www.indecopi.gob.pe/documents/127561/4096468/Lineamientos_Protecci%C3%B3n_Consumidor_2019.pdf/9cd24063-5a91-dfbd-d97e-f38f61b86a40</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67E4F0B"/>
    <w:multiLevelType w:val="hybridMultilevel"/>
    <w:tmpl w:val="7122B5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4"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5"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7F3749B"/>
    <w:multiLevelType w:val="hybridMultilevel"/>
    <w:tmpl w:val="847AAC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74A7E32"/>
    <w:multiLevelType w:val="hybridMultilevel"/>
    <w:tmpl w:val="58504F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44D4F85"/>
    <w:multiLevelType w:val="hybridMultilevel"/>
    <w:tmpl w:val="A78AE38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3"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2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617F1916"/>
    <w:multiLevelType w:val="hybridMultilevel"/>
    <w:tmpl w:val="D87235CA"/>
    <w:lvl w:ilvl="0" w:tplc="938844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20C233F"/>
    <w:multiLevelType w:val="hybridMultilevel"/>
    <w:tmpl w:val="847AA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4"/>
  </w:num>
  <w:num w:numId="2" w16cid:durableId="484517491">
    <w:abstractNumId w:val="22"/>
  </w:num>
  <w:num w:numId="3" w16cid:durableId="818159359">
    <w:abstractNumId w:val="20"/>
  </w:num>
  <w:num w:numId="4" w16cid:durableId="1722173265">
    <w:abstractNumId w:val="24"/>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23"/>
  </w:num>
  <w:num w:numId="17" w16cid:durableId="98508918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9441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81175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710797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3351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100470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62616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324F"/>
    <w:rsid w:val="00035695"/>
    <w:rsid w:val="00035CCC"/>
    <w:rsid w:val="00074CB3"/>
    <w:rsid w:val="00084E51"/>
    <w:rsid w:val="00094DDA"/>
    <w:rsid w:val="000D2700"/>
    <w:rsid w:val="00103188"/>
    <w:rsid w:val="00121D19"/>
    <w:rsid w:val="00131FAD"/>
    <w:rsid w:val="00140C67"/>
    <w:rsid w:val="001631D6"/>
    <w:rsid w:val="00173975"/>
    <w:rsid w:val="00195646"/>
    <w:rsid w:val="001A3593"/>
    <w:rsid w:val="001B6607"/>
    <w:rsid w:val="001B67A0"/>
    <w:rsid w:val="001C2B16"/>
    <w:rsid w:val="001C5BFF"/>
    <w:rsid w:val="001D01FD"/>
    <w:rsid w:val="001E1429"/>
    <w:rsid w:val="001E6B7D"/>
    <w:rsid w:val="001F004E"/>
    <w:rsid w:val="0020442B"/>
    <w:rsid w:val="00233ED8"/>
    <w:rsid w:val="002370F4"/>
    <w:rsid w:val="00281026"/>
    <w:rsid w:val="0029474B"/>
    <w:rsid w:val="002A2188"/>
    <w:rsid w:val="002B14D5"/>
    <w:rsid w:val="002C30A0"/>
    <w:rsid w:val="002E35A4"/>
    <w:rsid w:val="002E708C"/>
    <w:rsid w:val="002E730D"/>
    <w:rsid w:val="00316A1B"/>
    <w:rsid w:val="0032570B"/>
    <w:rsid w:val="00337458"/>
    <w:rsid w:val="00377B6C"/>
    <w:rsid w:val="0039536B"/>
    <w:rsid w:val="003977C8"/>
    <w:rsid w:val="003B46E3"/>
    <w:rsid w:val="003B4770"/>
    <w:rsid w:val="003B5737"/>
    <w:rsid w:val="003E6BA6"/>
    <w:rsid w:val="003F6005"/>
    <w:rsid w:val="004071D2"/>
    <w:rsid w:val="00417664"/>
    <w:rsid w:val="0041770E"/>
    <w:rsid w:val="00417E23"/>
    <w:rsid w:val="00440C04"/>
    <w:rsid w:val="00444D29"/>
    <w:rsid w:val="00467825"/>
    <w:rsid w:val="00477D05"/>
    <w:rsid w:val="004854D9"/>
    <w:rsid w:val="004856B2"/>
    <w:rsid w:val="004C5624"/>
    <w:rsid w:val="004C6A2A"/>
    <w:rsid w:val="004E50D6"/>
    <w:rsid w:val="004F5262"/>
    <w:rsid w:val="004F5CE0"/>
    <w:rsid w:val="00516549"/>
    <w:rsid w:val="00531FBE"/>
    <w:rsid w:val="00532BB0"/>
    <w:rsid w:val="00563D50"/>
    <w:rsid w:val="0058358B"/>
    <w:rsid w:val="005C5922"/>
    <w:rsid w:val="005C7583"/>
    <w:rsid w:val="005D1456"/>
    <w:rsid w:val="005E53F7"/>
    <w:rsid w:val="005F1349"/>
    <w:rsid w:val="005F148C"/>
    <w:rsid w:val="00647AEE"/>
    <w:rsid w:val="00651449"/>
    <w:rsid w:val="0066418F"/>
    <w:rsid w:val="0069382D"/>
    <w:rsid w:val="00694105"/>
    <w:rsid w:val="006A1077"/>
    <w:rsid w:val="006D33B8"/>
    <w:rsid w:val="007224F7"/>
    <w:rsid w:val="00732DCE"/>
    <w:rsid w:val="00734447"/>
    <w:rsid w:val="00742D07"/>
    <w:rsid w:val="007474DB"/>
    <w:rsid w:val="00782489"/>
    <w:rsid w:val="00793F6A"/>
    <w:rsid w:val="0079416E"/>
    <w:rsid w:val="007A00E6"/>
    <w:rsid w:val="007B49ED"/>
    <w:rsid w:val="007C032D"/>
    <w:rsid w:val="007C2FC5"/>
    <w:rsid w:val="007C3730"/>
    <w:rsid w:val="007D353F"/>
    <w:rsid w:val="00807D21"/>
    <w:rsid w:val="00834DFE"/>
    <w:rsid w:val="00835D6A"/>
    <w:rsid w:val="00864800"/>
    <w:rsid w:val="00865B73"/>
    <w:rsid w:val="008872DD"/>
    <w:rsid w:val="00892A1F"/>
    <w:rsid w:val="008930FB"/>
    <w:rsid w:val="00895FF5"/>
    <w:rsid w:val="008A1DAB"/>
    <w:rsid w:val="008A67AB"/>
    <w:rsid w:val="008D0547"/>
    <w:rsid w:val="00916C04"/>
    <w:rsid w:val="0092266A"/>
    <w:rsid w:val="00934888"/>
    <w:rsid w:val="00972C37"/>
    <w:rsid w:val="009767BB"/>
    <w:rsid w:val="00977F56"/>
    <w:rsid w:val="009A7580"/>
    <w:rsid w:val="009B3934"/>
    <w:rsid w:val="009C28AE"/>
    <w:rsid w:val="009C4A1C"/>
    <w:rsid w:val="009E0BD4"/>
    <w:rsid w:val="009E254D"/>
    <w:rsid w:val="00A14315"/>
    <w:rsid w:val="00A223FC"/>
    <w:rsid w:val="00A22F39"/>
    <w:rsid w:val="00A3131A"/>
    <w:rsid w:val="00A56557"/>
    <w:rsid w:val="00A80BAD"/>
    <w:rsid w:val="00AC4C0C"/>
    <w:rsid w:val="00AC68FA"/>
    <w:rsid w:val="00AC7D5A"/>
    <w:rsid w:val="00AE33DC"/>
    <w:rsid w:val="00AE40BA"/>
    <w:rsid w:val="00B04114"/>
    <w:rsid w:val="00B60E25"/>
    <w:rsid w:val="00B773DA"/>
    <w:rsid w:val="00B8325E"/>
    <w:rsid w:val="00B84F66"/>
    <w:rsid w:val="00BA6133"/>
    <w:rsid w:val="00BC6134"/>
    <w:rsid w:val="00BC633A"/>
    <w:rsid w:val="00BD063F"/>
    <w:rsid w:val="00BD5FD0"/>
    <w:rsid w:val="00C04895"/>
    <w:rsid w:val="00C11655"/>
    <w:rsid w:val="00C1521C"/>
    <w:rsid w:val="00C21994"/>
    <w:rsid w:val="00C4515B"/>
    <w:rsid w:val="00C61136"/>
    <w:rsid w:val="00C85630"/>
    <w:rsid w:val="00C950B9"/>
    <w:rsid w:val="00CA4FD6"/>
    <w:rsid w:val="00CA72E7"/>
    <w:rsid w:val="00CA7EDF"/>
    <w:rsid w:val="00CB0E23"/>
    <w:rsid w:val="00CB451A"/>
    <w:rsid w:val="00CB7C37"/>
    <w:rsid w:val="00CD1BD2"/>
    <w:rsid w:val="00CF3742"/>
    <w:rsid w:val="00D01DEB"/>
    <w:rsid w:val="00D128FF"/>
    <w:rsid w:val="00D15C1E"/>
    <w:rsid w:val="00D173E4"/>
    <w:rsid w:val="00D56839"/>
    <w:rsid w:val="00D86E87"/>
    <w:rsid w:val="00D9006E"/>
    <w:rsid w:val="00E635A2"/>
    <w:rsid w:val="00E77C5B"/>
    <w:rsid w:val="00E908BC"/>
    <w:rsid w:val="00EF4FF0"/>
    <w:rsid w:val="00F029DD"/>
    <w:rsid w:val="00F1075C"/>
    <w:rsid w:val="00F15FBA"/>
    <w:rsid w:val="00F202DC"/>
    <w:rsid w:val="00F42DC6"/>
    <w:rsid w:val="00F465F7"/>
    <w:rsid w:val="00F71D17"/>
    <w:rsid w:val="00F74CF0"/>
    <w:rsid w:val="00F84148"/>
    <w:rsid w:val="00F842A1"/>
    <w:rsid w:val="00F93CB8"/>
    <w:rsid w:val="00F97A17"/>
    <w:rsid w:val="00FA3CBA"/>
    <w:rsid w:val="00FE7AA7"/>
    <w:rsid w:val="0A355B69"/>
    <w:rsid w:val="2559F0FA"/>
    <w:rsid w:val="2C690F45"/>
    <w:rsid w:val="314A0CE6"/>
    <w:rsid w:val="48155B2B"/>
    <w:rsid w:val="4B474279"/>
    <w:rsid w:val="5D664C81"/>
    <w:rsid w:val="632BEDFC"/>
    <w:rsid w:val="7E9F5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s://www.indecopi.gob.pe/documents/127561/4096468/Lineamientos_Protecci%C3%B3n_Consumidor_2019.pdf/9cd24063-5a91-dfbd-d97e-f38f61b86a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130A377-7B89-4F2F-B3F4-2D51AB137DE6}"/>
</file>

<file path=customXml/itemProps3.xml><?xml version="1.0" encoding="utf-8"?>
<ds:datastoreItem xmlns:ds="http://schemas.openxmlformats.org/officeDocument/2006/customXml" ds:itemID="{983F9F69-C008-42C7-AE18-B2753174AC0C}"/>
</file>

<file path=customXml/itemProps4.xml><?xml version="1.0" encoding="utf-8"?>
<ds:datastoreItem xmlns:ds="http://schemas.openxmlformats.org/officeDocument/2006/customXml" ds:itemID="{04014F4D-D778-4F98-949F-2E9CBB1A616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73</cp:revision>
  <cp:lastPrinted>2023-02-27T14:50:00Z</cp:lastPrinted>
  <dcterms:created xsi:type="dcterms:W3CDTF">2020-12-18T20:09:00Z</dcterms:created>
  <dcterms:modified xsi:type="dcterms:W3CDTF">2025-05-21T15:08:29Z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