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21CE8" w:rsidR="00F15FBA" w:rsidP="00F15FBA" w:rsidRDefault="00F15FBA" w14:paraId="6BA6C8A5" w14:textId="6FC782C7">
      <w:pPr>
        <w:pStyle w:val="Ttulo"/>
        <w:outlineLvl w:val="0"/>
        <w:rPr>
          <w:lang w:val="es-PE"/>
        </w:rPr>
      </w:pPr>
      <w:r w:rsidRPr="00021CE8">
        <w:rPr>
          <w:lang w:val="es-PE"/>
        </w:rPr>
        <w:t>RESOLUCIÓN N</w:t>
      </w:r>
      <w:r w:rsidRPr="00021CE8" w:rsidR="001631D6">
        <w:rPr>
          <w:lang w:val="es-PE"/>
        </w:rPr>
        <w:t xml:space="preserve">° </w:t>
      </w:r>
      <w:r w:rsidRPr="00021CE8" w:rsidR="003E6BA6">
        <w:rPr>
          <w:lang w:val="es-PE"/>
        </w:rPr>
        <w:t>0</w:t>
      </w:r>
      <w:r w:rsidRPr="00021CE8" w:rsidR="00563D50">
        <w:rPr>
          <w:lang w:val="es-PE"/>
        </w:rPr>
        <w:t>3</w:t>
      </w:r>
      <w:r w:rsidRPr="00021CE8" w:rsidR="004848A8">
        <w:rPr>
          <w:lang w:val="es-PE"/>
        </w:rPr>
        <w:t>9</w:t>
      </w:r>
      <w:r w:rsidRPr="00021CE8" w:rsidR="001631D6">
        <w:rPr>
          <w:lang w:val="es-PE"/>
        </w:rPr>
        <w:t>/2</w:t>
      </w:r>
      <w:r w:rsidRPr="00021CE8" w:rsidR="00BD063F">
        <w:rPr>
          <w:lang w:val="es-PE"/>
        </w:rPr>
        <w:t>3</w:t>
      </w:r>
    </w:p>
    <w:p w:rsidRPr="00021CE8" w:rsidR="006C39B2" w:rsidP="006C39B2" w:rsidRDefault="006C39B2" w14:paraId="220323B5" w14:textId="77777777">
      <w:pPr>
        <w:jc w:val="both"/>
        <w:rPr>
          <w:b/>
        </w:rPr>
      </w:pPr>
    </w:p>
    <w:p w:rsidRPr="00021CE8" w:rsidR="00021CE8" w:rsidP="00021CE8" w:rsidRDefault="00021CE8" w14:paraId="51EA57A3" w14:textId="77777777">
      <w:pPr>
        <w:jc w:val="both"/>
      </w:pPr>
      <w:r w:rsidRPr="00021CE8">
        <w:rPr>
          <w:rStyle w:val="Textoennegrita"/>
        </w:rPr>
        <w:t>VISTOS:</w:t>
      </w:r>
    </w:p>
    <w:p w:rsidRPr="00021CE8" w:rsidR="00021CE8" w:rsidP="00021CE8" w:rsidRDefault="00021CE8" w14:paraId="2630E162" w14:textId="77777777">
      <w:pPr>
        <w:jc w:val="both"/>
        <w:rPr>
          <w:lang w:val="es-PE"/>
        </w:rPr>
      </w:pPr>
    </w:p>
    <w:p w:rsidRPr="00021CE8" w:rsidR="00021CE8" w:rsidP="00021CE8" w:rsidRDefault="00021CE8" w14:paraId="3C4325EC" w14:textId="304C62D2">
      <w:pPr>
        <w:jc w:val="both"/>
        <w:rPr>
          <w:lang w:val="es-PE"/>
        </w:rPr>
      </w:pPr>
      <w:r w:rsidRPr="1657352B" w:rsidR="7E6FEDB6">
        <w:rPr>
          <w:lang w:val="es-PE"/>
        </w:rPr>
        <w:t xml:space="preserve">Que, </w:t>
      </w:r>
      <w:r w:rsidRPr="1657352B" w:rsidR="73600983">
        <w:rPr>
          <w:b w:val="1"/>
          <w:bCs w:val="1"/>
          <w:lang w:val="es-PE"/>
        </w:rPr>
        <w:t>................................................................................................................................................................................................................................................................................................................................................................................</w:t>
      </w:r>
      <w:r w:rsidRPr="1657352B" w:rsidR="7E6FEDB6">
        <w:rPr>
          <w:lang w:val="es-PE"/>
        </w:rPr>
        <w:t xml:space="preserve"> </w:t>
      </w:r>
      <w:r w:rsidRPr="1657352B" w:rsidR="7E6FEDB6">
        <w:rPr>
          <w:b w:val="1"/>
          <w:bCs w:val="1"/>
          <w:lang w:val="es-PE"/>
        </w:rPr>
        <w:t>(</w:t>
      </w:r>
      <w:r w:rsidRPr="1657352B" w:rsidR="7E6FEDB6">
        <w:rPr>
          <w:lang w:val="es-PE"/>
        </w:rPr>
        <w:t xml:space="preserve">en adelante, los reclamantes), representados por don </w:t>
      </w:r>
      <w:r w:rsidRPr="1657352B" w:rsidR="51CDCA5C">
        <w:rPr>
          <w:b w:val="1"/>
          <w:bCs w:val="1"/>
          <w:lang w:val="es-MX"/>
        </w:rPr>
        <w:t>....................................................</w:t>
      </w:r>
      <w:r w:rsidRPr="1657352B" w:rsidR="7E6FEDB6">
        <w:rPr>
          <w:lang w:val="es-PE"/>
        </w:rPr>
        <w:t xml:space="preserve">, interponen reclamación ante esta Defensoría del Asegurado (DEFASEG), solicitando que </w:t>
      </w:r>
      <w:r w:rsidRPr="1657352B" w:rsidR="4D545049">
        <w:rPr>
          <w:b w:val="1"/>
          <w:bCs w:val="1"/>
          <w:lang w:val="es-PE"/>
        </w:rPr>
        <w:t>.................................................................................</w:t>
      </w:r>
      <w:r w:rsidRPr="1657352B" w:rsidR="7E6FEDB6">
        <w:rPr>
          <w:b w:val="1"/>
          <w:bCs w:val="1"/>
          <w:lang w:val="es-PE"/>
        </w:rPr>
        <w:t xml:space="preserve">  </w:t>
      </w:r>
      <w:r w:rsidRPr="1657352B" w:rsidR="7E6FEDB6">
        <w:rPr>
          <w:lang w:val="es-PE"/>
        </w:rPr>
        <w:t>(en adelante, la aseguradora)</w:t>
      </w:r>
      <w:r w:rsidRPr="1657352B" w:rsidR="7E6FEDB6">
        <w:rPr>
          <w:b w:val="1"/>
          <w:bCs w:val="1"/>
          <w:lang w:val="es-PE"/>
        </w:rPr>
        <w:t xml:space="preserve"> </w:t>
      </w:r>
      <w:r w:rsidRPr="1657352B" w:rsidR="7E6FEDB6">
        <w:rPr>
          <w:lang w:val="es-PE"/>
        </w:rPr>
        <w:t xml:space="preserve">apruebe su solicitud de pago de indemnización de </w:t>
      </w:r>
      <w:r w:rsidRPr="1657352B" w:rsidR="645989A6">
        <w:rPr>
          <w:lang w:val="es-PE"/>
        </w:rPr>
        <w:t>.........................</w:t>
      </w:r>
      <w:r w:rsidRPr="1657352B" w:rsidR="7E6FEDB6">
        <w:rPr>
          <w:lang w:val="es-PE"/>
        </w:rPr>
        <w:t xml:space="preserve"> Ley del fallecimiento de </w:t>
      </w:r>
      <w:r w:rsidRPr="1657352B" w:rsidR="73AFA06B">
        <w:rPr>
          <w:lang w:val="es-PE"/>
        </w:rPr>
        <w:t>...........................................................................</w:t>
      </w:r>
      <w:r w:rsidRPr="1657352B" w:rsidR="7E6FEDB6">
        <w:rPr>
          <w:lang w:val="es-PE"/>
        </w:rPr>
        <w:t xml:space="preserve"> en favor de su sucesión, de acuerdo con las Condiciones Generales y Particulares de la Póliza de </w:t>
      </w:r>
      <w:r w:rsidRPr="1657352B" w:rsidR="645989A6">
        <w:rPr>
          <w:lang w:val="es-PE"/>
        </w:rPr>
        <w:t>.........................</w:t>
      </w:r>
      <w:r w:rsidRPr="1657352B" w:rsidR="7E6FEDB6">
        <w:rPr>
          <w:lang w:val="es-PE"/>
        </w:rPr>
        <w:t xml:space="preserve"> Ley para Trabajadores Activos </w:t>
      </w:r>
      <w:r w:rsidRPr="1657352B" w:rsidR="7E6FEDB6">
        <w:rPr>
          <w:lang w:val="es-PE"/>
        </w:rPr>
        <w:t>N°</w:t>
      </w:r>
      <w:r w:rsidRPr="1657352B" w:rsidR="7E6FEDB6">
        <w:rPr>
          <w:lang w:val="es-PE"/>
        </w:rPr>
        <w:t xml:space="preserve"> </w:t>
      </w:r>
      <w:r w:rsidRPr="1657352B" w:rsidR="2DD115B9">
        <w:rPr>
          <w:lang w:val="es-PE"/>
        </w:rPr>
        <w:t>...............</w:t>
      </w:r>
      <w:r w:rsidRPr="1657352B" w:rsidR="7E6FEDB6">
        <w:rPr>
          <w:lang w:val="es-PE"/>
        </w:rPr>
        <w:t xml:space="preserve"> (en adelante, la póliza).</w:t>
      </w:r>
    </w:p>
    <w:p w:rsidRPr="00021CE8" w:rsidR="00021CE8" w:rsidP="00021CE8" w:rsidRDefault="00021CE8" w14:paraId="7712A6D9" w14:textId="77777777">
      <w:pPr>
        <w:jc w:val="both"/>
        <w:rPr>
          <w:lang w:val="es-PE"/>
        </w:rPr>
      </w:pPr>
    </w:p>
    <w:p w:rsidRPr="00021CE8" w:rsidR="00021CE8" w:rsidP="00021CE8" w:rsidRDefault="00021CE8" w14:paraId="2197C40D" w14:textId="77777777">
      <w:pPr>
        <w:jc w:val="both"/>
        <w:rPr>
          <w:rFonts w:eastAsia="Arial Unicode MS"/>
          <w:lang w:val="es-PE"/>
        </w:rPr>
      </w:pPr>
      <w:r w:rsidRPr="00021CE8">
        <w:rPr>
          <w:rFonts w:eastAsia="Arial Unicode MS"/>
          <w:lang w:val="es-PE"/>
        </w:rPr>
        <w:t>Que, la señalada reclamación cumple con los requisitos de materia, cuantía y oportunidad establecidos en el Reglamento de la DEFASEG (http://www.defaseg.com.pe/reglamento);</w:t>
      </w:r>
    </w:p>
    <w:p w:rsidRPr="00021CE8" w:rsidR="00021CE8" w:rsidP="00021CE8" w:rsidRDefault="00021CE8" w14:paraId="5648EBE1" w14:textId="77777777">
      <w:pPr>
        <w:tabs>
          <w:tab w:val="left" w:pos="2160"/>
        </w:tabs>
        <w:jc w:val="both"/>
        <w:rPr>
          <w:lang w:val="es-PE"/>
        </w:rPr>
      </w:pPr>
    </w:p>
    <w:p w:rsidRPr="00021CE8" w:rsidR="00021CE8" w:rsidP="00021CE8" w:rsidRDefault="00021CE8" w14:paraId="468E09AE" w14:textId="77777777">
      <w:pPr>
        <w:tabs>
          <w:tab w:val="num" w:pos="720"/>
        </w:tabs>
        <w:jc w:val="both"/>
        <w:rPr>
          <w:lang w:val="es-PE"/>
        </w:rPr>
      </w:pPr>
      <w:r w:rsidRPr="00021CE8">
        <w:rPr>
          <w:lang w:val="es-PE"/>
        </w:rPr>
        <w:t>Que, habiéndosele corrido traslado de la respectiva reclamación, la aseguradora presentó sus respectivos descargos y la documentación solicitada;</w:t>
      </w:r>
    </w:p>
    <w:p w:rsidRPr="00021CE8" w:rsidR="00021CE8" w:rsidP="00021CE8" w:rsidRDefault="00021CE8" w14:paraId="5216241D" w14:textId="77777777">
      <w:pPr>
        <w:tabs>
          <w:tab w:val="num" w:pos="720"/>
        </w:tabs>
        <w:jc w:val="both"/>
        <w:rPr>
          <w:lang w:val="es-PE"/>
        </w:rPr>
      </w:pPr>
    </w:p>
    <w:p w:rsidRPr="00021CE8" w:rsidR="00021CE8" w:rsidP="00021CE8" w:rsidRDefault="00021CE8" w14:paraId="36744673" w14:textId="5EC25E81">
      <w:pPr>
        <w:tabs>
          <w:tab w:val="num" w:pos="720"/>
        </w:tabs>
        <w:jc w:val="both"/>
        <w:rPr>
          <w:lang w:val="es-PE"/>
        </w:rPr>
      </w:pPr>
      <w:r w:rsidRPr="1657352B" w:rsidR="7E6FEDB6">
        <w:rPr>
          <w:lang w:val="es-PE"/>
        </w:rPr>
        <w:t>Que, el 13 de febrero de 2023 se realizó la audiencia virtual de vista con la concurrencia de ambas partes, quienes tuvieron oportunidad de exponer sus respectivas posiciones tratándose de la materia reclamada, absolviendo las diversas preguntas que les fueron formuladas.</w:t>
      </w:r>
      <w:r w:rsidRPr="1657352B" w:rsidR="7E6FEDB6">
        <w:rPr>
          <w:lang w:val="es-PE"/>
        </w:rPr>
        <w:t xml:space="preserve"> Asimismo, en la referida audiencia, se otorgó a los reclamantes el plazo de cinco (5) días hábiles para que presente un escrito precisando lo siguiente: (i) documento válido en el Perú que demuestre la calidad de herederos del señor </w:t>
      </w:r>
      <w:r w:rsidRPr="1657352B" w:rsidR="73AFA06B">
        <w:rPr>
          <w:lang w:val="es-PE"/>
        </w:rPr>
        <w:t>...........................................................................</w:t>
      </w:r>
      <w:r w:rsidRPr="1657352B" w:rsidR="7E6FEDB6">
        <w:rPr>
          <w:lang w:val="es-PE"/>
        </w:rPr>
        <w:t>; (</w:t>
      </w:r>
      <w:r w:rsidRPr="1657352B" w:rsidR="7E6FEDB6">
        <w:rPr>
          <w:lang w:val="es-PE"/>
        </w:rPr>
        <w:t>ii</w:t>
      </w:r>
      <w:r w:rsidRPr="1657352B" w:rsidR="7E6FEDB6">
        <w:rPr>
          <w:lang w:val="es-PE"/>
        </w:rPr>
        <w:t xml:space="preserve">) documento que acredite el otorgamiento de poderes a los reclamantes, para actuar en representación de los presuntos herederos del señor </w:t>
      </w:r>
      <w:r w:rsidRPr="1657352B" w:rsidR="73AFA06B">
        <w:rPr>
          <w:lang w:val="es-PE"/>
        </w:rPr>
        <w:t>...........................................................................</w:t>
      </w:r>
      <w:r w:rsidRPr="1657352B" w:rsidR="7E6FEDB6">
        <w:rPr>
          <w:lang w:val="es-PE"/>
        </w:rPr>
        <w:t>; y (</w:t>
      </w:r>
      <w:r w:rsidRPr="1657352B" w:rsidR="7E6FEDB6">
        <w:rPr>
          <w:lang w:val="es-PE"/>
        </w:rPr>
        <w:t>iii</w:t>
      </w:r>
      <w:r w:rsidRPr="1657352B" w:rsidR="7E6FEDB6">
        <w:rPr>
          <w:lang w:val="es-PE"/>
        </w:rPr>
        <w:t xml:space="preserve">) documento que acredite el cumplimiento de pago de la prima correspondiente a mayo de 2022. </w:t>
      </w:r>
      <w:r w:rsidRPr="1657352B" w:rsidR="7E6FEDB6">
        <w:rPr>
          <w:lang w:val="es-PE"/>
        </w:rPr>
        <w:t>Asimismo, se le otorgó a la aseguradora un plazo de cinco (5) días hábiles para que presente el récord de todos los pagos de prima recibidos con respecto a la póliza en cuestión.</w:t>
      </w:r>
      <w:r w:rsidRPr="1657352B" w:rsidR="7E6FEDB6">
        <w:rPr>
          <w:lang w:val="es-PE"/>
        </w:rPr>
        <w:t xml:space="preserve"> No obstante, al cabo del plazo otorgado, solo la aseguradora cumplió con lo requerido, siendo que los reclamantes no cumpli</w:t>
      </w:r>
      <w:r w:rsidRPr="1657352B" w:rsidR="70AE32F8">
        <w:rPr>
          <w:lang w:val="es-PE"/>
        </w:rPr>
        <w:t xml:space="preserve">eron </w:t>
      </w:r>
      <w:r w:rsidRPr="1657352B" w:rsidR="7E6FEDB6">
        <w:rPr>
          <w:lang w:val="es-PE"/>
        </w:rPr>
        <w:t>con absolver lo solicitado;</w:t>
      </w:r>
    </w:p>
    <w:p w:rsidRPr="00021CE8" w:rsidR="00021CE8" w:rsidP="00021CE8" w:rsidRDefault="00021CE8" w14:paraId="25BF826B"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021CE8" w:rsidR="00021CE8" w:rsidP="00021CE8" w:rsidRDefault="00021CE8" w14:paraId="3EFB1824" w14:textId="7502A580">
      <w:pPr>
        <w:jc w:val="both"/>
      </w:pPr>
      <w:r w:rsidR="7E6FEDB6">
        <w:rPr/>
        <w:t xml:space="preserve">Que, en síntesis, los reclamantes manifiestan lo siguiente: a) </w:t>
      </w:r>
      <w:r w:rsidRPr="1657352B" w:rsidR="7E6FEDB6">
        <w:rPr>
          <w:lang w:val="es-PE"/>
        </w:rPr>
        <w:t>FLESAN DEL PERÚ S.A.C. (en adelante, FLESAN)</w:t>
      </w:r>
      <w:r w:rsidRPr="1657352B" w:rsidR="7E6FEDB6">
        <w:rPr>
          <w:lang w:val="es-MX"/>
        </w:rPr>
        <w:t xml:space="preserve"> alega que la falta en el pago de dicha póliza no se debió a una motivación de prescindir del seguro, pues la póliza sí fue debidamente cancelada tanto en el mes anterior como en el siguiente, lo que demuestra que lo ocurrido en el mes de mayo de 2020 fue un imprevisto administrativo; b) el día 27 de mayo de 2020 el trabajador de FLESAN, y padre de los reclamantes, el Sr. </w:t>
      </w:r>
      <w:r w:rsidRPr="1657352B" w:rsidR="6C4C1D2B">
        <w:rPr>
          <w:lang w:val="es-MX"/>
        </w:rPr>
        <w:t>...................................................</w:t>
      </w:r>
      <w:r w:rsidRPr="1657352B" w:rsidR="7E6FEDB6">
        <w:rPr>
          <w:lang w:val="es-MX"/>
        </w:rPr>
        <w:t xml:space="preserve">, fallece a causa de COVID – 19, por lo que se procedió a iniciar el procedimiento respectivo para activar la póliza contratada con la aseguradora, encontrándonos con la sorpresa que no se había pagado la cuota correspondiente a dicho mes; c) la aseguradora niega el pago de la cobertura asegurando que, al no haberse pagado la póliza de mayo 2020, no procede el mencionado pago; d) el artículo 21° de la Ley </w:t>
      </w:r>
      <w:r w:rsidRPr="1657352B" w:rsidR="7E6FEDB6">
        <w:rPr>
          <w:lang w:val="es-MX"/>
        </w:rPr>
        <w:t>N°</w:t>
      </w:r>
      <w:r w:rsidRPr="1657352B" w:rsidR="7E6FEDB6">
        <w:rPr>
          <w:lang w:val="es-MX"/>
        </w:rPr>
        <w:t xml:space="preserve"> 29946 Ley de Contrato de Seguro establece que procede la suspensión de la cobertura del seguro luego de 30 días, contados desde la fecha del </w:t>
      </w:r>
      <w:r w:rsidRPr="1657352B" w:rsidR="7E6FEDB6">
        <w:rPr>
          <w:lang w:val="es-MX"/>
        </w:rPr>
        <w:t xml:space="preserve">incumplimiento en el pago, por lo que la póliza todavía debía encontrarse vigente al momento del fallecimiento del Sr. </w:t>
      </w:r>
      <w:r w:rsidRPr="1657352B" w:rsidR="6C4C1D2B">
        <w:rPr>
          <w:lang w:val="es-MX"/>
        </w:rPr>
        <w:t>...................................................</w:t>
      </w:r>
      <w:r w:rsidR="7E6FEDB6">
        <w:rPr/>
        <w:t>;</w:t>
      </w:r>
    </w:p>
    <w:p w:rsidRPr="00021CE8" w:rsidR="00021CE8" w:rsidP="00021CE8" w:rsidRDefault="00021CE8" w14:paraId="41D9EBAE" w14:textId="77777777">
      <w:pPr>
        <w:jc w:val="both"/>
      </w:pPr>
    </w:p>
    <w:p w:rsidRPr="00021CE8" w:rsidR="00021CE8" w:rsidP="00021CE8" w:rsidRDefault="00021CE8" w14:paraId="60333A71" w14:textId="3D1DDDAD">
      <w:pPr>
        <w:jc w:val="both"/>
        <w:rPr>
          <w:lang w:val="es-PE"/>
        </w:rPr>
      </w:pPr>
      <w:r w:rsidR="7E6FEDB6">
        <w:rPr/>
        <w:t xml:space="preserve">Que, por su parte, la aseguradora sustenta su posición resumidamente en lo siguiente: </w:t>
      </w:r>
      <w:r w:rsidRPr="1657352B" w:rsidR="7E6FEDB6">
        <w:rPr>
          <w:lang w:val="es-PE"/>
        </w:rPr>
        <w:t xml:space="preserve">a) los reclamantes reconocen que FLESAN no había cumplido con pagar la prima del mes de mayo del 2020; b) el segundo párrafo del artículo 7° del Decreto Legislativo </w:t>
      </w:r>
      <w:r w:rsidRPr="1657352B" w:rsidR="7E6FEDB6">
        <w:rPr>
          <w:lang w:val="es-PE"/>
        </w:rPr>
        <w:t>N°</w:t>
      </w:r>
      <w:r w:rsidRPr="1657352B" w:rsidR="7E6FEDB6">
        <w:rPr>
          <w:lang w:val="es-PE"/>
        </w:rPr>
        <w:t xml:space="preserve"> 688, Ley de Consolidación de Beneficios Sociales establece que si el empleador incumple su obligación de pagar la prima y el trabajador falleciera, entonces será el propio empleador quien deberá asumir la obligación del pago equivalente a la cobertura según lo previsto en el artículo 12° del Decreto Legislativo </w:t>
      </w:r>
      <w:r w:rsidRPr="1657352B" w:rsidR="7E6FEDB6">
        <w:rPr>
          <w:lang w:val="es-PE"/>
        </w:rPr>
        <w:t>N°</w:t>
      </w:r>
      <w:r w:rsidRPr="1657352B" w:rsidR="7E6FEDB6">
        <w:rPr>
          <w:lang w:val="es-PE"/>
        </w:rPr>
        <w:t xml:space="preserve"> 688; c) en la póliza se encuentra pactado que la prima mensual será cancelada por adelantado dentro diez primeros días calendario de cada mes, por lo que, ante la omisión de FLESAN, esta se encuentra en el supuesto de incumplimiento previsto en el segundo párrafo del artículo 7° del Decreto Legislativo </w:t>
      </w:r>
      <w:r w:rsidRPr="1657352B" w:rsidR="7E6FEDB6">
        <w:rPr>
          <w:lang w:val="es-PE"/>
        </w:rPr>
        <w:t>N°</w:t>
      </w:r>
      <w:r w:rsidRPr="1657352B" w:rsidR="7E6FEDB6">
        <w:rPr>
          <w:lang w:val="es-PE"/>
        </w:rPr>
        <w:t xml:space="preserve"> 688; d) la Ley </w:t>
      </w:r>
      <w:r w:rsidRPr="1657352B" w:rsidR="7E6FEDB6">
        <w:rPr>
          <w:lang w:val="es-PE"/>
        </w:rPr>
        <w:t>N°</w:t>
      </w:r>
      <w:r w:rsidRPr="1657352B" w:rsidR="7E6FEDB6">
        <w:rPr>
          <w:lang w:val="es-PE"/>
        </w:rPr>
        <w:t xml:space="preserve"> 29946, Ley del Contrato de Seguro, no es de aplicación al caso concreto, ya que, el seguro de vida ley es un seguro legal, obligatorio previsto y regulado en el Decreto Legislativo </w:t>
      </w:r>
      <w:r w:rsidRPr="1657352B" w:rsidR="7E6FEDB6">
        <w:rPr>
          <w:lang w:val="es-PE"/>
        </w:rPr>
        <w:t>N°</w:t>
      </w:r>
      <w:r w:rsidRPr="1657352B" w:rsidR="7E6FEDB6">
        <w:rPr>
          <w:lang w:val="es-PE"/>
        </w:rPr>
        <w:t xml:space="preserve"> 688. Por ello, es de aplicación el artículo 7° del Decreto Legislativo </w:t>
      </w:r>
      <w:r w:rsidRPr="1657352B" w:rsidR="7E6FEDB6">
        <w:rPr>
          <w:lang w:val="es-PE"/>
        </w:rPr>
        <w:t>N°</w:t>
      </w:r>
      <w:r w:rsidRPr="1657352B" w:rsidR="7E6FEDB6">
        <w:rPr>
          <w:lang w:val="es-PE"/>
        </w:rPr>
        <w:t xml:space="preserve"> 688; e) los reclamantes no acreditan su calidad de herederos, siendo que no han adjuntado el documento que sustente su referida condición legal de herederos ni que el señor </w:t>
      </w:r>
      <w:r w:rsidRPr="1657352B" w:rsidR="73AFA06B">
        <w:rPr>
          <w:lang w:val="es-PE"/>
        </w:rPr>
        <w:t>...........................................................................</w:t>
      </w:r>
      <w:r w:rsidRPr="1657352B" w:rsidR="7E6FEDB6">
        <w:rPr>
          <w:lang w:val="es-PE"/>
        </w:rPr>
        <w:t xml:space="preserve"> sea su causante;</w:t>
      </w:r>
    </w:p>
    <w:p w:rsidRPr="00021CE8" w:rsidR="00021CE8" w:rsidP="00021CE8" w:rsidRDefault="00021CE8" w14:paraId="2855DECA" w14:textId="77777777">
      <w:pPr>
        <w:jc w:val="both"/>
        <w:rPr>
          <w:lang w:val="es-PE"/>
        </w:rPr>
      </w:pPr>
    </w:p>
    <w:p w:rsidRPr="00021CE8" w:rsidR="00021CE8" w:rsidP="00021CE8" w:rsidRDefault="00021CE8" w14:paraId="0150A7C7" w14:textId="77777777">
      <w:pPr>
        <w:jc w:val="both"/>
        <w:rPr>
          <w:lang w:val="es-PE"/>
        </w:rPr>
      </w:pPr>
      <w:r w:rsidRPr="00021CE8">
        <w:rPr>
          <w:lang w:val="es-PE"/>
        </w:rPr>
        <w:t>Que, adicionalmente, mediante escritos sucesivos, la aseguradora ha cumplido con acreditar los pagos realizados por FLESAN respecto de la póliza objeto de cuestionamiento en el presente procedimiento, así como el pedido de declarar improcedente el presente procedimiento por ausencia de legitimidad para obrar o, en su caso, de declararlo infundado por carencia probatoria;</w:t>
      </w:r>
    </w:p>
    <w:p w:rsidRPr="00021CE8" w:rsidR="00021CE8" w:rsidP="00021CE8" w:rsidRDefault="00021CE8" w14:paraId="0E414035" w14:textId="77777777">
      <w:pPr>
        <w:jc w:val="both"/>
        <w:rPr>
          <w:lang w:val="es-PE"/>
        </w:rPr>
      </w:pPr>
    </w:p>
    <w:p w:rsidRPr="00021CE8" w:rsidR="00021CE8" w:rsidP="00021CE8" w:rsidRDefault="00021CE8" w14:paraId="7848EC98" w14:textId="77777777">
      <w:pPr>
        <w:jc w:val="both"/>
        <w:rPr>
          <w:lang w:val="es-PE"/>
        </w:rPr>
      </w:pPr>
    </w:p>
    <w:p w:rsidRPr="00021CE8" w:rsidR="00021CE8" w:rsidP="00021CE8" w:rsidRDefault="00021CE8" w14:paraId="20A98988" w14:textId="77777777">
      <w:pPr>
        <w:jc w:val="both"/>
      </w:pPr>
      <w:r w:rsidRPr="00021CE8">
        <w:rPr>
          <w:rStyle w:val="Textoennegrita"/>
        </w:rPr>
        <w:t>CONSIDERANDO:</w:t>
      </w:r>
    </w:p>
    <w:p w:rsidRPr="00021CE8" w:rsidR="00021CE8" w:rsidP="00021CE8" w:rsidRDefault="00021CE8" w14:paraId="230DDD7B" w14:textId="77777777">
      <w:pPr>
        <w:jc w:val="both"/>
      </w:pPr>
      <w:r w:rsidRPr="00021CE8">
        <w:t> </w:t>
      </w:r>
    </w:p>
    <w:p w:rsidRPr="00021CE8" w:rsidR="00021CE8" w:rsidP="00021CE8" w:rsidRDefault="00021CE8" w14:paraId="65F67E90" w14:textId="77777777">
      <w:pPr>
        <w:jc w:val="both"/>
        <w:rPr>
          <w:lang w:val="es-PE"/>
        </w:rPr>
      </w:pPr>
      <w:r w:rsidRPr="00021CE8">
        <w:rPr>
          <w:b/>
          <w:u w:val="single"/>
          <w:lang w:val="es-PE"/>
        </w:rPr>
        <w:t>Primero</w:t>
      </w:r>
      <w:r w:rsidRPr="00021CE8">
        <w:rPr>
          <w:b/>
          <w:lang w:val="es-PE"/>
        </w:rPr>
        <w:t xml:space="preserve">: </w:t>
      </w:r>
      <w:r w:rsidRPr="00021CE8">
        <w:rPr>
          <w:lang w:val="es-PE"/>
        </w:rPr>
        <w:t>Conforme a su Reglamento, la</w:t>
      </w:r>
      <w:r w:rsidRPr="00021CE8">
        <w:rPr>
          <w:b/>
          <w:bCs/>
          <w:lang w:val="es-PE"/>
        </w:rPr>
        <w:t xml:space="preserve"> </w:t>
      </w:r>
      <w:r w:rsidRPr="00021CE8">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021CE8" w:rsidR="00021CE8" w:rsidP="00021CE8" w:rsidRDefault="00021CE8" w14:paraId="3C625412" w14:textId="77777777">
      <w:pPr>
        <w:jc w:val="both"/>
        <w:rPr>
          <w:bCs/>
        </w:rPr>
      </w:pPr>
    </w:p>
    <w:p w:rsidRPr="00021CE8" w:rsidR="00021CE8" w:rsidP="00021CE8" w:rsidRDefault="00021CE8" w14:paraId="234016C0" w14:textId="77777777">
      <w:pPr>
        <w:jc w:val="both"/>
        <w:rPr>
          <w:bCs/>
          <w:lang w:val="es-PE"/>
        </w:rPr>
      </w:pPr>
      <w:r w:rsidRPr="00021CE8">
        <w:rPr>
          <w:b/>
          <w:bCs/>
          <w:u w:val="single"/>
          <w:lang w:val="es-PE"/>
        </w:rPr>
        <w:t>Segundo</w:t>
      </w:r>
      <w:r w:rsidRPr="00021CE8">
        <w:rPr>
          <w:b/>
          <w:bCs/>
          <w:lang w:val="es-PE"/>
        </w:rPr>
        <w:t>:</w:t>
      </w:r>
      <w:r w:rsidRPr="00021CE8">
        <w:rPr>
          <w:bCs/>
          <w:lang w:val="es-PE"/>
        </w:rPr>
        <w:t xml:space="preserve"> </w:t>
      </w:r>
      <w:r w:rsidRPr="00021CE8">
        <w:rPr>
          <w:lang w:val="es-PE"/>
        </w:rPr>
        <w:t xml:space="preserve">Asimismo, de acuerdo a </w:t>
      </w:r>
      <w:r w:rsidRPr="00021CE8">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21CE8" w:rsidR="00021CE8" w:rsidP="00021CE8" w:rsidRDefault="00021CE8" w14:paraId="6CB57FEA" w14:textId="77777777">
      <w:pPr>
        <w:jc w:val="both"/>
        <w:rPr>
          <w:lang w:val="es-PE"/>
        </w:rPr>
      </w:pPr>
    </w:p>
    <w:p w:rsidRPr="00021CE8" w:rsidR="00021CE8" w:rsidP="00021CE8" w:rsidRDefault="00021CE8" w14:paraId="09F92EBE" w14:textId="77777777">
      <w:pPr>
        <w:jc w:val="both"/>
      </w:pPr>
      <w:r w:rsidRPr="00021CE8">
        <w:rPr>
          <w:b/>
          <w:bCs/>
          <w:u w:val="single"/>
          <w:lang w:val="es-PE"/>
        </w:rPr>
        <w:t>Tercero</w:t>
      </w:r>
      <w:r w:rsidRPr="00021CE8">
        <w:rPr>
          <w:b/>
          <w:bCs/>
          <w:lang w:val="es-PE"/>
        </w:rPr>
        <w:t>:</w:t>
      </w:r>
      <w:r w:rsidRPr="00021CE8">
        <w:rPr>
          <w:lang w:val="es-PE"/>
        </w:rPr>
        <w:t xml:space="preserve"> Que, de acuerdo a la Ley Nro. </w:t>
      </w:r>
      <w:r w:rsidRPr="00021CE8">
        <w:t xml:space="preserve">29946 – Ley del Contrato de Seguro, norma legal vigente con ocasión de la celebración del contrato al cual se contrae el presente caso, </w:t>
      </w:r>
      <w:r w:rsidRPr="00021CE8">
        <w:rPr>
          <w:lang w:val="es-PE"/>
        </w:rPr>
        <w:t xml:space="preserve">todas las cuestiones jurídicas se rigen por lo dispuesto en dicha ley y por las que reglas que se </w:t>
      </w:r>
      <w:r w:rsidRPr="00021CE8">
        <w:rPr>
          <w:lang w:val="es-PE"/>
        </w:rPr>
        <w:lastRenderedPageBreak/>
        <w:t>acuerden convencionalmente, en cuanto no vulneren los principios esenciales de la naturaleza jurídica del seguro, siendo que sólo se aplica el derecho común a falta de disposiciones del derecho de seguros o de protección al consumidor.</w:t>
      </w:r>
    </w:p>
    <w:p w:rsidRPr="00021CE8" w:rsidR="00021CE8" w:rsidP="00021CE8" w:rsidRDefault="00021CE8" w14:paraId="3782F6E1" w14:textId="77777777">
      <w:pPr>
        <w:jc w:val="both"/>
        <w:rPr>
          <w:b/>
          <w:u w:val="single"/>
          <w:lang w:val="es-PE"/>
        </w:rPr>
      </w:pPr>
    </w:p>
    <w:p w:rsidRPr="00021CE8" w:rsidR="00021CE8" w:rsidP="00021CE8" w:rsidRDefault="00021CE8" w14:paraId="3645F6FF" w14:textId="77777777">
      <w:pPr>
        <w:jc w:val="both"/>
        <w:rPr>
          <w:lang w:val="es-PE"/>
        </w:rPr>
      </w:pPr>
      <w:r w:rsidRPr="00021CE8">
        <w:rPr>
          <w:b/>
          <w:u w:val="single"/>
          <w:lang w:val="es-PE"/>
        </w:rPr>
        <w:t>Cuarto</w:t>
      </w:r>
      <w:r w:rsidRPr="00021CE8">
        <w:rPr>
          <w:b/>
          <w:lang w:val="es-PE"/>
        </w:rPr>
        <w:t>:</w:t>
      </w:r>
      <w:r w:rsidRPr="00021CE8">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021CE8" w:rsidR="00021CE8" w:rsidP="00021CE8" w:rsidRDefault="00021CE8" w14:paraId="352165A3" w14:textId="77777777">
      <w:pPr>
        <w:jc w:val="both"/>
        <w:rPr>
          <w:rStyle w:val="Textoennegrita"/>
          <w:b w:val="0"/>
        </w:rPr>
      </w:pPr>
    </w:p>
    <w:p w:rsidRPr="00021CE8" w:rsidR="00021CE8" w:rsidP="00021CE8" w:rsidRDefault="00021CE8" w14:paraId="5D44DF40" w14:textId="77777777">
      <w:pPr>
        <w:jc w:val="both"/>
      </w:pPr>
      <w:r w:rsidRPr="00021CE8">
        <w:rPr>
          <w:rStyle w:val="Textoennegrita"/>
          <w:u w:val="single"/>
          <w:lang w:val="es-PE"/>
        </w:rPr>
        <w:t>Quinto</w:t>
      </w:r>
      <w:r w:rsidRPr="00021CE8">
        <w:rPr>
          <w:rStyle w:val="Textoennegrita"/>
          <w:lang w:val="es-PE"/>
        </w:rPr>
        <w:t xml:space="preserve">: </w:t>
      </w:r>
      <w:r w:rsidRPr="00021CE8">
        <w:rPr>
          <w:rStyle w:val="Textoennegrita"/>
          <w:b w:val="0"/>
          <w:bCs w:val="0"/>
          <w:lang w:val="es-PE"/>
        </w:rPr>
        <w:t>Que, conforme al</w:t>
      </w:r>
      <w:r w:rsidRPr="00021CE8">
        <w:rPr>
          <w:rStyle w:val="Textoennegrita"/>
          <w:lang w:val="es-PE"/>
        </w:rPr>
        <w:t xml:space="preserve"> </w:t>
      </w:r>
      <w:r w:rsidRPr="00021CE8">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021CE8" w:rsidR="00021CE8" w:rsidP="00021CE8" w:rsidRDefault="00021CE8" w14:paraId="36358D91" w14:textId="77777777">
      <w:pPr>
        <w:tabs>
          <w:tab w:val="left" w:pos="2160"/>
        </w:tabs>
        <w:jc w:val="both"/>
      </w:pPr>
    </w:p>
    <w:p w:rsidRPr="00021CE8" w:rsidR="00021CE8" w:rsidP="00021CE8" w:rsidRDefault="00021CE8" w14:paraId="3F84BC0F" w14:textId="14C0E835">
      <w:pPr>
        <w:jc w:val="both"/>
        <w:rPr>
          <w:rStyle w:val="Textoennegrita"/>
          <w:b w:val="0"/>
          <w:bCs w:val="0"/>
        </w:rPr>
      </w:pPr>
      <w:r w:rsidRPr="1657352B" w:rsidR="7E6FEDB6">
        <w:rPr>
          <w:b w:val="1"/>
          <w:bCs w:val="1"/>
          <w:u w:val="single"/>
        </w:rPr>
        <w:t>Sexto</w:t>
      </w:r>
      <w:r w:rsidRPr="1657352B" w:rsidR="7E6FEDB6">
        <w:rPr>
          <w:b w:val="1"/>
          <w:bCs w:val="1"/>
        </w:rPr>
        <w:t>:</w:t>
      </w:r>
      <w:r w:rsidRPr="1657352B" w:rsidR="7E6FEDB6">
        <w:rPr>
          <w:b w:val="1"/>
          <w:bCs w:val="1"/>
          <w:lang w:val="es-PE"/>
        </w:rPr>
        <w:t xml:space="preserve"> </w:t>
      </w:r>
      <w:r w:rsidRPr="1657352B" w:rsidR="7E6FEDB6">
        <w:rPr>
          <w:lang w:val="es-PE"/>
        </w:rPr>
        <w:t xml:space="preserve"> </w:t>
      </w:r>
      <w:r w:rsidRPr="1657352B" w:rsidR="7E6FEDB6">
        <w:rPr>
          <w:rStyle w:val="Textoennegrita"/>
          <w:b w:val="0"/>
          <w:bCs w:val="0"/>
        </w:rPr>
        <w:t>Que, como cuestión previa se debe dejar constancia de que, tal como se ha señalado previamente, los reclamantes no han cumplido con absolver el requerimiento realizado por el presente colegiado.</w:t>
      </w:r>
      <w:r w:rsidRPr="1657352B" w:rsidR="7E6FEDB6">
        <w:rPr>
          <w:rStyle w:val="Textoennegrita"/>
          <w:b w:val="0"/>
          <w:bCs w:val="0"/>
        </w:rPr>
        <w:t xml:space="preserve"> En particular, resulta relevante precisar que no se ha acreditado que sean sucesores del </w:t>
      </w:r>
      <w:r w:rsidRPr="1657352B" w:rsidR="7E6FEDB6">
        <w:rPr>
          <w:lang w:val="es-PE"/>
        </w:rPr>
        <w:t xml:space="preserve">señor </w:t>
      </w:r>
      <w:r w:rsidRPr="1657352B" w:rsidR="73AFA06B">
        <w:rPr>
          <w:lang w:val="es-PE"/>
        </w:rPr>
        <w:t>...........................................................................</w:t>
      </w:r>
      <w:r w:rsidRPr="1657352B" w:rsidR="7E6FEDB6">
        <w:rPr>
          <w:lang w:val="es-PE"/>
        </w:rPr>
        <w:t>, quien es el asegurado de la póliza objeto de la solicitud rechazada por la aseguradora.</w:t>
      </w:r>
    </w:p>
    <w:p w:rsidRPr="00021CE8" w:rsidR="00021CE8" w:rsidP="00021CE8" w:rsidRDefault="00021CE8" w14:paraId="622F50C2" w14:textId="77777777">
      <w:pPr>
        <w:jc w:val="both"/>
        <w:rPr>
          <w:rStyle w:val="Textoennegrita"/>
          <w:b w:val="0"/>
        </w:rPr>
      </w:pPr>
    </w:p>
    <w:p w:rsidRPr="00021CE8" w:rsidR="00021CE8" w:rsidP="00021CE8" w:rsidRDefault="00021CE8" w14:paraId="4C39FCFD" w14:textId="77777777">
      <w:pPr>
        <w:tabs>
          <w:tab w:val="left" w:pos="2160"/>
        </w:tabs>
        <w:jc w:val="both"/>
        <w:rPr>
          <w:lang w:val="es-PE"/>
        </w:rPr>
      </w:pPr>
      <w:r w:rsidRPr="00021CE8">
        <w:rPr>
          <w:b/>
          <w:u w:val="single"/>
          <w:lang w:val="es-PE"/>
        </w:rPr>
        <w:t>Sétimo:</w:t>
      </w:r>
      <w:r w:rsidRPr="00021CE8">
        <w:rPr>
          <w:lang w:val="es-PE"/>
        </w:rPr>
        <w:t xml:space="preserve">  Que, en primer lugar, debemos analizar la legitimidad para obrar en el contexto del presente reclamo. Para ello, debemos tener claro el concepto de dicha institución jurídica:</w:t>
      </w:r>
    </w:p>
    <w:p w:rsidRPr="00021CE8" w:rsidR="00021CE8" w:rsidP="00021CE8" w:rsidRDefault="00021CE8" w14:paraId="67AB5FEE" w14:textId="77777777">
      <w:pPr>
        <w:tabs>
          <w:tab w:val="left" w:pos="2160"/>
        </w:tabs>
        <w:jc w:val="both"/>
        <w:rPr>
          <w:lang w:val="es-PE"/>
        </w:rPr>
      </w:pPr>
    </w:p>
    <w:p w:rsidRPr="00021CE8" w:rsidR="00021CE8" w:rsidP="00021CE8" w:rsidRDefault="00021CE8" w14:paraId="348C2E7D" w14:textId="77777777">
      <w:pPr>
        <w:tabs>
          <w:tab w:val="left" w:pos="2160"/>
        </w:tabs>
        <w:ind w:left="1418"/>
        <w:jc w:val="both"/>
        <w:rPr>
          <w:lang w:val="es-PE"/>
        </w:rPr>
      </w:pPr>
      <w:r w:rsidRPr="00021CE8">
        <w:t>“La legitimidad para obrar está referida a los sujetos a quienes, ya sea en la posición de demandantes o de demandados, la ley autoriza a formular una pretensión determinada o a contradecirla, o a ser llamados al proceso para hacer posible una declaración de certeza eficaz o a intervenir en el proceso por asistirles un interés en su resultado.”</w:t>
      </w:r>
      <w:r w:rsidRPr="00021CE8">
        <w:rPr>
          <w:rStyle w:val="Refdenotaalpie"/>
        </w:rPr>
        <w:footnoteReference w:id="1"/>
      </w:r>
    </w:p>
    <w:p w:rsidRPr="00021CE8" w:rsidR="00021CE8" w:rsidP="00021CE8" w:rsidRDefault="00021CE8" w14:paraId="00E04303" w14:textId="77777777">
      <w:pPr>
        <w:tabs>
          <w:tab w:val="left" w:pos="2160"/>
        </w:tabs>
        <w:jc w:val="both"/>
        <w:rPr>
          <w:lang w:val="es-PE"/>
        </w:rPr>
      </w:pPr>
    </w:p>
    <w:p w:rsidRPr="00021CE8" w:rsidR="00021CE8" w:rsidP="00021CE8" w:rsidRDefault="00021CE8" w14:paraId="36777626" w14:textId="77777777">
      <w:pPr>
        <w:tabs>
          <w:tab w:val="left" w:pos="2160"/>
        </w:tabs>
        <w:jc w:val="both"/>
        <w:rPr>
          <w:lang w:val="es-PE"/>
        </w:rPr>
      </w:pPr>
      <w:r w:rsidRPr="00021CE8">
        <w:rPr>
          <w:lang w:val="es-PE"/>
        </w:rPr>
        <w:t xml:space="preserve">En ese sentido, resulta de especial importancia conocer si las partes intervinientes en la presente controversia resultan ser los llamados o autorizados por ley para serlo.  </w:t>
      </w:r>
    </w:p>
    <w:p w:rsidRPr="00021CE8" w:rsidR="00021CE8" w:rsidP="00021CE8" w:rsidRDefault="00021CE8" w14:paraId="1FFC6228" w14:textId="77777777">
      <w:pPr>
        <w:tabs>
          <w:tab w:val="left" w:pos="2160"/>
        </w:tabs>
        <w:jc w:val="both"/>
        <w:rPr>
          <w:lang w:val="es-PE"/>
        </w:rPr>
      </w:pPr>
    </w:p>
    <w:p w:rsidRPr="00021CE8" w:rsidR="00021CE8" w:rsidP="00021CE8" w:rsidRDefault="00021CE8" w14:paraId="304E4903" w14:textId="2580967F">
      <w:pPr>
        <w:tabs>
          <w:tab w:val="left" w:pos="2160"/>
        </w:tabs>
        <w:jc w:val="both"/>
        <w:rPr>
          <w:lang w:val="es-PE"/>
        </w:rPr>
      </w:pPr>
      <w:r w:rsidRPr="1657352B" w:rsidR="7E6FEDB6">
        <w:rPr>
          <w:lang w:val="es-PE"/>
        </w:rPr>
        <w:t xml:space="preserve">En el presente caso, conforme se aprecia de autos, los reclamantes no han cumplido con absolver el requerimiento realizado en la audiencia virtual de vista del 13 de febrero de 2023, siendo que no es posible determinar si son -legalmente- herederos y, por tanto, beneficiarios del señor </w:t>
      </w:r>
      <w:r w:rsidRPr="1657352B" w:rsidR="73AFA06B">
        <w:rPr>
          <w:lang w:val="es-PE"/>
        </w:rPr>
        <w:t>...........................................................................</w:t>
      </w:r>
      <w:r w:rsidRPr="1657352B" w:rsidR="7E6FEDB6">
        <w:rPr>
          <w:lang w:val="es-PE"/>
        </w:rPr>
        <w:t>.</w:t>
      </w:r>
      <w:r w:rsidRPr="1657352B" w:rsidR="7E6FEDB6">
        <w:rPr>
          <w:lang w:val="es-PE"/>
        </w:rPr>
        <w:t xml:space="preserve"> En ese sentido, no resulta posible afirmar que los reclamantes cuenten con legitimidad para obrar, por cuanto no han logrado acreditar que cuenten con la aptitud legal para poder efectuar el presente reclamo y ser considerados beneficiarios del asegurado por la póliza.</w:t>
      </w:r>
    </w:p>
    <w:p w:rsidRPr="00021CE8" w:rsidR="00021CE8" w:rsidP="00021CE8" w:rsidRDefault="00021CE8" w14:paraId="4653BF92" w14:textId="77777777">
      <w:pPr>
        <w:tabs>
          <w:tab w:val="left" w:pos="2160"/>
        </w:tabs>
        <w:jc w:val="both"/>
        <w:rPr>
          <w:lang w:val="es-PE"/>
        </w:rPr>
      </w:pPr>
    </w:p>
    <w:p w:rsidRPr="00021CE8" w:rsidR="00021CE8" w:rsidP="00021CE8" w:rsidRDefault="00021CE8" w14:paraId="15E928D2" w14:textId="77777777">
      <w:pPr>
        <w:tabs>
          <w:tab w:val="left" w:pos="2160"/>
        </w:tabs>
        <w:jc w:val="both"/>
        <w:rPr>
          <w:lang w:val="es-PE"/>
        </w:rPr>
      </w:pPr>
      <w:r w:rsidRPr="00021CE8">
        <w:rPr>
          <w:b/>
          <w:u w:val="single"/>
          <w:lang w:val="es-PE"/>
        </w:rPr>
        <w:t>Octavo:</w:t>
      </w:r>
      <w:r w:rsidRPr="00021CE8">
        <w:rPr>
          <w:lang w:val="es-PE"/>
        </w:rPr>
        <w:t xml:space="preserve">  Que, dado lo señalado anteriormente, carece de objeto emitir un pronunciamiento de fondo respecto de los cuestionamientos esgrimidos en el presente reclamo.</w:t>
      </w:r>
    </w:p>
    <w:p w:rsidRPr="00021CE8" w:rsidR="00021CE8" w:rsidP="00021CE8" w:rsidRDefault="00021CE8" w14:paraId="2CCFBF88" w14:textId="77777777">
      <w:pPr>
        <w:tabs>
          <w:tab w:val="left" w:pos="2160"/>
        </w:tabs>
        <w:jc w:val="both"/>
        <w:rPr>
          <w:lang w:val="es-PE"/>
        </w:rPr>
      </w:pPr>
    </w:p>
    <w:p w:rsidRPr="00021CE8" w:rsidR="00021CE8" w:rsidP="00021CE8" w:rsidRDefault="00021CE8" w14:paraId="38F38392" w14:textId="77777777">
      <w:pPr>
        <w:tabs>
          <w:tab w:val="left" w:pos="2160"/>
        </w:tabs>
        <w:jc w:val="both"/>
        <w:rPr>
          <w:lang w:val="es-PE"/>
        </w:rPr>
      </w:pPr>
      <w:r w:rsidRPr="00021CE8">
        <w:rPr>
          <w:lang w:val="es-PE"/>
        </w:rPr>
        <w:t>En consecuencia, no es posible emitir un pronunciamiento sobre el fondo del reclamo, dado que no se ha acreditado la legitimidad para obrar de los reclamantes.</w:t>
      </w:r>
    </w:p>
    <w:p w:rsidRPr="00021CE8" w:rsidR="00021CE8" w:rsidP="00021CE8" w:rsidRDefault="00021CE8" w14:paraId="710B5699" w14:textId="77777777">
      <w:pPr>
        <w:tabs>
          <w:tab w:val="left" w:pos="2160"/>
        </w:tabs>
        <w:jc w:val="both"/>
      </w:pPr>
    </w:p>
    <w:p w:rsidRPr="00021CE8" w:rsidR="00021CE8" w:rsidP="00021CE8" w:rsidRDefault="00021CE8" w14:paraId="5B060E43" w14:textId="77777777">
      <w:pPr>
        <w:tabs>
          <w:tab w:val="left" w:pos="2160"/>
        </w:tabs>
        <w:jc w:val="both"/>
        <w:rPr>
          <w:b/>
          <w:lang w:val="es-PE"/>
        </w:rPr>
      </w:pPr>
      <w:r w:rsidRPr="00021CE8">
        <w:rPr>
          <w:b/>
          <w:lang w:val="es-PE"/>
        </w:rPr>
        <w:lastRenderedPageBreak/>
        <w:t xml:space="preserve">Atendiendo a lo expresado, este colegiado </w:t>
      </w:r>
      <w:r w:rsidRPr="00021CE8">
        <w:rPr>
          <w:b/>
        </w:rPr>
        <w:t>concluye su apreciación razonada y conjunta al amparo de lo establecido en su Reglamento, por lo que</w:t>
      </w:r>
      <w:r w:rsidRPr="00021CE8">
        <w:rPr>
          <w:b/>
          <w:lang w:val="es-PE"/>
        </w:rPr>
        <w:t xml:space="preserve">  resuelve:</w:t>
      </w:r>
    </w:p>
    <w:p w:rsidRPr="00021CE8" w:rsidR="00021CE8" w:rsidP="00021CE8" w:rsidRDefault="00021CE8" w14:paraId="125E02B9" w14:textId="77777777">
      <w:pPr>
        <w:tabs>
          <w:tab w:val="left" w:pos="2160"/>
        </w:tabs>
        <w:jc w:val="both"/>
      </w:pPr>
    </w:p>
    <w:p w:rsidRPr="00021CE8" w:rsidR="00021CE8" w:rsidP="00021CE8" w:rsidRDefault="00021CE8" w14:paraId="3B9B39A4" w14:textId="699D9061">
      <w:pPr>
        <w:tabs>
          <w:tab w:val="left" w:pos="2160"/>
        </w:tabs>
        <w:jc w:val="both"/>
        <w:rPr>
          <w:lang w:val="es-PE"/>
        </w:rPr>
      </w:pPr>
      <w:r w:rsidRPr="1657352B" w:rsidR="7E6FEDB6">
        <w:rPr>
          <w:lang w:val="es-PE"/>
        </w:rPr>
        <w:t xml:space="preserve">Declarar </w:t>
      </w:r>
      <w:r w:rsidRPr="1657352B" w:rsidR="7E6FEDB6">
        <w:rPr>
          <w:b w:val="1"/>
          <w:bCs w:val="1"/>
          <w:lang w:val="es-PE"/>
        </w:rPr>
        <w:t>IMPROCEDENTE</w:t>
      </w:r>
      <w:r w:rsidRPr="1657352B" w:rsidR="7E6FEDB6">
        <w:rPr>
          <w:b w:val="1"/>
          <w:bCs w:val="1"/>
          <w:lang w:val="es-PE"/>
        </w:rPr>
        <w:t xml:space="preserve"> </w:t>
      </w:r>
      <w:r w:rsidRPr="1657352B" w:rsidR="7E6FEDB6">
        <w:rPr>
          <w:lang w:val="es-PE"/>
        </w:rPr>
        <w:t xml:space="preserve">la reclamación interpuesta por </w:t>
      </w:r>
      <w:r w:rsidRPr="1657352B" w:rsidR="73600983">
        <w:rPr>
          <w:lang w:val="es-PE"/>
        </w:rPr>
        <w:t>................................................................................................................................................................................................................................................................................................................................................................................</w:t>
      </w:r>
      <w:r w:rsidRPr="1657352B" w:rsidR="7E6FEDB6">
        <w:rPr>
          <w:lang w:val="es-PE"/>
        </w:rPr>
        <w:t xml:space="preserve">, representados por don </w:t>
      </w:r>
      <w:r w:rsidRPr="1657352B" w:rsidR="51CDCA5C">
        <w:rPr>
          <w:b w:val="1"/>
          <w:bCs w:val="1"/>
          <w:lang w:val="es-MX"/>
        </w:rPr>
        <w:t>....................................................</w:t>
      </w:r>
      <w:r w:rsidRPr="1657352B" w:rsidR="7E6FEDB6">
        <w:rPr>
          <w:b w:val="1"/>
          <w:bCs w:val="1"/>
          <w:lang w:val="es-PE"/>
        </w:rPr>
        <w:t xml:space="preserve"> </w:t>
      </w:r>
      <w:r w:rsidRPr="1657352B" w:rsidR="7E6FEDB6">
        <w:rPr>
          <w:lang w:val="es-PE"/>
        </w:rPr>
        <w:t xml:space="preserve">contra </w:t>
      </w:r>
      <w:r w:rsidRPr="1657352B" w:rsidR="4D545049">
        <w:rPr>
          <w:b w:val="1"/>
          <w:bCs w:val="1"/>
          <w:lang w:val="es-PE"/>
        </w:rPr>
        <w:t>.................................................................................</w:t>
      </w:r>
      <w:r w:rsidRPr="1657352B" w:rsidR="7E6FEDB6">
        <w:rPr>
          <w:lang w:val="es-PE"/>
        </w:rPr>
        <w:t>, dejando a salvo el derecho de la reclamante de acudir ante las instancias que estime pertinente.</w:t>
      </w:r>
    </w:p>
    <w:p w:rsidRPr="00021CE8" w:rsidR="00F15FBA" w:rsidP="00EF6791" w:rsidRDefault="00F15FBA" w14:paraId="70E046FE" w14:textId="77777777">
      <w:pPr>
        <w:outlineLvl w:val="0"/>
        <w:rPr>
          <w:lang w:val="es-PE"/>
        </w:rPr>
      </w:pPr>
      <w:r w:rsidRPr="00021CE8">
        <w:rPr>
          <w:lang w:val="es-PE"/>
        </w:rPr>
        <w:t xml:space="preserve"> </w:t>
      </w:r>
    </w:p>
    <w:p w:rsidRPr="00021CE8" w:rsidR="001631D6" w:rsidP="00EF6791" w:rsidRDefault="00F15FBA" w14:paraId="30F8D459" w14:textId="603FA0C9">
      <w:pPr>
        <w:jc w:val="right"/>
        <w:outlineLvl w:val="0"/>
        <w:rPr>
          <w:lang w:val="es-PE"/>
        </w:rPr>
      </w:pPr>
      <w:r w:rsidRPr="00021CE8">
        <w:rPr>
          <w:lang w:val="es-PE"/>
        </w:rPr>
        <w:t xml:space="preserve">Lima, </w:t>
      </w:r>
      <w:r w:rsidRPr="00021CE8" w:rsidR="002044C0">
        <w:t>06</w:t>
      </w:r>
      <w:r w:rsidRPr="00021CE8" w:rsidR="00732DCE">
        <w:t xml:space="preserve"> </w:t>
      </w:r>
      <w:r w:rsidRPr="00021CE8">
        <w:rPr>
          <w:lang w:val="es-PE"/>
        </w:rPr>
        <w:t>de</w:t>
      </w:r>
      <w:r w:rsidRPr="00021CE8" w:rsidR="001631D6">
        <w:rPr>
          <w:lang w:val="es-PE"/>
        </w:rPr>
        <w:t xml:space="preserve"> </w:t>
      </w:r>
      <w:r w:rsidRPr="00021CE8" w:rsidR="002044C0">
        <w:rPr>
          <w:lang w:val="es-PE"/>
        </w:rPr>
        <w:t>marzo</w:t>
      </w:r>
      <w:r w:rsidRPr="00021CE8" w:rsidR="001631D6">
        <w:rPr>
          <w:lang w:val="es-PE"/>
        </w:rPr>
        <w:t xml:space="preserve"> </w:t>
      </w:r>
      <w:r w:rsidRPr="00021CE8">
        <w:rPr>
          <w:lang w:val="es-PE"/>
        </w:rPr>
        <w:t>de 20</w:t>
      </w:r>
      <w:r w:rsidRPr="00021CE8" w:rsidR="001631D6">
        <w:rPr>
          <w:lang w:val="es-PE"/>
        </w:rPr>
        <w:t>2</w:t>
      </w:r>
      <w:r w:rsidRPr="00021CE8" w:rsidR="00807D21">
        <w:rPr>
          <w:lang w:val="es-PE"/>
        </w:rPr>
        <w:t>3</w:t>
      </w:r>
    </w:p>
    <w:p w:rsidRPr="00021CE8" w:rsidR="00F202DC" w:rsidP="001631D6" w:rsidRDefault="00F202DC" w14:paraId="55EA6443" w14:textId="77777777">
      <w:pPr>
        <w:jc w:val="both"/>
      </w:pPr>
    </w:p>
    <w:p w:rsidRPr="00021CE8" w:rsidR="001631D6" w:rsidP="001631D6" w:rsidRDefault="001631D6" w14:paraId="54F717D9" w14:textId="77777777">
      <w:pPr>
        <w:jc w:val="both"/>
        <w:rPr>
          <w:b/>
          <w:bCs/>
          <w:i/>
          <w:iCs/>
          <w:lang w:val="es-ES_tradnl"/>
        </w:rPr>
      </w:pPr>
      <w:r w:rsidRPr="00021CE8">
        <w:rPr>
          <w:b/>
          <w:bCs/>
          <w:i/>
          <w:iCs/>
          <w:lang w:val="es-ES_tradnl"/>
        </w:rPr>
        <w:t>La Secretaría Técnica certifica que la presente resolución cuenta con el voto de los vocales cuyos nombres figuran en el presente documento.</w:t>
      </w:r>
    </w:p>
    <w:p w:rsidRPr="00021CE8" w:rsidR="001631D6" w:rsidP="001631D6" w:rsidRDefault="001631D6" w14:paraId="265ABE8B" w14:textId="77777777">
      <w:pPr>
        <w:jc w:val="both"/>
        <w:rPr>
          <w:b/>
          <w:bCs/>
          <w:i/>
          <w:iCs/>
          <w:lang w:val="es-ES_tradnl"/>
        </w:rPr>
      </w:pPr>
    </w:p>
    <w:p w:rsidRPr="00021CE8" w:rsidR="001631D6" w:rsidP="001631D6" w:rsidRDefault="001631D6" w14:paraId="024CA4C1" w14:textId="77777777">
      <w:pPr>
        <w:jc w:val="both"/>
        <w:rPr>
          <w:b/>
          <w:bCs/>
          <w:i/>
          <w:iCs/>
          <w:lang w:val="es-ES_tradnl"/>
        </w:rPr>
      </w:pPr>
    </w:p>
    <w:p w:rsidRPr="00021CE8" w:rsidR="003E6BA6" w:rsidP="003E6BA6" w:rsidRDefault="003E6BA6" w14:paraId="7E9839D4" w14:textId="5DB01808">
      <w:pPr>
        <w:spacing w:line="360" w:lineRule="auto"/>
        <w:jc w:val="center"/>
        <w:rPr>
          <w:b/>
          <w:bCs/>
        </w:rPr>
      </w:pPr>
      <w:r w:rsidRPr="00021CE8">
        <w:rPr>
          <w:b/>
          <w:bCs/>
        </w:rPr>
        <w:t>María Eugenia Valdez Fernández Baca – Presidente</w:t>
      </w:r>
    </w:p>
    <w:p w:rsidRPr="00021CE8" w:rsidR="001631D6" w:rsidP="001631D6" w:rsidRDefault="001631D6" w14:paraId="515933D0" w14:textId="5FD7ECBB">
      <w:pPr>
        <w:spacing w:line="360" w:lineRule="auto"/>
        <w:jc w:val="center"/>
        <w:rPr>
          <w:b/>
          <w:bCs/>
        </w:rPr>
      </w:pPr>
      <w:r w:rsidRPr="00021CE8">
        <w:rPr>
          <w:b/>
          <w:bCs/>
        </w:rPr>
        <w:t xml:space="preserve">Rolando Eyzaguirre Maccan – </w:t>
      </w:r>
      <w:r w:rsidRPr="00021CE8" w:rsidR="003E6BA6">
        <w:rPr>
          <w:b/>
          <w:bCs/>
        </w:rPr>
        <w:t>Vocal</w:t>
      </w:r>
    </w:p>
    <w:p w:rsidRPr="00021CE8" w:rsidR="001631D6" w:rsidP="001631D6" w:rsidRDefault="00807D21" w14:paraId="4B70DE1B" w14:textId="0A8BEEE9">
      <w:pPr>
        <w:spacing w:line="360" w:lineRule="auto"/>
        <w:jc w:val="center"/>
        <w:rPr>
          <w:b/>
          <w:bCs/>
        </w:rPr>
      </w:pPr>
      <w:r w:rsidRPr="00021CE8">
        <w:rPr>
          <w:b/>
          <w:bCs/>
        </w:rPr>
        <w:t>Omar Alfaro Villanueva</w:t>
      </w:r>
      <w:r w:rsidRPr="00021CE8" w:rsidR="001631D6">
        <w:rPr>
          <w:b/>
          <w:bCs/>
        </w:rPr>
        <w:t xml:space="preserve"> – Vocal</w:t>
      </w:r>
    </w:p>
    <w:p w:rsidRPr="00021CE8" w:rsidR="001631D6" w:rsidP="001631D6" w:rsidRDefault="001631D6" w14:paraId="44059E74" w14:textId="77777777">
      <w:pPr>
        <w:spacing w:line="360" w:lineRule="auto"/>
        <w:jc w:val="center"/>
        <w:rPr>
          <w:lang w:val="es-MX"/>
        </w:rPr>
      </w:pPr>
      <w:r w:rsidRPr="00021CE8">
        <w:rPr>
          <w:b/>
          <w:bCs/>
        </w:rPr>
        <w:t>Gonzalo Abad del Busto - Vocal</w:t>
      </w:r>
    </w:p>
    <w:p w:rsidRPr="00021CE8" w:rsidR="001631D6" w:rsidP="00F15FBA" w:rsidRDefault="001631D6" w14:paraId="0DA96C46" w14:textId="77777777">
      <w:pPr>
        <w:jc w:val="both"/>
        <w:rPr>
          <w:lang w:val="es-PE"/>
        </w:rPr>
      </w:pPr>
    </w:p>
    <w:p w:rsidRPr="00021CE8" w:rsidR="00F15FBA" w:rsidP="00F15FBA" w:rsidRDefault="00F15FBA" w14:paraId="22C77427" w14:textId="77777777"/>
    <w:p w:rsidRPr="00021CE8" w:rsidR="00F15FBA" w:rsidP="00F15FBA" w:rsidRDefault="00F15FBA" w14:paraId="58BFC23A" w14:textId="77777777"/>
    <w:p w:rsidRPr="001631D6" w:rsidR="00517989" w:rsidRDefault="00000000" w14:paraId="164CAA9F" w14:textId="77777777"/>
    <w:sectPr w:rsidRPr="001631D6"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E2D5E" w:rsidP="005F148C" w:rsidRDefault="00EE2D5E" w14:paraId="32E3ADEB" w14:textId="77777777">
      <w:r>
        <w:separator/>
      </w:r>
    </w:p>
  </w:endnote>
  <w:endnote w:type="continuationSeparator" w:id="0">
    <w:p w:rsidR="00EE2D5E" w:rsidP="005F148C" w:rsidRDefault="00EE2D5E" w14:paraId="3C8CEB4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E2D5E" w:rsidP="005F148C" w:rsidRDefault="00EE2D5E" w14:paraId="2917A48E" w14:textId="77777777">
      <w:r>
        <w:separator/>
      </w:r>
    </w:p>
  </w:footnote>
  <w:footnote w:type="continuationSeparator" w:id="0">
    <w:p w:rsidR="00EE2D5E" w:rsidP="005F148C" w:rsidRDefault="00EE2D5E" w14:paraId="1B0168CA" w14:textId="77777777">
      <w:r>
        <w:continuationSeparator/>
      </w:r>
    </w:p>
  </w:footnote>
  <w:footnote w:id="1">
    <w:p w:rsidR="00021CE8" w:rsidP="00021CE8" w:rsidRDefault="00021CE8" w14:paraId="4CFF1887" w14:textId="77777777">
      <w:pPr>
        <w:pStyle w:val="Textonotapie"/>
      </w:pPr>
      <w:r>
        <w:rPr>
          <w:rStyle w:val="Refdenotaalpie"/>
        </w:rPr>
        <w:footnoteRef/>
      </w:r>
      <w:r>
        <w:t xml:space="preserve"> VIALE SALAZAR, Fausto. </w:t>
      </w:r>
      <w:r>
        <w:rPr>
          <w:i/>
          <w:iCs/>
        </w:rPr>
        <w:t>Legitimidad para obrar</w:t>
      </w:r>
      <w:r>
        <w:t>. En: Revista de Derecho – PUCP 48/1994. Facultad de Derecho de la Pontificia Universidad Católica del Perú. P. 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42D580E"/>
    <w:multiLevelType w:val="hybridMultilevel"/>
    <w:tmpl w:val="189A39AA"/>
    <w:lvl w:ilvl="0" w:tplc="87042AC4">
      <w:start w:val="1"/>
      <w:numFmt w:val="lowerLetter"/>
      <w:lvlText w:val="%1)"/>
      <w:lvlJc w:val="left"/>
      <w:pPr>
        <w:ind w:left="1094" w:hanging="734"/>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67E4F0B"/>
    <w:multiLevelType w:val="hybridMultilevel"/>
    <w:tmpl w:val="7122B5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06EC427C"/>
    <w:multiLevelType w:val="hybridMultilevel"/>
    <w:tmpl w:val="F94C7F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6" w15:restartNumberingAfterBreak="0">
    <w:nsid w:val="10ED1A6C"/>
    <w:multiLevelType w:val="hybridMultilevel"/>
    <w:tmpl w:val="1666CC04"/>
    <w:lvl w:ilvl="0" w:tplc="3A58C8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0F11F90"/>
    <w:multiLevelType w:val="hybridMultilevel"/>
    <w:tmpl w:val="97504DC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2BD1C59"/>
    <w:multiLevelType w:val="hybridMultilevel"/>
    <w:tmpl w:val="CA5A58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156872A7"/>
    <w:multiLevelType w:val="hybridMultilevel"/>
    <w:tmpl w:val="631A53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17F3749B"/>
    <w:multiLevelType w:val="hybridMultilevel"/>
    <w:tmpl w:val="847AAC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23DC79F4"/>
    <w:multiLevelType w:val="hybridMultilevel"/>
    <w:tmpl w:val="3AECE0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274A7E32"/>
    <w:multiLevelType w:val="hybridMultilevel"/>
    <w:tmpl w:val="58504F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D542DD0"/>
    <w:multiLevelType w:val="hybridMultilevel"/>
    <w:tmpl w:val="C426750A"/>
    <w:lvl w:ilvl="0" w:tplc="4F8899D4">
      <w:numFmt w:val="bullet"/>
      <w:lvlText w:val="-"/>
      <w:lvlJc w:val="left"/>
      <w:pPr>
        <w:ind w:left="362" w:hanging="360"/>
      </w:pPr>
      <w:rPr>
        <w:rFonts w:hint="default" w:ascii="Times New Roman" w:hAnsi="Times New Roman" w:cs="Times New Roman" w:eastAsiaTheme="minorHAnsi"/>
      </w:rPr>
    </w:lvl>
    <w:lvl w:ilvl="1" w:tplc="280A0003">
      <w:start w:val="1"/>
      <w:numFmt w:val="bullet"/>
      <w:lvlText w:val="o"/>
      <w:lvlJc w:val="left"/>
      <w:pPr>
        <w:ind w:left="1082" w:hanging="360"/>
      </w:pPr>
      <w:rPr>
        <w:rFonts w:hint="default" w:ascii="Courier New" w:hAnsi="Courier New" w:cs="Courier New"/>
      </w:rPr>
    </w:lvl>
    <w:lvl w:ilvl="2" w:tplc="280A0005">
      <w:start w:val="1"/>
      <w:numFmt w:val="bullet"/>
      <w:lvlText w:val=""/>
      <w:lvlJc w:val="left"/>
      <w:pPr>
        <w:ind w:left="1802" w:hanging="360"/>
      </w:pPr>
      <w:rPr>
        <w:rFonts w:hint="default" w:ascii="Wingdings" w:hAnsi="Wingdings"/>
      </w:rPr>
    </w:lvl>
    <w:lvl w:ilvl="3" w:tplc="280A0001">
      <w:start w:val="1"/>
      <w:numFmt w:val="bullet"/>
      <w:lvlText w:val=""/>
      <w:lvlJc w:val="left"/>
      <w:pPr>
        <w:ind w:left="2522" w:hanging="360"/>
      </w:pPr>
      <w:rPr>
        <w:rFonts w:hint="default" w:ascii="Symbol" w:hAnsi="Symbol"/>
      </w:rPr>
    </w:lvl>
    <w:lvl w:ilvl="4" w:tplc="280A0003">
      <w:start w:val="1"/>
      <w:numFmt w:val="bullet"/>
      <w:lvlText w:val="o"/>
      <w:lvlJc w:val="left"/>
      <w:pPr>
        <w:ind w:left="3242" w:hanging="360"/>
      </w:pPr>
      <w:rPr>
        <w:rFonts w:hint="default" w:ascii="Courier New" w:hAnsi="Courier New" w:cs="Courier New"/>
      </w:rPr>
    </w:lvl>
    <w:lvl w:ilvl="5" w:tplc="280A0005">
      <w:start w:val="1"/>
      <w:numFmt w:val="bullet"/>
      <w:lvlText w:val=""/>
      <w:lvlJc w:val="left"/>
      <w:pPr>
        <w:ind w:left="3962" w:hanging="360"/>
      </w:pPr>
      <w:rPr>
        <w:rFonts w:hint="default" w:ascii="Wingdings" w:hAnsi="Wingdings"/>
      </w:rPr>
    </w:lvl>
    <w:lvl w:ilvl="6" w:tplc="280A0001">
      <w:start w:val="1"/>
      <w:numFmt w:val="bullet"/>
      <w:lvlText w:val=""/>
      <w:lvlJc w:val="left"/>
      <w:pPr>
        <w:ind w:left="4682" w:hanging="360"/>
      </w:pPr>
      <w:rPr>
        <w:rFonts w:hint="default" w:ascii="Symbol" w:hAnsi="Symbol"/>
      </w:rPr>
    </w:lvl>
    <w:lvl w:ilvl="7" w:tplc="280A0003">
      <w:start w:val="1"/>
      <w:numFmt w:val="bullet"/>
      <w:lvlText w:val="o"/>
      <w:lvlJc w:val="left"/>
      <w:pPr>
        <w:ind w:left="5402" w:hanging="360"/>
      </w:pPr>
      <w:rPr>
        <w:rFonts w:hint="default" w:ascii="Courier New" w:hAnsi="Courier New" w:cs="Courier New"/>
      </w:rPr>
    </w:lvl>
    <w:lvl w:ilvl="8" w:tplc="280A0005">
      <w:start w:val="1"/>
      <w:numFmt w:val="bullet"/>
      <w:lvlText w:val=""/>
      <w:lvlJc w:val="left"/>
      <w:pPr>
        <w:ind w:left="6122" w:hanging="360"/>
      </w:pPr>
      <w:rPr>
        <w:rFonts w:hint="default" w:ascii="Wingdings" w:hAnsi="Wingdings"/>
      </w:rPr>
    </w:lvl>
  </w:abstractNum>
  <w:abstractNum w:abstractNumId="24" w15:restartNumberingAfterBreak="0">
    <w:nsid w:val="32593AA7"/>
    <w:multiLevelType w:val="hybridMultilevel"/>
    <w:tmpl w:val="EB14E3DA"/>
    <w:lvl w:ilvl="0" w:tplc="535681C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44D4F85"/>
    <w:multiLevelType w:val="hybridMultilevel"/>
    <w:tmpl w:val="A78AE38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8"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29"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617F1916"/>
    <w:multiLevelType w:val="hybridMultilevel"/>
    <w:tmpl w:val="D87235CA"/>
    <w:lvl w:ilvl="0" w:tplc="938844A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20C233F"/>
    <w:multiLevelType w:val="hybridMultilevel"/>
    <w:tmpl w:val="847AAC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68A00406"/>
    <w:multiLevelType w:val="hybridMultilevel"/>
    <w:tmpl w:val="D4EC02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ED81B97"/>
    <w:multiLevelType w:val="hybridMultilevel"/>
    <w:tmpl w:val="EBB4166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2B42CBA"/>
    <w:multiLevelType w:val="hybridMultilevel"/>
    <w:tmpl w:val="20F258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749002CD"/>
    <w:multiLevelType w:val="hybridMultilevel"/>
    <w:tmpl w:val="D11A7F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5"/>
  </w:num>
  <w:num w:numId="2" w16cid:durableId="484517491">
    <w:abstractNumId w:val="27"/>
  </w:num>
  <w:num w:numId="3" w16cid:durableId="818159359">
    <w:abstractNumId w:val="25"/>
  </w:num>
  <w:num w:numId="4" w16cid:durableId="1722173265">
    <w:abstractNumId w:val="29"/>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28"/>
  </w:num>
  <w:num w:numId="17" w16cid:durableId="98508918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806054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51099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217320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01295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126239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0135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79441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881175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9710797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133516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100470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762616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31517922">
    <w:abstractNumId w:val="23"/>
  </w:num>
  <w:num w:numId="32" w16cid:durableId="6614683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7631772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143834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476250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584805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93008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32526"/>
    <w:rsid w:val="0003324F"/>
    <w:rsid w:val="00035695"/>
    <w:rsid w:val="00035CCC"/>
    <w:rsid w:val="00074CB3"/>
    <w:rsid w:val="00084E51"/>
    <w:rsid w:val="00094DDA"/>
    <w:rsid w:val="000D2700"/>
    <w:rsid w:val="00103188"/>
    <w:rsid w:val="00121D19"/>
    <w:rsid w:val="00131FAD"/>
    <w:rsid w:val="00140C67"/>
    <w:rsid w:val="001631D6"/>
    <w:rsid w:val="00173975"/>
    <w:rsid w:val="00195646"/>
    <w:rsid w:val="001A3593"/>
    <w:rsid w:val="001B6607"/>
    <w:rsid w:val="001B67A0"/>
    <w:rsid w:val="001C2B16"/>
    <w:rsid w:val="001C5BFF"/>
    <w:rsid w:val="001D01FD"/>
    <w:rsid w:val="001E1429"/>
    <w:rsid w:val="001E6B7D"/>
    <w:rsid w:val="001F004E"/>
    <w:rsid w:val="0020442B"/>
    <w:rsid w:val="002044C0"/>
    <w:rsid w:val="00233ED8"/>
    <w:rsid w:val="002370F4"/>
    <w:rsid w:val="00281026"/>
    <w:rsid w:val="0029474B"/>
    <w:rsid w:val="002A2188"/>
    <w:rsid w:val="002B14D5"/>
    <w:rsid w:val="002C30A0"/>
    <w:rsid w:val="002E35A4"/>
    <w:rsid w:val="002E708C"/>
    <w:rsid w:val="002E730D"/>
    <w:rsid w:val="00316A1B"/>
    <w:rsid w:val="0032570B"/>
    <w:rsid w:val="00337458"/>
    <w:rsid w:val="00377B6C"/>
    <w:rsid w:val="0039536B"/>
    <w:rsid w:val="003977C8"/>
    <w:rsid w:val="003B36C2"/>
    <w:rsid w:val="003B46E3"/>
    <w:rsid w:val="003B4770"/>
    <w:rsid w:val="003B5737"/>
    <w:rsid w:val="003E6BA6"/>
    <w:rsid w:val="003F6005"/>
    <w:rsid w:val="0040707C"/>
    <w:rsid w:val="004071D2"/>
    <w:rsid w:val="00417664"/>
    <w:rsid w:val="0041770E"/>
    <w:rsid w:val="00417E23"/>
    <w:rsid w:val="00440C04"/>
    <w:rsid w:val="00444D29"/>
    <w:rsid w:val="00467825"/>
    <w:rsid w:val="00477D05"/>
    <w:rsid w:val="004848A8"/>
    <w:rsid w:val="004854D9"/>
    <w:rsid w:val="004856B2"/>
    <w:rsid w:val="004C5624"/>
    <w:rsid w:val="004C6A2A"/>
    <w:rsid w:val="004E50D6"/>
    <w:rsid w:val="004F5262"/>
    <w:rsid w:val="004F5CE0"/>
    <w:rsid w:val="00516549"/>
    <w:rsid w:val="00531FBE"/>
    <w:rsid w:val="00532BB0"/>
    <w:rsid w:val="00544D50"/>
    <w:rsid w:val="00563D50"/>
    <w:rsid w:val="0058358B"/>
    <w:rsid w:val="005C5922"/>
    <w:rsid w:val="005C7583"/>
    <w:rsid w:val="005D1456"/>
    <w:rsid w:val="005E53F7"/>
    <w:rsid w:val="005F1349"/>
    <w:rsid w:val="005F148C"/>
    <w:rsid w:val="00647AEE"/>
    <w:rsid w:val="00651449"/>
    <w:rsid w:val="0066418F"/>
    <w:rsid w:val="0069382D"/>
    <w:rsid w:val="00694105"/>
    <w:rsid w:val="006A1077"/>
    <w:rsid w:val="006C39B2"/>
    <w:rsid w:val="006D33B8"/>
    <w:rsid w:val="007224F7"/>
    <w:rsid w:val="00732DCE"/>
    <w:rsid w:val="00734447"/>
    <w:rsid w:val="00742D07"/>
    <w:rsid w:val="007474DB"/>
    <w:rsid w:val="00782489"/>
    <w:rsid w:val="00793F6A"/>
    <w:rsid w:val="0079416E"/>
    <w:rsid w:val="007A00E6"/>
    <w:rsid w:val="007B49ED"/>
    <w:rsid w:val="007C032D"/>
    <w:rsid w:val="007C2FC5"/>
    <w:rsid w:val="007C3730"/>
    <w:rsid w:val="007D353F"/>
    <w:rsid w:val="00807D21"/>
    <w:rsid w:val="00834DFE"/>
    <w:rsid w:val="00835D6A"/>
    <w:rsid w:val="00864800"/>
    <w:rsid w:val="00865B73"/>
    <w:rsid w:val="008872DD"/>
    <w:rsid w:val="00892A1F"/>
    <w:rsid w:val="008930FB"/>
    <w:rsid w:val="00895FF5"/>
    <w:rsid w:val="008A1DAB"/>
    <w:rsid w:val="008A67AB"/>
    <w:rsid w:val="008D0547"/>
    <w:rsid w:val="00916C04"/>
    <w:rsid w:val="0092266A"/>
    <w:rsid w:val="00934888"/>
    <w:rsid w:val="00951FF5"/>
    <w:rsid w:val="00972C37"/>
    <w:rsid w:val="009767BB"/>
    <w:rsid w:val="00977F56"/>
    <w:rsid w:val="009A7580"/>
    <w:rsid w:val="009B3934"/>
    <w:rsid w:val="009C28AE"/>
    <w:rsid w:val="009C4A1C"/>
    <w:rsid w:val="009E0BD4"/>
    <w:rsid w:val="009E254D"/>
    <w:rsid w:val="00A14315"/>
    <w:rsid w:val="00A223FC"/>
    <w:rsid w:val="00A22F39"/>
    <w:rsid w:val="00A3131A"/>
    <w:rsid w:val="00A56557"/>
    <w:rsid w:val="00A80BAD"/>
    <w:rsid w:val="00AC4C0C"/>
    <w:rsid w:val="00AC68FA"/>
    <w:rsid w:val="00AC7D5A"/>
    <w:rsid w:val="00AE33DC"/>
    <w:rsid w:val="00AE40BA"/>
    <w:rsid w:val="00B04114"/>
    <w:rsid w:val="00B60E25"/>
    <w:rsid w:val="00B773DA"/>
    <w:rsid w:val="00B8325E"/>
    <w:rsid w:val="00B84F66"/>
    <w:rsid w:val="00BA6133"/>
    <w:rsid w:val="00BC6134"/>
    <w:rsid w:val="00BC633A"/>
    <w:rsid w:val="00BD063F"/>
    <w:rsid w:val="00BD1B3E"/>
    <w:rsid w:val="00BD5FD0"/>
    <w:rsid w:val="00C04895"/>
    <w:rsid w:val="00C11655"/>
    <w:rsid w:val="00C1521C"/>
    <w:rsid w:val="00C21994"/>
    <w:rsid w:val="00C4515B"/>
    <w:rsid w:val="00C61136"/>
    <w:rsid w:val="00C85630"/>
    <w:rsid w:val="00C950B9"/>
    <w:rsid w:val="00CA4FD6"/>
    <w:rsid w:val="00CA72E7"/>
    <w:rsid w:val="00CA7EDF"/>
    <w:rsid w:val="00CB0E23"/>
    <w:rsid w:val="00CB451A"/>
    <w:rsid w:val="00CB7C37"/>
    <w:rsid w:val="00CD1BD2"/>
    <w:rsid w:val="00CF3742"/>
    <w:rsid w:val="00D01DEB"/>
    <w:rsid w:val="00D128FF"/>
    <w:rsid w:val="00D15C1E"/>
    <w:rsid w:val="00D173E4"/>
    <w:rsid w:val="00D56839"/>
    <w:rsid w:val="00D86E87"/>
    <w:rsid w:val="00D9006E"/>
    <w:rsid w:val="00E635A2"/>
    <w:rsid w:val="00E77C5B"/>
    <w:rsid w:val="00E908BC"/>
    <w:rsid w:val="00EE2D5E"/>
    <w:rsid w:val="00EF4FF0"/>
    <w:rsid w:val="00EF6791"/>
    <w:rsid w:val="00F029DD"/>
    <w:rsid w:val="00F1075C"/>
    <w:rsid w:val="00F15FBA"/>
    <w:rsid w:val="00F202DC"/>
    <w:rsid w:val="00F42DC6"/>
    <w:rsid w:val="00F465F7"/>
    <w:rsid w:val="00F64614"/>
    <w:rsid w:val="00F71D17"/>
    <w:rsid w:val="00F74CF0"/>
    <w:rsid w:val="00F84148"/>
    <w:rsid w:val="00F842A1"/>
    <w:rsid w:val="00F93CB8"/>
    <w:rsid w:val="00F97A17"/>
    <w:rsid w:val="00FA3CBA"/>
    <w:rsid w:val="00FE7AA7"/>
    <w:rsid w:val="13BAF62A"/>
    <w:rsid w:val="1657352B"/>
    <w:rsid w:val="2DD115B9"/>
    <w:rsid w:val="49761DBA"/>
    <w:rsid w:val="4A608A90"/>
    <w:rsid w:val="4D545049"/>
    <w:rsid w:val="51CDCA5C"/>
    <w:rsid w:val="645989A6"/>
    <w:rsid w:val="6C4C1D2B"/>
    <w:rsid w:val="70AE32F8"/>
    <w:rsid w:val="73600983"/>
    <w:rsid w:val="73AFA06B"/>
    <w:rsid w:val="75333FF6"/>
    <w:rsid w:val="7B68BEF7"/>
    <w:rsid w:val="7E6FE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2808A26-B2B8-4FA9-B8C3-FDBDE5919DDA}"/>
</file>

<file path=customXml/itemProps3.xml><?xml version="1.0" encoding="utf-8"?>
<ds:datastoreItem xmlns:ds="http://schemas.openxmlformats.org/officeDocument/2006/customXml" ds:itemID="{DC47AAA9-29F5-441D-9564-DA9E5EB36114}"/>
</file>

<file path=customXml/itemProps4.xml><?xml version="1.0" encoding="utf-8"?>
<ds:datastoreItem xmlns:ds="http://schemas.openxmlformats.org/officeDocument/2006/customXml" ds:itemID="{BB28A75A-ACCB-48A9-9E19-ECA17C40452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84</cp:revision>
  <cp:lastPrinted>2023-03-07T21:13:00Z</cp:lastPrinted>
  <dcterms:created xsi:type="dcterms:W3CDTF">2020-12-18T20:09:00Z</dcterms:created>
  <dcterms:modified xsi:type="dcterms:W3CDTF">2025-05-22T16:02:37Z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