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D4065" w:rsidR="00F15FBA" w:rsidP="00F15FBA" w:rsidRDefault="00F15FBA" w14:paraId="6BA6C8A5" w14:textId="0BF6C917">
      <w:pPr>
        <w:pStyle w:val="Ttulo"/>
        <w:outlineLvl w:val="0"/>
        <w:rPr>
          <w:lang w:val="es-PE"/>
        </w:rPr>
      </w:pPr>
      <w:r w:rsidRPr="007D4065">
        <w:rPr>
          <w:lang w:val="es-PE"/>
        </w:rPr>
        <w:t xml:space="preserve">RESOLUCIÓN </w:t>
      </w:r>
      <w:proofErr w:type="spellStart"/>
      <w:r w:rsidRPr="007D4065">
        <w:rPr>
          <w:lang w:val="es-PE"/>
        </w:rPr>
        <w:t>N</w:t>
      </w:r>
      <w:r w:rsidRPr="007D4065" w:rsidR="001631D6">
        <w:rPr>
          <w:lang w:val="es-PE"/>
        </w:rPr>
        <w:t>°</w:t>
      </w:r>
      <w:proofErr w:type="spellEnd"/>
      <w:r w:rsidRPr="007D4065" w:rsidR="001631D6">
        <w:rPr>
          <w:lang w:val="es-PE"/>
        </w:rPr>
        <w:t xml:space="preserve"> </w:t>
      </w:r>
      <w:r w:rsidRPr="007D4065" w:rsidR="003E6BA6">
        <w:rPr>
          <w:lang w:val="es-PE"/>
        </w:rPr>
        <w:t>0</w:t>
      </w:r>
      <w:r w:rsidRPr="007D4065" w:rsidR="009A4863">
        <w:rPr>
          <w:lang w:val="es-PE"/>
        </w:rPr>
        <w:t>4</w:t>
      </w:r>
      <w:r w:rsidRPr="007D4065" w:rsidR="00A02723">
        <w:rPr>
          <w:lang w:val="es-PE"/>
        </w:rPr>
        <w:t>3</w:t>
      </w:r>
      <w:r w:rsidRPr="007D4065" w:rsidR="001631D6">
        <w:rPr>
          <w:lang w:val="es-PE"/>
        </w:rPr>
        <w:t>/2</w:t>
      </w:r>
      <w:r w:rsidRPr="007D4065" w:rsidR="00BD063F">
        <w:rPr>
          <w:lang w:val="es-PE"/>
        </w:rPr>
        <w:t>3</w:t>
      </w:r>
    </w:p>
    <w:p w:rsidRPr="007D4065" w:rsidR="006C39B2" w:rsidP="006C39B2" w:rsidRDefault="006C39B2" w14:paraId="220323B5" w14:textId="77777777">
      <w:pPr>
        <w:jc w:val="both"/>
        <w:rPr>
          <w:b/>
        </w:rPr>
      </w:pPr>
    </w:p>
    <w:p w:rsidRPr="007D4065" w:rsidR="007D4065" w:rsidP="007D4065" w:rsidRDefault="007D4065" w14:paraId="5CEF98E6" w14:textId="77777777">
      <w:pPr>
        <w:jc w:val="both"/>
      </w:pPr>
      <w:r w:rsidRPr="007D4065">
        <w:rPr>
          <w:rStyle w:val="Textoennegrita"/>
        </w:rPr>
        <w:t>VISTOS:</w:t>
      </w:r>
    </w:p>
    <w:p w:rsidRPr="007D4065" w:rsidR="007D4065" w:rsidP="007D4065" w:rsidRDefault="007D4065" w14:paraId="6EC99EBF" w14:textId="77777777">
      <w:pPr>
        <w:jc w:val="both"/>
        <w:rPr>
          <w:lang w:val="es-PE"/>
        </w:rPr>
      </w:pPr>
    </w:p>
    <w:p w:rsidRPr="007D4065" w:rsidR="007D4065" w:rsidP="007D4065" w:rsidRDefault="007D4065" w14:paraId="47DBF481" w14:textId="27FF726A">
      <w:pPr>
        <w:jc w:val="both"/>
        <w:rPr>
          <w:lang w:val="es-PE"/>
        </w:rPr>
      </w:pPr>
      <w:r w:rsidRPr="5F7F3A7C" w:rsidR="007D4065">
        <w:rPr>
          <w:lang w:val="es-PE"/>
        </w:rPr>
        <w:t xml:space="preserve">Que, doña </w:t>
      </w:r>
      <w:r w:rsidRPr="5F7F3A7C" w:rsidR="57109C47">
        <w:rPr>
          <w:b w:val="1"/>
          <w:bCs w:val="1"/>
          <w:lang w:val="es-PE"/>
        </w:rPr>
        <w:t>........................................................</w:t>
      </w:r>
      <w:r w:rsidRPr="5F7F3A7C" w:rsidR="007D4065">
        <w:rPr>
          <w:b w:val="1"/>
          <w:bCs w:val="1"/>
          <w:lang w:val="es-PE"/>
        </w:rPr>
        <w:t xml:space="preserve"> </w:t>
      </w:r>
      <w:r w:rsidRPr="5F7F3A7C" w:rsidR="007D4065">
        <w:rPr>
          <w:lang w:val="es-PE"/>
        </w:rPr>
        <w:t xml:space="preserve">(en adelante, la reclamante) interpone reclamación ante esta Defensoría del Asegurado (DEFASEG), solicitando que </w:t>
      </w:r>
      <w:r w:rsidRPr="5F7F3A7C" w:rsidR="54D0749A">
        <w:rPr>
          <w:b w:val="1"/>
          <w:bCs w:val="1"/>
          <w:lang w:val="es-PE"/>
        </w:rPr>
        <w:t>.........................................................</w:t>
      </w:r>
      <w:r w:rsidRPr="5F7F3A7C" w:rsidR="007D4065">
        <w:rPr>
          <w:b w:val="1"/>
          <w:bCs w:val="1"/>
          <w:lang w:val="es-PE"/>
        </w:rPr>
        <w:t xml:space="preserve"> </w:t>
      </w:r>
      <w:r w:rsidRPr="5F7F3A7C" w:rsidR="007D4065">
        <w:rPr>
          <w:lang w:val="es-PE"/>
        </w:rPr>
        <w:t>(en adelante, la aseguradora)</w:t>
      </w:r>
      <w:r w:rsidRPr="5F7F3A7C" w:rsidR="007D4065">
        <w:rPr>
          <w:b w:val="1"/>
          <w:bCs w:val="1"/>
          <w:lang w:val="es-PE"/>
        </w:rPr>
        <w:t xml:space="preserve"> </w:t>
      </w:r>
      <w:r w:rsidRPr="5F7F3A7C" w:rsidR="007D4065">
        <w:rPr>
          <w:lang w:val="es-PE"/>
        </w:rPr>
        <w:t xml:space="preserve">otorgue cobertura de seguro por el fallecimiento del señor </w:t>
      </w:r>
      <w:r w:rsidRPr="5F7F3A7C" w:rsidR="6B820ACD">
        <w:rPr>
          <w:lang w:val="es-PE"/>
        </w:rPr>
        <w:t>..........................................................</w:t>
      </w:r>
      <w:r w:rsidRPr="5F7F3A7C" w:rsidR="007D4065">
        <w:rPr>
          <w:lang w:val="es-PE"/>
        </w:rPr>
        <w:t xml:space="preserve"> conforme a la póliza de seguro de desgravamen contratada a través de Financiera </w:t>
      </w:r>
      <w:r w:rsidRPr="5F7F3A7C" w:rsidR="007D4065">
        <w:rPr>
          <w:lang w:val="es-PE"/>
        </w:rPr>
        <w:t>Crediscotia</w:t>
      </w:r>
      <w:r w:rsidRPr="5F7F3A7C" w:rsidR="007D4065">
        <w:rPr>
          <w:lang w:val="es-PE"/>
        </w:rPr>
        <w:t>.</w:t>
      </w:r>
    </w:p>
    <w:p w:rsidRPr="007D4065" w:rsidR="007D4065" w:rsidP="007D4065" w:rsidRDefault="007D4065" w14:paraId="5C3FE11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D4065" w:rsidR="007D4065" w:rsidP="007D4065" w:rsidRDefault="007D4065" w14:paraId="19AAFC3C" w14:textId="77777777">
      <w:pPr>
        <w:jc w:val="both"/>
        <w:rPr>
          <w:rFonts w:eastAsia="Arial Unicode MS"/>
          <w:lang w:val="es-PE"/>
        </w:rPr>
      </w:pPr>
      <w:r w:rsidRPr="007D4065">
        <w:rPr>
          <w:rFonts w:eastAsia="Arial Unicode MS"/>
          <w:lang w:val="es-PE"/>
        </w:rPr>
        <w:t>Que, la señalada reclamación cumple con los requisitos de materia, cuantía y oportunidad establecidos en el Reglamento de la DEFASEG (http://www.defaseg.com.pe/reglamento);</w:t>
      </w:r>
    </w:p>
    <w:p w:rsidRPr="007D4065" w:rsidR="007D4065" w:rsidP="007D4065" w:rsidRDefault="007D4065" w14:paraId="4F9B4B35" w14:textId="77777777">
      <w:pPr>
        <w:tabs>
          <w:tab w:val="left" w:pos="2160"/>
        </w:tabs>
        <w:jc w:val="both"/>
        <w:rPr>
          <w:lang w:val="es-PE"/>
        </w:rPr>
      </w:pPr>
    </w:p>
    <w:p w:rsidRPr="007D4065" w:rsidR="007D4065" w:rsidP="007D4065" w:rsidRDefault="007D4065" w14:paraId="13A1200D" w14:textId="77777777">
      <w:pPr>
        <w:tabs>
          <w:tab w:val="num" w:pos="720"/>
        </w:tabs>
        <w:jc w:val="both"/>
        <w:rPr>
          <w:lang w:val="es-PE"/>
        </w:rPr>
      </w:pPr>
      <w:r w:rsidRPr="007D4065">
        <w:rPr>
          <w:lang w:val="es-PE"/>
        </w:rPr>
        <w:t xml:space="preserve">Que, habiéndosele corrido traslado de la respectiva reclamación, la aseguradora presentó sus respectivos descargos el mismo día de la audiencia de vista; </w:t>
      </w:r>
    </w:p>
    <w:p w:rsidRPr="007D4065" w:rsidR="007D4065" w:rsidP="007D4065" w:rsidRDefault="007D4065" w14:paraId="27574680" w14:textId="77777777">
      <w:pPr>
        <w:tabs>
          <w:tab w:val="num" w:pos="720"/>
        </w:tabs>
        <w:jc w:val="both"/>
        <w:rPr>
          <w:lang w:val="es-PE"/>
        </w:rPr>
      </w:pPr>
    </w:p>
    <w:p w:rsidRPr="007D4065" w:rsidR="007D4065" w:rsidP="007D4065" w:rsidRDefault="007D4065" w14:paraId="5A3863AE" w14:textId="77777777">
      <w:pPr>
        <w:tabs>
          <w:tab w:val="num" w:pos="720"/>
        </w:tabs>
        <w:jc w:val="both"/>
        <w:rPr>
          <w:lang w:val="es-PE"/>
        </w:rPr>
      </w:pPr>
      <w:r w:rsidRPr="007D4065">
        <w:rPr>
          <w:lang w:val="es-PE"/>
        </w:rPr>
        <w:t xml:space="preserve">Que, el 13 de febrero de 2023 se realizó la audiencia de vista con la participación virtual de la reclamante y la participación presencial de la representante de la compañía de seguros, quienes tuvieron oportunidad de exponer sus respectivas posiciones tratándose de la materia reclamada, absolviendo las diversas preguntas que les fueron formuladas. </w:t>
      </w:r>
    </w:p>
    <w:p w:rsidRPr="007D4065" w:rsidR="007D4065" w:rsidP="007D4065" w:rsidRDefault="007D4065" w14:paraId="4054F97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D4065" w:rsidR="007D4065" w:rsidP="007D4065" w:rsidRDefault="007D4065" w14:paraId="16F3B369" w14:textId="77777777">
      <w:pPr>
        <w:jc w:val="both"/>
        <w:rPr>
          <w:lang w:val="es-PE"/>
        </w:rPr>
      </w:pPr>
      <w:r w:rsidRPr="007D4065">
        <w:t xml:space="preserve">Que, en síntesis, la reclamante manifiesta lo siguiente: </w:t>
      </w:r>
      <w:r w:rsidRPr="007D4065">
        <w:rPr>
          <w:lang w:val="es-PE"/>
        </w:rPr>
        <w:t xml:space="preserve">a) el asegurado falleció el 4 de junio de 2022 producto de una enfermedad terminal (cirrosis hepática); b) el 12 de setiembre de 2022 solicitó la cobertura de desgravamen ante la entidad Financiera </w:t>
      </w:r>
      <w:proofErr w:type="spellStart"/>
      <w:r w:rsidRPr="007D4065">
        <w:rPr>
          <w:lang w:val="es-PE"/>
        </w:rPr>
        <w:t>Crediscotia</w:t>
      </w:r>
      <w:proofErr w:type="spellEnd"/>
      <w:r w:rsidRPr="007D4065">
        <w:rPr>
          <w:lang w:val="es-PE"/>
        </w:rPr>
        <w:t xml:space="preserve">  adjuntando la documentación requerida; c) con fecha 29 de setiembre de 2022 rechazaron la solicitud, por lo que solicitó la reconsideración del caso; d) el rechazo se sustenta en que la póliza del asegurado se encontraba vigente desde el 25 de mayo de 2019 hasta el 1 de junio de 2022, es decir, tres días antes del fallecimiento del asegurado; e) no se ha tenido en cuenta que si bien existieron cuotas impagas las que posiblemente fueron el motivo de la “no vigencia de la cobertura”, pues no se especifica el motivo, las mismas fueron producto de la enfermedad que lo llevó a su lamentable deceso; la que le impedía trabajar y generar ingresos para cumplir con sus responsabilidades, entre ellas el pago del crédito adquirido; lo que no ha sido tomado en consideración al evaluar el siniestro; f) citan el artículo 71 de la Ley 29946 sobre subsistencia de la cobertura, que “Subsiste la cobertura del asegurador si el asegurado o beneficiario prueban su falta de culpa o que en el incumplimiento medió caso fortuito, fuerza mayor o imposibilidad de hecho”; g) apelan a los principios de flexibilidad, legalidad y humanidad solicitan tener en cuenta su posición y dar cobertura al siniestro. </w:t>
      </w:r>
    </w:p>
    <w:p w:rsidR="007D4065" w:rsidP="007D4065" w:rsidRDefault="007D4065" w14:paraId="65D7E2E8" w14:textId="77777777">
      <w:pPr>
        <w:jc w:val="both"/>
        <w:rPr>
          <w:lang w:val="es-PE"/>
        </w:rPr>
      </w:pPr>
    </w:p>
    <w:p w:rsidRPr="007D4065" w:rsidR="007D4065" w:rsidP="007D4065" w:rsidRDefault="007D4065" w14:paraId="753453D7" w14:textId="4107597A">
      <w:pPr>
        <w:jc w:val="both"/>
      </w:pPr>
      <w:r w:rsidR="007D4065">
        <w:rPr/>
        <w:t xml:space="preserve">Que, por su parte, la aseguradora sustenta su posición resumidamente en lo siguiente: </w:t>
      </w:r>
      <w:r w:rsidRPr="5F7F3A7C" w:rsidR="007D4065">
        <w:rPr>
          <w:lang w:val="es-PE"/>
        </w:rPr>
        <w:t xml:space="preserve">a) con fecha 25 de mayo de 2019 el señor </w:t>
      </w:r>
      <w:r w:rsidRPr="5F7F3A7C" w:rsidR="2BC434DF">
        <w:rPr>
          <w:lang w:val="es-PE"/>
        </w:rPr>
        <w:t>...........</w:t>
      </w:r>
      <w:r w:rsidRPr="5F7F3A7C" w:rsidR="007D4065">
        <w:rPr>
          <w:lang w:val="es-PE"/>
        </w:rPr>
        <w:t xml:space="preserve"> contrató el seguro de desgravamen, tomando conocimiento de los términos y condiciones de la póliza, conforme consta en la hoja resumen del crédito suscrita por el señor </w:t>
      </w:r>
      <w:r w:rsidRPr="5F7F3A7C" w:rsidR="2BC434DF">
        <w:rPr>
          <w:lang w:val="es-PE"/>
        </w:rPr>
        <w:t>...........</w:t>
      </w:r>
      <w:r w:rsidRPr="5F7F3A7C" w:rsidR="007D4065">
        <w:rPr>
          <w:lang w:val="es-PE"/>
        </w:rPr>
        <w:t xml:space="preserve">; b) que con fecha 12 de setiembre de 2022 la reclamante solicitó la aplicación del seguro de desgravamen por el lamentable fallecimiento del asegurado, adjuntando una serie de documentos; c) han rechazado la cobertura de seguro por cuanto el fallecimiento del asegurado ocurrió fuera de la vigencia del seguro, toda vez que verificaron que la póliza inició el 25 de mayo de 2019 y vencía el 1 de junio de 2022; sin embargo el fallecimiento ocurrió el 4 de junio de 2022, es decir, 3 días después del término de vigencia del contrato de seguro; d) dicha fecha de vencimiento consta en el </w:t>
      </w:r>
      <w:r w:rsidRPr="5F7F3A7C" w:rsidR="007D4065">
        <w:rPr>
          <w:lang w:val="es-PE"/>
        </w:rPr>
        <w:t>documento consulta de préstamos emitido por la entidad financiera; e) la reclamante considera que debe aplicarse el artículo 71 relacionada a la subsistencia de cobertura alegando que si bien hubo cuotas impagas lo que motivó la no vigencia de la cobertura, ello fue a consecuencia de la enfermedad que padecía el asegurado; sin embargo, el rechazo se debe a que el seguro terminaba el 1 de junio de 2022, por lo que cualquier evento que pudiese ocurrir fuera de esa fecha carecía de cobertura.</w:t>
      </w:r>
    </w:p>
    <w:p w:rsidRPr="007D4065" w:rsidR="007D4065" w:rsidP="007D4065" w:rsidRDefault="007D4065" w14:paraId="73816047" w14:textId="77777777">
      <w:pPr>
        <w:jc w:val="both"/>
        <w:rPr>
          <w:lang w:val="es-PE"/>
        </w:rPr>
      </w:pPr>
    </w:p>
    <w:p w:rsidRPr="007D4065" w:rsidR="007D4065" w:rsidP="007D4065" w:rsidRDefault="007D4065" w14:paraId="455789B1" w14:textId="77777777">
      <w:pPr>
        <w:jc w:val="both"/>
        <w:rPr>
          <w:lang w:val="es-PE"/>
        </w:rPr>
      </w:pPr>
      <w:r w:rsidRPr="007D4065">
        <w:rPr>
          <w:lang w:val="es-PE"/>
        </w:rPr>
        <w:t>Que, en la audiencia de vista se otorgó a la aseguradora un plazo de 3 días para presentar la póliza y el certificado de seguro correspondiente, los cuales no habían sido presentados adjunto a sus descargos, siendo que ha vencido dicho plazo sin que hasta la fecha se haya absuelto el requerimiento; por lo que corresponde que este Colegiado expida su pronunciamiento en base a los documentos que obran en el expediente.</w:t>
      </w:r>
    </w:p>
    <w:p w:rsidRPr="007D4065" w:rsidR="007D4065" w:rsidP="007D4065" w:rsidRDefault="007D4065" w14:paraId="4A4A158E" w14:textId="77777777">
      <w:pPr>
        <w:jc w:val="both"/>
        <w:rPr>
          <w:lang w:val="es-MX"/>
        </w:rPr>
      </w:pPr>
    </w:p>
    <w:p w:rsidRPr="007D4065" w:rsidR="007D4065" w:rsidP="007D4065" w:rsidRDefault="007D4065" w14:paraId="1729C2A7" w14:textId="77777777">
      <w:pPr>
        <w:jc w:val="both"/>
      </w:pPr>
      <w:r w:rsidRPr="007D4065">
        <w:rPr>
          <w:rStyle w:val="Textoennegrita"/>
        </w:rPr>
        <w:t>CONSIDERANDO:</w:t>
      </w:r>
    </w:p>
    <w:p w:rsidRPr="007D4065" w:rsidR="007D4065" w:rsidP="007D4065" w:rsidRDefault="007D4065" w14:paraId="381D40E2" w14:textId="77777777">
      <w:pPr>
        <w:jc w:val="both"/>
      </w:pPr>
      <w:r w:rsidRPr="007D4065">
        <w:t> </w:t>
      </w:r>
    </w:p>
    <w:p w:rsidRPr="007D4065" w:rsidR="007D4065" w:rsidP="007D4065" w:rsidRDefault="007D4065" w14:paraId="554EEB20" w14:textId="77777777">
      <w:pPr>
        <w:jc w:val="both"/>
        <w:rPr>
          <w:lang w:val="es-PE"/>
        </w:rPr>
      </w:pPr>
      <w:r w:rsidRPr="007D4065">
        <w:rPr>
          <w:b/>
          <w:u w:val="single"/>
          <w:lang w:val="es-PE"/>
        </w:rPr>
        <w:t>Primero</w:t>
      </w:r>
      <w:r w:rsidRPr="007D4065">
        <w:rPr>
          <w:b/>
          <w:lang w:val="es-PE"/>
        </w:rPr>
        <w:t xml:space="preserve">: </w:t>
      </w:r>
      <w:r w:rsidRPr="007D4065">
        <w:rPr>
          <w:lang w:val="es-PE"/>
        </w:rPr>
        <w:t>Conforme a su Reglamento, la</w:t>
      </w:r>
      <w:r w:rsidRPr="007D4065">
        <w:rPr>
          <w:b/>
          <w:bCs/>
          <w:lang w:val="es-PE"/>
        </w:rPr>
        <w:t xml:space="preserve"> </w:t>
      </w:r>
      <w:r w:rsidRPr="007D406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D4065" w:rsidR="007D4065" w:rsidP="007D4065" w:rsidRDefault="007D4065" w14:paraId="4F9F2056" w14:textId="77777777">
      <w:pPr>
        <w:jc w:val="both"/>
        <w:rPr>
          <w:bCs/>
        </w:rPr>
      </w:pPr>
    </w:p>
    <w:p w:rsidRPr="007D4065" w:rsidR="007D4065" w:rsidP="007D4065" w:rsidRDefault="007D4065" w14:paraId="26A86ACC" w14:textId="77777777">
      <w:pPr>
        <w:jc w:val="both"/>
        <w:rPr>
          <w:bCs/>
          <w:lang w:val="es-PE"/>
        </w:rPr>
      </w:pPr>
      <w:r w:rsidRPr="007D4065">
        <w:rPr>
          <w:b/>
          <w:bCs/>
          <w:u w:val="single"/>
          <w:lang w:val="es-PE"/>
        </w:rPr>
        <w:t>Segundo</w:t>
      </w:r>
      <w:r w:rsidRPr="007D4065">
        <w:rPr>
          <w:b/>
          <w:bCs/>
          <w:lang w:val="es-PE"/>
        </w:rPr>
        <w:t>:</w:t>
      </w:r>
      <w:r w:rsidRPr="007D4065">
        <w:rPr>
          <w:bCs/>
          <w:lang w:val="es-PE"/>
        </w:rPr>
        <w:t xml:space="preserve"> </w:t>
      </w:r>
      <w:r w:rsidRPr="007D4065">
        <w:rPr>
          <w:lang w:val="es-PE"/>
        </w:rPr>
        <w:t xml:space="preserve">Asimismo, de acuerdo a </w:t>
      </w:r>
      <w:r w:rsidRPr="007D406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D4065" w:rsidR="007D4065" w:rsidP="007D4065" w:rsidRDefault="007D4065" w14:paraId="2615C8A3" w14:textId="77777777">
      <w:pPr>
        <w:jc w:val="both"/>
        <w:rPr>
          <w:lang w:val="es-PE"/>
        </w:rPr>
      </w:pPr>
    </w:p>
    <w:p w:rsidRPr="007D4065" w:rsidR="007D4065" w:rsidP="007D4065" w:rsidRDefault="007D4065" w14:paraId="2CBED55B" w14:textId="77777777">
      <w:pPr>
        <w:jc w:val="both"/>
      </w:pPr>
      <w:r w:rsidRPr="007D4065">
        <w:rPr>
          <w:b/>
          <w:bCs/>
          <w:u w:val="single"/>
          <w:lang w:val="es-PE"/>
        </w:rPr>
        <w:t>Tercero</w:t>
      </w:r>
      <w:r w:rsidRPr="007D4065">
        <w:rPr>
          <w:b/>
          <w:bCs/>
          <w:lang w:val="es-PE"/>
        </w:rPr>
        <w:t>:</w:t>
      </w:r>
      <w:r w:rsidRPr="007D4065">
        <w:rPr>
          <w:lang w:val="es-PE"/>
        </w:rPr>
        <w:t xml:space="preserve"> Que, de acuerdo a la Ley Nro. </w:t>
      </w:r>
      <w:r w:rsidRPr="007D4065">
        <w:t xml:space="preserve">29946 – Ley del Contrato de Seguro, norma legal vigente con ocasión de la celebración del contrato al cual se contrae el presente caso, </w:t>
      </w:r>
      <w:r w:rsidRPr="007D406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D4065" w:rsidR="007D4065" w:rsidP="007D4065" w:rsidRDefault="007D4065" w14:paraId="300BCA1E" w14:textId="77777777">
      <w:pPr>
        <w:jc w:val="both"/>
        <w:rPr>
          <w:b/>
          <w:u w:val="single"/>
          <w:lang w:val="es-PE"/>
        </w:rPr>
      </w:pPr>
    </w:p>
    <w:p w:rsidRPr="007D4065" w:rsidR="007D4065" w:rsidP="007D4065" w:rsidRDefault="007D4065" w14:paraId="4F55B45E" w14:textId="77777777">
      <w:pPr>
        <w:jc w:val="both"/>
        <w:rPr>
          <w:lang w:val="es-PE"/>
        </w:rPr>
      </w:pPr>
      <w:r w:rsidRPr="007D4065">
        <w:rPr>
          <w:b/>
          <w:u w:val="single"/>
          <w:lang w:val="es-PE"/>
        </w:rPr>
        <w:t>Cuarto</w:t>
      </w:r>
      <w:r w:rsidRPr="007D4065">
        <w:rPr>
          <w:b/>
          <w:lang w:val="es-PE"/>
        </w:rPr>
        <w:t>:</w:t>
      </w:r>
      <w:r w:rsidRPr="007D406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D4065" w:rsidR="007D4065" w:rsidP="007D4065" w:rsidRDefault="007D4065" w14:paraId="25F56154" w14:textId="77777777">
      <w:pPr>
        <w:jc w:val="both"/>
        <w:rPr>
          <w:rStyle w:val="Textoennegrita"/>
          <w:b w:val="0"/>
        </w:rPr>
      </w:pPr>
    </w:p>
    <w:p w:rsidRPr="007D4065" w:rsidR="007D4065" w:rsidP="007D4065" w:rsidRDefault="007D4065" w14:paraId="51A38B90" w14:textId="77777777">
      <w:pPr>
        <w:jc w:val="both"/>
      </w:pPr>
      <w:r w:rsidRPr="007D4065">
        <w:rPr>
          <w:rStyle w:val="Textoennegrita"/>
          <w:u w:val="single"/>
          <w:lang w:val="es-PE"/>
        </w:rPr>
        <w:t>Quinto</w:t>
      </w:r>
      <w:r w:rsidRPr="007D4065">
        <w:rPr>
          <w:rStyle w:val="Textoennegrita"/>
          <w:lang w:val="es-PE"/>
        </w:rPr>
        <w:t xml:space="preserve">: </w:t>
      </w:r>
      <w:r w:rsidRPr="007D4065">
        <w:rPr>
          <w:rStyle w:val="Textoennegrita"/>
          <w:b w:val="0"/>
          <w:bCs w:val="0"/>
          <w:lang w:val="es-PE"/>
        </w:rPr>
        <w:t>Que, conforme al</w:t>
      </w:r>
      <w:r w:rsidRPr="007D4065">
        <w:rPr>
          <w:rStyle w:val="Textoennegrita"/>
          <w:lang w:val="es-PE"/>
        </w:rPr>
        <w:t xml:space="preserve"> </w:t>
      </w:r>
      <w:r w:rsidRPr="007D406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D4065" w:rsidR="007D4065" w:rsidP="007D4065" w:rsidRDefault="007D4065" w14:paraId="0A2DE80F" w14:textId="77777777">
      <w:pPr>
        <w:tabs>
          <w:tab w:val="left" w:pos="2160"/>
        </w:tabs>
        <w:jc w:val="both"/>
      </w:pPr>
    </w:p>
    <w:p w:rsidRPr="007D4065" w:rsidR="007D4065" w:rsidP="007D4065" w:rsidRDefault="007D4065" w14:paraId="1E2C4BA3" w14:textId="77777777">
      <w:pPr>
        <w:jc w:val="both"/>
        <w:rPr>
          <w:lang w:val="es-PE"/>
        </w:rPr>
      </w:pPr>
      <w:r w:rsidRPr="007D4065">
        <w:rPr>
          <w:b/>
          <w:u w:val="single"/>
        </w:rPr>
        <w:lastRenderedPageBreak/>
        <w:t>Sexto</w:t>
      </w:r>
      <w:r w:rsidRPr="007D4065">
        <w:rPr>
          <w:b/>
        </w:rPr>
        <w:t>:</w:t>
      </w:r>
      <w:r w:rsidRPr="007D4065">
        <w:rPr>
          <w:b/>
          <w:lang w:val="es-PE"/>
        </w:rPr>
        <w:t xml:space="preserve"> </w:t>
      </w:r>
      <w:r w:rsidRPr="007D4065">
        <w:rPr>
          <w:lang w:val="es-PE"/>
        </w:rPr>
        <w:t xml:space="preserve"> </w:t>
      </w:r>
      <w:r w:rsidRPr="007D4065">
        <w:rPr>
          <w:rStyle w:val="Textoennegrita"/>
          <w:b w:val="0"/>
        </w:rPr>
        <w:t xml:space="preserve">Que, conforme a lo expuesto en la reclamación, </w:t>
      </w:r>
      <w:r w:rsidRPr="007D4065">
        <w:rPr>
          <w:lang w:val="es-PE"/>
        </w:rPr>
        <w:t>en la absolución de esta, y a lo tratado en la audiencia de vista, la cuestión controvertida radica en determinar si el rechazo de cobertura resulta o no legítimo.</w:t>
      </w:r>
    </w:p>
    <w:p w:rsidRPr="007D4065" w:rsidR="007D4065" w:rsidP="007D4065" w:rsidRDefault="007D4065" w14:paraId="245E6AEF" w14:textId="77777777">
      <w:pPr>
        <w:jc w:val="both"/>
        <w:rPr>
          <w:lang w:val="es-PE"/>
        </w:rPr>
      </w:pPr>
    </w:p>
    <w:p w:rsidRPr="007D4065" w:rsidR="007D4065" w:rsidP="007D4065" w:rsidRDefault="007D4065" w14:paraId="55390793" w14:textId="77777777">
      <w:pPr>
        <w:tabs>
          <w:tab w:val="left" w:pos="2160"/>
        </w:tabs>
        <w:jc w:val="both"/>
        <w:rPr>
          <w:lang w:val="es-PE"/>
        </w:rPr>
      </w:pPr>
      <w:r w:rsidRPr="007D4065">
        <w:rPr>
          <w:lang w:val="es-PE"/>
        </w:rPr>
        <w:t xml:space="preserve">En el presente caso, se deja constancia que el contrato de seguro no obra en el expediente. No se ha presentado la póliza ni el certificado de seguro, que permitan verificar la fecha de vigencia del contrato de seguro. Lo que acreditaría la fecha de </w:t>
      </w:r>
      <w:proofErr w:type="spellStart"/>
      <w:r w:rsidRPr="007D4065">
        <w:rPr>
          <w:lang w:val="es-PE"/>
        </w:rPr>
        <w:t>termino</w:t>
      </w:r>
      <w:proofErr w:type="spellEnd"/>
      <w:r w:rsidRPr="007D4065">
        <w:rPr>
          <w:lang w:val="es-PE"/>
        </w:rPr>
        <w:t xml:space="preserve"> del contrato de seguro según la aseguradora sería un documento emitido por la entidad financiera que indica lo siguiente:</w:t>
      </w:r>
    </w:p>
    <w:p w:rsidRPr="007D4065" w:rsidR="007D4065" w:rsidP="007D4065" w:rsidRDefault="007D4065" w14:paraId="07E46773" w14:textId="77777777">
      <w:pPr>
        <w:tabs>
          <w:tab w:val="left" w:pos="2160"/>
        </w:tabs>
        <w:jc w:val="both"/>
        <w:rPr>
          <w:lang w:val="es-PE"/>
        </w:rPr>
      </w:pPr>
    </w:p>
    <w:p w:rsidRPr="007D4065" w:rsidR="007D4065" w:rsidP="007D4065" w:rsidRDefault="007D4065" w14:paraId="60616078" w14:textId="284144BF">
      <w:pPr>
        <w:tabs>
          <w:tab w:val="left" w:pos="2160"/>
        </w:tabs>
        <w:ind w:left="1416"/>
        <w:jc w:val="both"/>
      </w:pPr>
      <w:r w:rsidR="07712A12">
        <w:rPr/>
        <w:t>..................................................................................................</w:t>
      </w:r>
    </w:p>
    <w:p w:rsidR="5F7F3A7C" w:rsidP="5F7F3A7C" w:rsidRDefault="5F7F3A7C" w14:paraId="26DD6F15" w14:textId="52B5F74C">
      <w:pPr>
        <w:tabs>
          <w:tab w:val="left" w:leader="none" w:pos="2160"/>
        </w:tabs>
        <w:ind w:left="1416"/>
        <w:jc w:val="both"/>
      </w:pPr>
    </w:p>
    <w:p w:rsidRPr="007D4065" w:rsidR="007D4065" w:rsidP="007D4065" w:rsidRDefault="007D4065" w14:paraId="12BED68E" w14:textId="77777777">
      <w:pPr>
        <w:tabs>
          <w:tab w:val="left" w:pos="2160"/>
        </w:tabs>
        <w:jc w:val="both"/>
        <w:rPr>
          <w:lang w:val="es-PE"/>
        </w:rPr>
      </w:pPr>
    </w:p>
    <w:p w:rsidRPr="007D4065" w:rsidR="007D4065" w:rsidP="007D4065" w:rsidRDefault="007D4065" w14:paraId="3E39BBD6" w14:textId="77777777">
      <w:pPr>
        <w:tabs>
          <w:tab w:val="left" w:pos="2160"/>
        </w:tabs>
        <w:jc w:val="both"/>
        <w:rPr>
          <w:lang w:val="es-PE"/>
        </w:rPr>
      </w:pPr>
      <w:r w:rsidRPr="007D4065">
        <w:rPr>
          <w:lang w:val="es-PE"/>
        </w:rPr>
        <w:t>No obstante, dicho documento no constituye el contrato de seguro.</w:t>
      </w:r>
    </w:p>
    <w:p w:rsidRPr="007D4065" w:rsidR="007D4065" w:rsidP="007D4065" w:rsidRDefault="007D4065" w14:paraId="47E7C7B3" w14:textId="77777777">
      <w:pPr>
        <w:tabs>
          <w:tab w:val="left" w:pos="2160"/>
        </w:tabs>
        <w:jc w:val="both"/>
        <w:rPr>
          <w:lang w:val="es-PE"/>
        </w:rPr>
      </w:pPr>
    </w:p>
    <w:p w:rsidRPr="007D4065" w:rsidR="007D4065" w:rsidP="007D4065" w:rsidRDefault="007D4065" w14:paraId="21E4F865" w14:textId="77777777">
      <w:pPr>
        <w:tabs>
          <w:tab w:val="left" w:pos="2160"/>
        </w:tabs>
        <w:jc w:val="both"/>
        <w:rPr>
          <w:lang w:val="es-PE"/>
        </w:rPr>
      </w:pPr>
      <w:r w:rsidRPr="007D4065">
        <w:rPr>
          <w:lang w:val="es-PE"/>
        </w:rPr>
        <w:t xml:space="preserve">Asimismo, se han presentado dos cronogramas de pagos, uno con vencimiento al 1 de junio de 2022, que mostraba que a dicha fecha el crédito ya debía estar cancelado, el que podría entenderse como el cronograma original de pagos; y  otro con fechas de vencimiento posteriores, donde figura que la última cuota pagada fue el 11 de abril de 2022 y que las cuotas siguientes (se muestran hasta setiembre de 2022) se encontraban vencidas, el mismo que podría entenderse como un cronograma de pagos, luego de un refinanciamiento, siendo que no se tiene claro que prevé la póliza en dicho supuesto. </w:t>
      </w:r>
    </w:p>
    <w:p w:rsidRPr="007D4065" w:rsidR="007D4065" w:rsidP="007D4065" w:rsidRDefault="007D4065" w14:paraId="6819F06A" w14:textId="77777777">
      <w:pPr>
        <w:tabs>
          <w:tab w:val="left" w:pos="2160"/>
        </w:tabs>
        <w:jc w:val="both"/>
        <w:rPr>
          <w:lang w:val="es-PE"/>
        </w:rPr>
      </w:pPr>
    </w:p>
    <w:p w:rsidRPr="007D4065" w:rsidR="007D4065" w:rsidP="007D4065" w:rsidRDefault="007D4065" w14:paraId="4628F56A" w14:textId="77777777">
      <w:pPr>
        <w:tabs>
          <w:tab w:val="left" w:pos="2160"/>
        </w:tabs>
        <w:jc w:val="both"/>
        <w:rPr>
          <w:lang w:val="es-PE"/>
        </w:rPr>
      </w:pPr>
      <w:r w:rsidRPr="007D4065">
        <w:rPr>
          <w:lang w:val="es-PE"/>
        </w:rPr>
        <w:t>De otro lado, obra en el expediente la Solicitud-Contrato y Hoja Resumen de Crédito presentado por la aseguradora adjunto a sus descargos, que contiene información referida al contrato de seguro, y en particular señala lo siguiente:</w:t>
      </w:r>
    </w:p>
    <w:p w:rsidRPr="007D4065" w:rsidR="007D4065" w:rsidP="007D4065" w:rsidRDefault="007D4065" w14:paraId="2C5BB45B" w14:textId="77777777">
      <w:pPr>
        <w:tabs>
          <w:tab w:val="left" w:pos="2160"/>
        </w:tabs>
        <w:jc w:val="both"/>
        <w:rPr>
          <w:lang w:val="es-PE"/>
        </w:rPr>
      </w:pPr>
    </w:p>
    <w:p w:rsidRPr="007D4065" w:rsidR="007D4065" w:rsidP="007D4065" w:rsidRDefault="007D4065" w14:paraId="5522E086" w14:textId="19808195">
      <w:pPr>
        <w:tabs>
          <w:tab w:val="left" w:pos="2160"/>
        </w:tabs>
        <w:ind w:left="708"/>
        <w:jc w:val="both"/>
        <w:rPr>
          <w:lang w:val="es-PE"/>
        </w:rPr>
      </w:pPr>
      <w:r w:rsidRPr="007D4065">
        <w:rPr>
          <w:noProof/>
        </w:rPr>
        <w:lastRenderedPageBreak/>
        <w:drawing>
          <wp:inline distT="0" distB="0" distL="0" distR="0" wp14:anchorId="34AC9C29" wp14:editId="1732F8D3">
            <wp:extent cx="5181600" cy="2038350"/>
            <wp:effectExtent l="0" t="0" r="0" b="0"/>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28966" t="36150" r="30753" b="40088"/>
                    <a:stretch>
                      <a:fillRect/>
                    </a:stretch>
                  </pic:blipFill>
                  <pic:spPr bwMode="auto">
                    <a:xfrm>
                      <a:off x="0" y="0"/>
                      <a:ext cx="5181600" cy="2038350"/>
                    </a:xfrm>
                    <a:prstGeom prst="rect">
                      <a:avLst/>
                    </a:prstGeom>
                    <a:noFill/>
                    <a:ln>
                      <a:noFill/>
                    </a:ln>
                  </pic:spPr>
                </pic:pic>
              </a:graphicData>
            </a:graphic>
          </wp:inline>
        </w:drawing>
      </w:r>
    </w:p>
    <w:p w:rsidRPr="007D4065" w:rsidR="007D4065" w:rsidP="007D4065" w:rsidRDefault="007D4065" w14:paraId="360C49E0" w14:textId="77777777">
      <w:pPr>
        <w:tabs>
          <w:tab w:val="left" w:pos="2160"/>
        </w:tabs>
        <w:jc w:val="both"/>
        <w:rPr>
          <w:lang w:val="es-PE"/>
        </w:rPr>
      </w:pPr>
    </w:p>
    <w:p w:rsidRPr="007D4065" w:rsidR="007D4065" w:rsidP="007D4065" w:rsidRDefault="007D4065" w14:paraId="107ADE02" w14:textId="77777777">
      <w:pPr>
        <w:tabs>
          <w:tab w:val="left" w:pos="2160"/>
        </w:tabs>
        <w:jc w:val="both"/>
        <w:rPr>
          <w:lang w:val="es-PE"/>
        </w:rPr>
      </w:pPr>
      <w:r w:rsidRPr="007D4065">
        <w:rPr>
          <w:lang w:val="es-PE"/>
        </w:rPr>
        <w:t>Es decir, establece que la vigencia de la cobertura del seguro de desgravamen se extiende hasta la cancelación del crédito (no hace referencia a la fecha de término del contrato de crédito según cronograma original de pagos), y que la suma asegurada es el saldo capital del crédito a la fecha de siniestro (no hace referencia al saldo deudor según cronograma original de pagos).</w:t>
      </w:r>
    </w:p>
    <w:p w:rsidRPr="007D4065" w:rsidR="007D4065" w:rsidP="007D4065" w:rsidRDefault="007D4065" w14:paraId="54A3BF14" w14:textId="77777777">
      <w:pPr>
        <w:tabs>
          <w:tab w:val="left" w:pos="2160"/>
        </w:tabs>
        <w:jc w:val="both"/>
        <w:rPr>
          <w:lang w:val="es-PE"/>
        </w:rPr>
      </w:pPr>
    </w:p>
    <w:p w:rsidRPr="007D4065" w:rsidR="007D4065" w:rsidP="007D4065" w:rsidRDefault="007D4065" w14:paraId="28E63FA1" w14:textId="77777777">
      <w:pPr>
        <w:tabs>
          <w:tab w:val="left" w:pos="2160"/>
        </w:tabs>
        <w:jc w:val="both"/>
        <w:rPr>
          <w:lang w:val="es-PE"/>
        </w:rPr>
      </w:pPr>
      <w:r w:rsidRPr="007D4065">
        <w:rPr>
          <w:lang w:val="es-PE"/>
        </w:rPr>
        <w:t xml:space="preserve">Teniendo ello en cuenta, y que no se ha presentado la póliza ni el certificado de seguro, no se puede verificar lo afirmado por la aseguradora, en el sentido que la póliza solo cubría hasta el 1 de junio de 2022, toda vez que se presenta una inconsistencia entre la fecha indicada en el documento cuya imagen se muestra previamente (reiteramos: que indica que la vigencia de la cobertura se extiende hasta la cancelación del crédito), y la fecha indicada el cronograma de pagos presentado. </w:t>
      </w:r>
    </w:p>
    <w:p w:rsidRPr="007D4065" w:rsidR="007D4065" w:rsidP="007D4065" w:rsidRDefault="007D4065" w14:paraId="2423C367" w14:textId="77777777">
      <w:pPr>
        <w:tabs>
          <w:tab w:val="left" w:pos="2160"/>
        </w:tabs>
        <w:jc w:val="both"/>
        <w:rPr>
          <w:lang w:val="es-PE"/>
        </w:rPr>
      </w:pPr>
    </w:p>
    <w:p w:rsidRPr="007D4065" w:rsidR="007D4065" w:rsidP="007D4065" w:rsidRDefault="007D4065" w14:paraId="0B0C1DF0" w14:textId="77777777">
      <w:pPr>
        <w:tabs>
          <w:tab w:val="left" w:pos="2160"/>
        </w:tabs>
        <w:jc w:val="both"/>
        <w:rPr>
          <w:lang w:val="es-PE"/>
        </w:rPr>
      </w:pPr>
      <w:r w:rsidRPr="007D4065">
        <w:rPr>
          <w:lang w:val="es-PE"/>
        </w:rPr>
        <w:t>Siendo que el comercializador de esta póliza es la entidad financiera y que conforme al reglamento de comercialización de productos de seguros, la compañías de seguros son responsables directas de los actos de comercialización que se realicen en su representación, este colegiado considera que en tanto no se ha acreditado con la póliza de seguro o certificado de seguro, algo distinto, la fecha indicada en la hoja resumen del crédito sobre la vigencia del contrato de seguro de desgravamen prevalece sobre la indicado en el cronograma de pagos, en aplicación del principio pro consumidor, siendo la suma asegurada la indicada en la hoja resumen del crédito; toda vez que no corresponde a este colegiado suplir las deficiencias probatorias de la compañía de seguros.</w:t>
      </w:r>
    </w:p>
    <w:p w:rsidRPr="007D4065" w:rsidR="007D4065" w:rsidP="007D4065" w:rsidRDefault="007D4065" w14:paraId="6AE539A8" w14:textId="77777777">
      <w:pPr>
        <w:tabs>
          <w:tab w:val="left" w:pos="2160"/>
        </w:tabs>
        <w:jc w:val="both"/>
        <w:rPr>
          <w:lang w:val="es-PE"/>
        </w:rPr>
      </w:pPr>
    </w:p>
    <w:p w:rsidRPr="007D4065" w:rsidR="007D4065" w:rsidP="007D4065" w:rsidRDefault="007D4065" w14:paraId="76E1C815" w14:textId="77777777">
      <w:pPr>
        <w:tabs>
          <w:tab w:val="left" w:pos="2160"/>
        </w:tabs>
        <w:jc w:val="both"/>
        <w:rPr>
          <w:lang w:val="es-PE"/>
        </w:rPr>
      </w:pPr>
      <w:r w:rsidRPr="007D4065">
        <w:rPr>
          <w:lang w:val="es-PE"/>
        </w:rPr>
        <w:t xml:space="preserve">No obstante, la aseguradora tiene expedito su derecho para en vía de impugnación presentar la póliza y el certificado de seguro, a fin de sustentar su posición, lo que -si fuera el caso- podría variar el sentido de lo resuelto en esta instancia. </w:t>
      </w:r>
    </w:p>
    <w:p w:rsidRPr="007D4065" w:rsidR="007D4065" w:rsidP="007D4065" w:rsidRDefault="007D4065" w14:paraId="4EC5B6C1" w14:textId="77777777">
      <w:pPr>
        <w:tabs>
          <w:tab w:val="left" w:pos="2160"/>
        </w:tabs>
        <w:jc w:val="both"/>
        <w:rPr>
          <w:bCs/>
          <w:lang w:val="es-PE"/>
        </w:rPr>
      </w:pPr>
    </w:p>
    <w:p w:rsidRPr="007D4065" w:rsidR="007D4065" w:rsidP="007D4065" w:rsidRDefault="007D4065" w14:paraId="1200DDF6" w14:textId="77777777">
      <w:pPr>
        <w:tabs>
          <w:tab w:val="left" w:pos="2160"/>
        </w:tabs>
        <w:jc w:val="both"/>
        <w:rPr>
          <w:b/>
          <w:lang w:val="es-PE"/>
        </w:rPr>
      </w:pPr>
      <w:r w:rsidRPr="007D4065">
        <w:rPr>
          <w:b/>
          <w:lang w:val="es-PE"/>
        </w:rPr>
        <w:t xml:space="preserve">Atendiendo a lo expresado, este colegiado </w:t>
      </w:r>
      <w:r w:rsidRPr="007D4065">
        <w:rPr>
          <w:b/>
        </w:rPr>
        <w:t xml:space="preserve">concluye su apreciación razonada y conjunta al amparo de lo establecido en su Reglamento, por lo </w:t>
      </w:r>
      <w:proofErr w:type="gramStart"/>
      <w:r w:rsidRPr="007D4065">
        <w:rPr>
          <w:b/>
        </w:rPr>
        <w:t>que</w:t>
      </w:r>
      <w:r w:rsidRPr="007D4065">
        <w:rPr>
          <w:b/>
          <w:lang w:val="es-PE"/>
        </w:rPr>
        <w:t xml:space="preserve">  resuelve</w:t>
      </w:r>
      <w:proofErr w:type="gramEnd"/>
      <w:r w:rsidRPr="007D4065">
        <w:rPr>
          <w:b/>
          <w:lang w:val="es-PE"/>
        </w:rPr>
        <w:t>:</w:t>
      </w:r>
    </w:p>
    <w:p w:rsidRPr="007D4065" w:rsidR="007D4065" w:rsidP="007D4065" w:rsidRDefault="007D4065" w14:paraId="464FE3A9" w14:textId="77777777">
      <w:pPr>
        <w:tabs>
          <w:tab w:val="left" w:pos="2160"/>
        </w:tabs>
        <w:jc w:val="both"/>
      </w:pPr>
    </w:p>
    <w:p w:rsidRPr="007D4065" w:rsidR="007D4065" w:rsidP="007D4065" w:rsidRDefault="007D4065" w14:paraId="01DD9434" w14:textId="7FC166B7">
      <w:pPr>
        <w:tabs>
          <w:tab w:val="left" w:pos="2160"/>
        </w:tabs>
        <w:jc w:val="both"/>
        <w:rPr>
          <w:lang w:val="es-PE"/>
        </w:rPr>
      </w:pPr>
      <w:r w:rsidRPr="5F7F3A7C" w:rsidR="007D4065">
        <w:rPr>
          <w:lang w:val="es-PE"/>
        </w:rPr>
        <w:t xml:space="preserve">Declarar </w:t>
      </w:r>
      <w:r w:rsidRPr="5F7F3A7C" w:rsidR="007D4065">
        <w:rPr>
          <w:b w:val="1"/>
          <w:bCs w:val="1"/>
          <w:lang w:val="es-PE"/>
        </w:rPr>
        <w:t xml:space="preserve">FUNDADA </w:t>
      </w:r>
      <w:r w:rsidRPr="5F7F3A7C" w:rsidR="007D4065">
        <w:rPr>
          <w:lang w:val="es-PE"/>
        </w:rPr>
        <w:t xml:space="preserve">la reclamación interpuesta por doña </w:t>
      </w:r>
      <w:r w:rsidRPr="5F7F3A7C" w:rsidR="57109C47">
        <w:rPr>
          <w:b w:val="1"/>
          <w:bCs w:val="1"/>
          <w:lang w:val="es-PE"/>
        </w:rPr>
        <w:t>........................................................</w:t>
      </w:r>
      <w:r w:rsidRPr="5F7F3A7C" w:rsidR="007D4065">
        <w:rPr>
          <w:b w:val="1"/>
          <w:bCs w:val="1"/>
          <w:lang w:val="es-PE"/>
        </w:rPr>
        <w:t xml:space="preserve"> </w:t>
      </w:r>
      <w:r w:rsidRPr="5F7F3A7C" w:rsidR="007D4065">
        <w:rPr>
          <w:lang w:val="es-PE"/>
        </w:rPr>
        <w:t xml:space="preserve">contra </w:t>
      </w:r>
      <w:r w:rsidRPr="5F7F3A7C" w:rsidR="54D0749A">
        <w:rPr>
          <w:b w:val="1"/>
          <w:bCs w:val="1"/>
          <w:lang w:val="es-PE"/>
        </w:rPr>
        <w:t>.........................................................</w:t>
      </w:r>
      <w:r w:rsidRPr="5F7F3A7C" w:rsidR="007D4065">
        <w:rPr>
          <w:lang w:val="es-PE"/>
        </w:rPr>
        <w:t xml:space="preserve">, respecto del seguro de desgravamen contratado por </w:t>
      </w:r>
      <w:r w:rsidRPr="5F7F3A7C" w:rsidR="6B820ACD">
        <w:rPr>
          <w:lang w:val="es-PE"/>
        </w:rPr>
        <w:t>..........................................................</w:t>
      </w:r>
      <w:r w:rsidRPr="5F7F3A7C" w:rsidR="007D4065">
        <w:rPr>
          <w:lang w:val="es-PE"/>
        </w:rPr>
        <w:t>.</w:t>
      </w:r>
    </w:p>
    <w:p w:rsidRPr="007D4065" w:rsidR="001631D6" w:rsidP="00EF6791" w:rsidRDefault="00F15FBA" w14:paraId="30F8D459" w14:textId="23F0C5F7">
      <w:pPr>
        <w:jc w:val="right"/>
        <w:outlineLvl w:val="0"/>
        <w:rPr>
          <w:lang w:val="es-PE"/>
        </w:rPr>
      </w:pPr>
      <w:r w:rsidRPr="007D4065">
        <w:rPr>
          <w:lang w:val="es-PE"/>
        </w:rPr>
        <w:t xml:space="preserve">Lima, </w:t>
      </w:r>
      <w:r w:rsidRPr="007D4065" w:rsidR="00A02723">
        <w:t>16</w:t>
      </w:r>
      <w:r w:rsidRPr="007D4065" w:rsidR="00732DCE">
        <w:t xml:space="preserve"> </w:t>
      </w:r>
      <w:r w:rsidRPr="007D4065">
        <w:rPr>
          <w:lang w:val="es-PE"/>
        </w:rPr>
        <w:t>de</w:t>
      </w:r>
      <w:r w:rsidRPr="007D4065" w:rsidR="001631D6">
        <w:rPr>
          <w:lang w:val="es-PE"/>
        </w:rPr>
        <w:t xml:space="preserve"> </w:t>
      </w:r>
      <w:r w:rsidRPr="007D4065" w:rsidR="002044C0">
        <w:rPr>
          <w:lang w:val="es-PE"/>
        </w:rPr>
        <w:t>marzo</w:t>
      </w:r>
      <w:r w:rsidRPr="007D4065" w:rsidR="001631D6">
        <w:rPr>
          <w:lang w:val="es-PE"/>
        </w:rPr>
        <w:t xml:space="preserve"> </w:t>
      </w:r>
      <w:r w:rsidRPr="007D4065">
        <w:rPr>
          <w:lang w:val="es-PE"/>
        </w:rPr>
        <w:t>de 20</w:t>
      </w:r>
      <w:r w:rsidRPr="007D4065" w:rsidR="001631D6">
        <w:rPr>
          <w:lang w:val="es-PE"/>
        </w:rPr>
        <w:t>2</w:t>
      </w:r>
      <w:r w:rsidRPr="007D4065" w:rsidR="00807D21">
        <w:rPr>
          <w:lang w:val="es-PE"/>
        </w:rPr>
        <w:t>3</w:t>
      </w:r>
    </w:p>
    <w:p w:rsidRPr="007D4065" w:rsidR="00F202DC" w:rsidP="001631D6" w:rsidRDefault="00F202DC" w14:paraId="55EA6443" w14:textId="77777777">
      <w:pPr>
        <w:jc w:val="both"/>
      </w:pPr>
    </w:p>
    <w:p w:rsidRPr="007D4065" w:rsidR="001631D6" w:rsidP="001631D6" w:rsidRDefault="001631D6" w14:paraId="54F717D9" w14:textId="77777777">
      <w:pPr>
        <w:jc w:val="both"/>
        <w:rPr>
          <w:b/>
          <w:bCs/>
          <w:i/>
          <w:iCs/>
          <w:lang w:val="es-ES_tradnl"/>
        </w:rPr>
      </w:pPr>
      <w:r w:rsidRPr="007D4065">
        <w:rPr>
          <w:b/>
          <w:bCs/>
          <w:i/>
          <w:iCs/>
          <w:lang w:val="es-ES_tradnl"/>
        </w:rPr>
        <w:lastRenderedPageBreak/>
        <w:t>La Secretaría Técnica certifica que la presente resolución cuenta con el voto de los vocales cuyos nombres figuran en el presente documento.</w:t>
      </w:r>
    </w:p>
    <w:p w:rsidRPr="007D4065" w:rsidR="001631D6" w:rsidP="001631D6" w:rsidRDefault="001631D6" w14:paraId="265ABE8B" w14:textId="77777777">
      <w:pPr>
        <w:jc w:val="both"/>
        <w:rPr>
          <w:b/>
          <w:bCs/>
          <w:i/>
          <w:iCs/>
          <w:lang w:val="es-ES_tradnl"/>
        </w:rPr>
      </w:pPr>
    </w:p>
    <w:p w:rsidRPr="007D4065" w:rsidR="001631D6" w:rsidP="001631D6" w:rsidRDefault="001631D6" w14:paraId="024CA4C1" w14:textId="77777777">
      <w:pPr>
        <w:jc w:val="both"/>
        <w:rPr>
          <w:b/>
          <w:bCs/>
          <w:i/>
          <w:iCs/>
          <w:lang w:val="es-ES_tradnl"/>
        </w:rPr>
      </w:pPr>
    </w:p>
    <w:p w:rsidRPr="007D4065" w:rsidR="003E6BA6" w:rsidP="003E6BA6" w:rsidRDefault="003E6BA6" w14:paraId="7E9839D4" w14:textId="5DB01808">
      <w:pPr>
        <w:spacing w:line="360" w:lineRule="auto"/>
        <w:jc w:val="center"/>
        <w:rPr>
          <w:b/>
          <w:bCs/>
        </w:rPr>
      </w:pPr>
      <w:r w:rsidRPr="007D4065">
        <w:rPr>
          <w:b/>
          <w:bCs/>
        </w:rPr>
        <w:t xml:space="preserve">María Eugenia Valdez Fernández Baca – </w:t>
      </w:r>
      <w:proofErr w:type="gramStart"/>
      <w:r w:rsidRPr="007D4065">
        <w:rPr>
          <w:b/>
          <w:bCs/>
        </w:rPr>
        <w:t>Presidente</w:t>
      </w:r>
      <w:proofErr w:type="gramEnd"/>
    </w:p>
    <w:p w:rsidRPr="007D4065" w:rsidR="001631D6" w:rsidP="001631D6" w:rsidRDefault="001631D6" w14:paraId="515933D0" w14:textId="5FD7ECBB">
      <w:pPr>
        <w:spacing w:line="360" w:lineRule="auto"/>
        <w:jc w:val="center"/>
        <w:rPr>
          <w:b/>
          <w:bCs/>
        </w:rPr>
      </w:pPr>
      <w:r w:rsidRPr="007D4065">
        <w:rPr>
          <w:b/>
          <w:bCs/>
        </w:rPr>
        <w:t xml:space="preserve">Rolando Eyzaguirre </w:t>
      </w:r>
      <w:proofErr w:type="spellStart"/>
      <w:r w:rsidRPr="007D4065">
        <w:rPr>
          <w:b/>
          <w:bCs/>
        </w:rPr>
        <w:t>Maccan</w:t>
      </w:r>
      <w:proofErr w:type="spellEnd"/>
      <w:r w:rsidRPr="007D4065">
        <w:rPr>
          <w:b/>
          <w:bCs/>
        </w:rPr>
        <w:t xml:space="preserve"> – </w:t>
      </w:r>
      <w:r w:rsidRPr="007D4065" w:rsidR="003E6BA6">
        <w:rPr>
          <w:b/>
          <w:bCs/>
        </w:rPr>
        <w:t>Vocal</w:t>
      </w:r>
    </w:p>
    <w:p w:rsidRPr="007D4065" w:rsidR="001631D6" w:rsidP="001631D6" w:rsidRDefault="00807D21" w14:paraId="4B70DE1B" w14:textId="0A8BEEE9">
      <w:pPr>
        <w:spacing w:line="360" w:lineRule="auto"/>
        <w:jc w:val="center"/>
        <w:rPr>
          <w:b/>
          <w:bCs/>
        </w:rPr>
      </w:pPr>
      <w:r w:rsidRPr="007D4065">
        <w:rPr>
          <w:b/>
          <w:bCs/>
        </w:rPr>
        <w:t>Omar Alfaro Villanueva</w:t>
      </w:r>
      <w:r w:rsidRPr="007D4065" w:rsidR="001631D6">
        <w:rPr>
          <w:b/>
          <w:bCs/>
        </w:rPr>
        <w:t xml:space="preserve"> – Vocal</w:t>
      </w:r>
    </w:p>
    <w:p w:rsidRPr="007D4065" w:rsidR="001631D6" w:rsidP="001631D6" w:rsidRDefault="001631D6" w14:paraId="44059E74" w14:textId="77777777">
      <w:pPr>
        <w:spacing w:line="360" w:lineRule="auto"/>
        <w:jc w:val="center"/>
        <w:rPr>
          <w:lang w:val="es-MX"/>
        </w:rPr>
      </w:pPr>
      <w:r w:rsidRPr="007D4065">
        <w:rPr>
          <w:b/>
          <w:bCs/>
        </w:rPr>
        <w:t>Gonzalo Abad del Busto - Vocal</w:t>
      </w:r>
    </w:p>
    <w:p w:rsidRPr="001631D6" w:rsidR="00517989" w:rsidP="6521615D" w:rsidRDefault="00D27FA8" w14:paraId="164CAA9F" w14:textId="46C9748C">
      <w:pPr>
        <w:pStyle w:val="Normal"/>
        <w:jc w:val="both"/>
        <w:rPr>
          <w:lang w:val="es-PE"/>
        </w:rPr>
      </w:pPr>
    </w:p>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2571" w:rsidP="005F148C" w:rsidRDefault="00B82571" w14:paraId="49C92B38" w14:textId="77777777">
      <w:r>
        <w:separator/>
      </w:r>
    </w:p>
  </w:endnote>
  <w:endnote w:type="continuationSeparator" w:id="0">
    <w:p w:rsidR="00B82571" w:rsidP="005F148C" w:rsidRDefault="00B82571" w14:paraId="22521E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2571" w:rsidP="005F148C" w:rsidRDefault="00B82571" w14:paraId="28AD5A2D" w14:textId="77777777">
      <w:r>
        <w:separator/>
      </w:r>
    </w:p>
  </w:footnote>
  <w:footnote w:type="continuationSeparator" w:id="0">
    <w:p w:rsidR="00B82571" w:rsidP="005F148C" w:rsidRDefault="00B82571" w14:paraId="6795900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5"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9"/>
  </w:num>
  <w:num w:numId="3" w16cid:durableId="818159359">
    <w:abstractNumId w:val="26"/>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9850891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4"/>
  </w:num>
  <w:num w:numId="32" w16cid:durableId="6614683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7"/>
  </w:num>
  <w:num w:numId="39" w16cid:durableId="3908104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94DDA"/>
    <w:rsid w:val="000D2700"/>
    <w:rsid w:val="000F1BDF"/>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6005"/>
    <w:rsid w:val="0040707C"/>
    <w:rsid w:val="004071D2"/>
    <w:rsid w:val="00417664"/>
    <w:rsid w:val="0041770E"/>
    <w:rsid w:val="00417E23"/>
    <w:rsid w:val="00440C04"/>
    <w:rsid w:val="00444D29"/>
    <w:rsid w:val="00467825"/>
    <w:rsid w:val="00477D05"/>
    <w:rsid w:val="004848A8"/>
    <w:rsid w:val="004854D9"/>
    <w:rsid w:val="004856B2"/>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418F"/>
    <w:rsid w:val="0069382D"/>
    <w:rsid w:val="00694105"/>
    <w:rsid w:val="006A1077"/>
    <w:rsid w:val="006C39B2"/>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7D4065"/>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02723"/>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4515B"/>
    <w:rsid w:val="00C61136"/>
    <w:rsid w:val="00C85630"/>
    <w:rsid w:val="00C950B9"/>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384DE2B"/>
    <w:rsid w:val="07712A12"/>
    <w:rsid w:val="1AEB0B86"/>
    <w:rsid w:val="24752620"/>
    <w:rsid w:val="2BC434DF"/>
    <w:rsid w:val="54D0749A"/>
    <w:rsid w:val="57109C47"/>
    <w:rsid w:val="5F7F3A7C"/>
    <w:rsid w:val="6521615D"/>
    <w:rsid w:val="6B820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0B9FBB-2FC1-45BB-9CB4-2552961FBAE1}"/>
</file>

<file path=customXml/itemProps3.xml><?xml version="1.0" encoding="utf-8"?>
<ds:datastoreItem xmlns:ds="http://schemas.openxmlformats.org/officeDocument/2006/customXml" ds:itemID="{4CB58E64-2F4B-4877-91CB-8C6284FB3883}"/>
</file>

<file path=customXml/itemProps4.xml><?xml version="1.0" encoding="utf-8"?>
<ds:datastoreItem xmlns:ds="http://schemas.openxmlformats.org/officeDocument/2006/customXml" ds:itemID="{43DF2BDA-4E1A-4B1E-817E-125A01D94F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97</cp:revision>
  <cp:lastPrinted>2023-03-16T20:24:00Z</cp:lastPrinted>
  <dcterms:created xsi:type="dcterms:W3CDTF">2020-12-18T20:09:00Z</dcterms:created>
  <dcterms:modified xsi:type="dcterms:W3CDTF">2026-01-06T16:56:31Z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