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B307A" w:rsidR="00F15FBA" w:rsidP="00F15FBA" w:rsidRDefault="00F15FBA" w14:paraId="6BA6C8A5" w14:textId="1BEFBEEE">
      <w:pPr>
        <w:pStyle w:val="Ttulo"/>
        <w:outlineLvl w:val="0"/>
        <w:rPr>
          <w:lang w:val="es-PE"/>
        </w:rPr>
      </w:pPr>
      <w:r w:rsidRPr="007B307A">
        <w:rPr>
          <w:lang w:val="es-PE"/>
        </w:rPr>
        <w:t xml:space="preserve">RESOLUCIÓN </w:t>
      </w:r>
      <w:proofErr w:type="spellStart"/>
      <w:r w:rsidRPr="007B307A">
        <w:rPr>
          <w:lang w:val="es-PE"/>
        </w:rPr>
        <w:t>N</w:t>
      </w:r>
      <w:r w:rsidRPr="007B307A" w:rsidR="001631D6">
        <w:rPr>
          <w:lang w:val="es-PE"/>
        </w:rPr>
        <w:t>°</w:t>
      </w:r>
      <w:proofErr w:type="spellEnd"/>
      <w:r w:rsidRPr="007B307A" w:rsidR="001631D6">
        <w:rPr>
          <w:lang w:val="es-PE"/>
        </w:rPr>
        <w:t xml:space="preserve"> </w:t>
      </w:r>
      <w:r w:rsidRPr="007B307A" w:rsidR="003E6BA6">
        <w:rPr>
          <w:lang w:val="es-PE"/>
        </w:rPr>
        <w:t>0</w:t>
      </w:r>
      <w:r w:rsidRPr="007B307A" w:rsidR="00FF1388">
        <w:rPr>
          <w:lang w:val="es-PE"/>
        </w:rPr>
        <w:t>52</w:t>
      </w:r>
      <w:r w:rsidRPr="007B307A" w:rsidR="001631D6">
        <w:rPr>
          <w:lang w:val="es-PE"/>
        </w:rPr>
        <w:t>/2</w:t>
      </w:r>
      <w:r w:rsidRPr="007B307A" w:rsidR="00BD063F">
        <w:rPr>
          <w:lang w:val="es-PE"/>
        </w:rPr>
        <w:t>3</w:t>
      </w:r>
    </w:p>
    <w:p w:rsidRPr="007B307A" w:rsidR="00266CCD" w:rsidP="004F053A" w:rsidRDefault="00266CCD" w14:paraId="48A8E5E9" w14:textId="77777777">
      <w:pPr>
        <w:jc w:val="both"/>
        <w:rPr>
          <w:rStyle w:val="Textoennegrita"/>
        </w:rPr>
      </w:pPr>
    </w:p>
    <w:p w:rsidRPr="007B307A" w:rsidR="007B307A" w:rsidP="007B307A" w:rsidRDefault="007B307A" w14:paraId="41F5E0B7" w14:textId="77777777">
      <w:pPr>
        <w:tabs>
          <w:tab w:val="left" w:pos="2160"/>
        </w:tabs>
        <w:jc w:val="both"/>
        <w:rPr>
          <w:rStyle w:val="Textoennegrita"/>
        </w:rPr>
      </w:pPr>
      <w:r w:rsidRPr="007B307A">
        <w:rPr>
          <w:rStyle w:val="Textoennegrita"/>
        </w:rPr>
        <w:t>VISTOS:</w:t>
      </w:r>
    </w:p>
    <w:p w:rsidRPr="007B307A" w:rsidR="007B307A" w:rsidP="007B307A" w:rsidRDefault="007B307A" w14:paraId="10BAA786" w14:textId="77777777">
      <w:pPr>
        <w:tabs>
          <w:tab w:val="left" w:pos="2160"/>
        </w:tabs>
        <w:jc w:val="both"/>
        <w:rPr>
          <w:rStyle w:val="Textoennegrita"/>
        </w:rPr>
      </w:pPr>
    </w:p>
    <w:p w:rsidRPr="007B307A" w:rsidR="007B307A" w:rsidP="007B307A" w:rsidRDefault="007B307A" w14:paraId="63B96764" w14:textId="0104A300">
      <w:pPr>
        <w:tabs>
          <w:tab w:val="left" w:pos="2160"/>
        </w:tabs>
        <w:jc w:val="both"/>
        <w:rPr>
          <w:rStyle w:val="Textoennegrita"/>
          <w:b w:val="0"/>
          <w:bCs w:val="0"/>
        </w:rPr>
      </w:pPr>
      <w:r w:rsidRPr="37814FBA" w:rsidR="007B307A">
        <w:rPr>
          <w:rStyle w:val="Textoennegrita"/>
          <w:b w:val="0"/>
          <w:bCs w:val="0"/>
        </w:rPr>
        <w:t xml:space="preserve">Que, don </w:t>
      </w:r>
      <w:r w:rsidRPr="37814FBA" w:rsidR="7520B5D1">
        <w:rPr>
          <w:rStyle w:val="Textoennegrita"/>
        </w:rPr>
        <w:t>.......................................................................................</w:t>
      </w:r>
      <w:r w:rsidRPr="37814FBA" w:rsidR="007B307A">
        <w:rPr>
          <w:rStyle w:val="Textoennegrita"/>
          <w:b w:val="0"/>
          <w:bCs w:val="0"/>
        </w:rPr>
        <w:t xml:space="preserve"> (en adelante, el reclamante) interpone reclamación ante esta Defensoría del Asegurado (DEFASEG), solicitando que </w:t>
      </w:r>
      <w:r w:rsidRPr="37814FBA" w:rsidR="67583D28">
        <w:rPr>
          <w:rStyle w:val="Textoennegrita"/>
        </w:rPr>
        <w:t>................................................................................................</w:t>
      </w:r>
      <w:r w:rsidRPr="37814FBA" w:rsidR="007B307A">
        <w:rPr>
          <w:rStyle w:val="Textoennegrita"/>
        </w:rPr>
        <w:t xml:space="preserve"> </w:t>
      </w:r>
      <w:r w:rsidRPr="37814FBA" w:rsidR="007B307A">
        <w:rPr>
          <w:rStyle w:val="Textoennegrita"/>
          <w:b w:val="0"/>
          <w:bCs w:val="0"/>
        </w:rPr>
        <w:t xml:space="preserve">(en adelante, la aseguradora) apruebe su solicitud de cobertura por el siniestro que afectó la infraestructura de su vivienda, a consecuencia del sismo producido el 30 de julio de 2021 en la ciudad de Piura, en atención a su Seguro Hipotecario Individual con Póliza </w:t>
      </w:r>
      <w:r w:rsidRPr="37814FBA" w:rsidR="007B307A">
        <w:rPr>
          <w:rStyle w:val="Textoennegrita"/>
          <w:b w:val="0"/>
          <w:bCs w:val="0"/>
        </w:rPr>
        <w:t>N°</w:t>
      </w:r>
      <w:r w:rsidRPr="37814FBA" w:rsidR="007B307A">
        <w:rPr>
          <w:rStyle w:val="Textoennegrita"/>
          <w:b w:val="0"/>
          <w:bCs w:val="0"/>
        </w:rPr>
        <w:t xml:space="preserve"> </w:t>
      </w:r>
      <w:r w:rsidRPr="37814FBA" w:rsidR="68E4D235">
        <w:rPr>
          <w:rStyle w:val="Textoennegrita"/>
          <w:b w:val="0"/>
          <w:bCs w:val="0"/>
        </w:rPr>
        <w:t>................................</w:t>
      </w:r>
      <w:r w:rsidRPr="37814FBA" w:rsidR="007B307A">
        <w:rPr>
          <w:rStyle w:val="Textoennegrita"/>
          <w:b w:val="0"/>
          <w:bCs w:val="0"/>
        </w:rPr>
        <w:t xml:space="preserve"> (en adelante, la póliza).</w:t>
      </w:r>
    </w:p>
    <w:p w:rsidRPr="007B307A" w:rsidR="007B307A" w:rsidP="007B307A" w:rsidRDefault="007B307A" w14:paraId="5AC04B82" w14:textId="77777777">
      <w:pPr>
        <w:tabs>
          <w:tab w:val="left" w:pos="2160"/>
        </w:tabs>
        <w:jc w:val="both"/>
        <w:rPr>
          <w:rStyle w:val="Textoennegrita"/>
          <w:b w:val="0"/>
          <w:bCs w:val="0"/>
        </w:rPr>
      </w:pPr>
    </w:p>
    <w:p w:rsidRPr="007B307A" w:rsidR="007B307A" w:rsidP="007B307A" w:rsidRDefault="007B307A" w14:paraId="1E1D8E73" w14:textId="77777777">
      <w:pPr>
        <w:tabs>
          <w:tab w:val="left" w:pos="2160"/>
        </w:tabs>
        <w:jc w:val="both"/>
        <w:rPr>
          <w:rStyle w:val="Textoennegrita"/>
          <w:b w:val="0"/>
          <w:bCs w:val="0"/>
        </w:rPr>
      </w:pPr>
      <w:r w:rsidRPr="007B307A">
        <w:rPr>
          <w:rStyle w:val="Textoennegrita"/>
          <w:b w:val="0"/>
          <w:bCs w:val="0"/>
        </w:rPr>
        <w:t>Que, la señalada reclamación cumple con los requisitos de materia, cuantía y oportunidad establecidos en el Reglamento de la DEFASEG (http://www.defaseg.com.pe/reglamento);</w:t>
      </w:r>
    </w:p>
    <w:p w:rsidRPr="007B307A" w:rsidR="007B307A" w:rsidP="007B307A" w:rsidRDefault="007B307A" w14:paraId="6EEE8B8B" w14:textId="77777777">
      <w:pPr>
        <w:tabs>
          <w:tab w:val="left" w:pos="2160"/>
        </w:tabs>
        <w:jc w:val="both"/>
        <w:rPr>
          <w:rStyle w:val="Textoennegrita"/>
          <w:b w:val="0"/>
          <w:bCs w:val="0"/>
        </w:rPr>
      </w:pPr>
    </w:p>
    <w:p w:rsidRPr="007B307A" w:rsidR="007B307A" w:rsidP="007B307A" w:rsidRDefault="007B307A" w14:paraId="506C556C" w14:textId="77777777">
      <w:pPr>
        <w:tabs>
          <w:tab w:val="left" w:pos="2160"/>
        </w:tabs>
        <w:jc w:val="both"/>
        <w:rPr>
          <w:rStyle w:val="Textoennegrita"/>
          <w:b w:val="0"/>
          <w:bCs w:val="0"/>
        </w:rPr>
      </w:pPr>
      <w:r w:rsidRPr="007B307A">
        <w:rPr>
          <w:rStyle w:val="Textoennegrita"/>
          <w:b w:val="0"/>
          <w:bCs w:val="0"/>
        </w:rPr>
        <w:t>Que, habiéndosele corrido traslado de la respectiva reclamación, la aseguradora presentó sus respectivos descargos y la documentación solicitada;</w:t>
      </w:r>
    </w:p>
    <w:p w:rsidRPr="007B307A" w:rsidR="007B307A" w:rsidP="007B307A" w:rsidRDefault="007B307A" w14:paraId="6715E8DF" w14:textId="77777777">
      <w:pPr>
        <w:tabs>
          <w:tab w:val="left" w:pos="2160"/>
        </w:tabs>
        <w:jc w:val="both"/>
        <w:rPr>
          <w:rStyle w:val="Textoennegrita"/>
          <w:b w:val="0"/>
          <w:bCs w:val="0"/>
        </w:rPr>
      </w:pPr>
    </w:p>
    <w:p w:rsidRPr="007B307A" w:rsidR="007B307A" w:rsidP="007B307A" w:rsidRDefault="007B307A" w14:paraId="4E93AEA5" w14:textId="5052A74D">
      <w:pPr>
        <w:tabs>
          <w:tab w:val="left" w:pos="2160"/>
        </w:tabs>
        <w:jc w:val="both"/>
        <w:rPr>
          <w:rStyle w:val="Textoennegrita"/>
          <w:b w:val="0"/>
          <w:bCs w:val="0"/>
        </w:rPr>
      </w:pPr>
      <w:r w:rsidRPr="37814FBA" w:rsidR="007B307A">
        <w:rPr>
          <w:rStyle w:val="Textoennegrita"/>
          <w:b w:val="0"/>
          <w:bCs w:val="0"/>
        </w:rPr>
        <w:t>Que, el 06 de marzo de 2023 se realizó la audiencia virtual de vista con la concurrencia de ambas partes, quienes tuvieron oportunidad de exponer sus respectivas posiciones tratándose de la materia reclamada, absolviendo las diversas preguntas que les fueron formuladas.</w:t>
      </w:r>
      <w:r w:rsidRPr="37814FBA" w:rsidR="007B307A">
        <w:rPr>
          <w:rStyle w:val="Textoennegrita"/>
          <w:b w:val="0"/>
          <w:bCs w:val="0"/>
        </w:rPr>
        <w:t xml:space="preserve"> </w:t>
      </w:r>
      <w:r w:rsidRPr="37814FBA" w:rsidR="007B307A">
        <w:rPr>
          <w:rStyle w:val="Textoennegrita"/>
          <w:b w:val="0"/>
          <w:bCs w:val="0"/>
        </w:rPr>
        <w:t xml:space="preserve">Asimismo, en la referida audiencia, se otorgó al reclamante el plazo de 03 (tres) días hábiles para que presente el correo electrónico enviado desde la dirección de su esposa a </w:t>
      </w:r>
      <w:r w:rsidRPr="37814FBA" w:rsidR="7A5C2FE1">
        <w:rPr>
          <w:rStyle w:val="Textoennegrita"/>
          <w:b w:val="0"/>
          <w:bCs w:val="0"/>
        </w:rPr>
        <w:t>................................</w:t>
      </w:r>
      <w:r w:rsidRPr="37814FBA" w:rsidR="007B307A">
        <w:rPr>
          <w:rStyle w:val="Textoennegrita"/>
          <w:b w:val="0"/>
          <w:bCs w:val="0"/>
        </w:rPr>
        <w:t>, mediante el cual remitió el sustento del siniestro en octubre de 2021.</w:t>
      </w:r>
      <w:r w:rsidRPr="37814FBA" w:rsidR="007B307A">
        <w:rPr>
          <w:rStyle w:val="Textoennegrita"/>
          <w:b w:val="0"/>
          <w:bCs w:val="0"/>
        </w:rPr>
        <w:t xml:space="preserve"> Asimismo, se otorgó el mismo plazo a la aseguradora para que indique su posición y presente información sobre el ajustador inicialmente designado, teniendo presente que el reclamante se refiere a </w:t>
      </w:r>
      <w:r w:rsidRPr="37814FBA" w:rsidR="007B307A">
        <w:rPr>
          <w:rStyle w:val="Textoennegrita"/>
          <w:b w:val="0"/>
          <w:bCs w:val="0"/>
        </w:rPr>
        <w:t>Mclarens</w:t>
      </w:r>
      <w:r w:rsidRPr="37814FBA" w:rsidR="007B307A">
        <w:rPr>
          <w:rStyle w:val="Textoennegrita"/>
          <w:b w:val="0"/>
          <w:bCs w:val="0"/>
        </w:rPr>
        <w:t xml:space="preserve"> </w:t>
      </w:r>
      <w:r w:rsidRPr="37814FBA" w:rsidR="007B307A">
        <w:rPr>
          <w:rStyle w:val="Textoennegrita"/>
          <w:b w:val="0"/>
          <w:bCs w:val="0"/>
        </w:rPr>
        <w:t>Toplis</w:t>
      </w:r>
      <w:r w:rsidRPr="37814FBA" w:rsidR="007B307A">
        <w:rPr>
          <w:rStyle w:val="Textoennegrita"/>
          <w:b w:val="0"/>
          <w:bCs w:val="0"/>
        </w:rPr>
        <w:t xml:space="preserve"> Perú Ajustadores y peritos de Seguros S.A.;</w:t>
      </w:r>
    </w:p>
    <w:p w:rsidRPr="007B307A" w:rsidR="007B307A" w:rsidP="007B307A" w:rsidRDefault="007B307A" w14:paraId="129FBE8B" w14:textId="77777777">
      <w:pPr>
        <w:tabs>
          <w:tab w:val="left" w:pos="2160"/>
        </w:tabs>
        <w:jc w:val="both"/>
        <w:rPr>
          <w:rStyle w:val="Textoennegrita"/>
          <w:b w:val="0"/>
          <w:bCs w:val="0"/>
        </w:rPr>
      </w:pPr>
    </w:p>
    <w:p w:rsidRPr="007B307A" w:rsidR="007B307A" w:rsidP="007B307A" w:rsidRDefault="007B307A" w14:paraId="155DA2BB" w14:textId="77777777">
      <w:pPr>
        <w:tabs>
          <w:tab w:val="left" w:pos="2160"/>
        </w:tabs>
        <w:jc w:val="both"/>
        <w:rPr>
          <w:rStyle w:val="Textoennegrita"/>
          <w:b w:val="0"/>
          <w:bCs w:val="0"/>
        </w:rPr>
      </w:pPr>
      <w:r w:rsidRPr="007B307A">
        <w:rPr>
          <w:rStyle w:val="Textoennegrita"/>
          <w:b w:val="0"/>
          <w:bCs w:val="0"/>
        </w:rPr>
        <w:t xml:space="preserve">Que, en síntesis, el reclamante manifiesta lo siguiente: a) reportó el siniestro -vía telefónica- el 30 de julio de 2021, siendo que, con fecha 02 de agosto de 2021, la aseguradora le solicita documentación </w:t>
      </w:r>
      <w:proofErr w:type="spellStart"/>
      <w:r w:rsidRPr="007B307A">
        <w:rPr>
          <w:rStyle w:val="Textoennegrita"/>
          <w:b w:val="0"/>
          <w:bCs w:val="0"/>
        </w:rPr>
        <w:t>sustentatoria</w:t>
      </w:r>
      <w:proofErr w:type="spellEnd"/>
      <w:r w:rsidRPr="007B307A">
        <w:rPr>
          <w:rStyle w:val="Textoennegrita"/>
          <w:b w:val="0"/>
          <w:bCs w:val="0"/>
        </w:rPr>
        <w:t>, luego de lo cual fue visitado por un ajustador, siendo que posteriormente no existió contacto alguno con la aseguradora; b) el 03 de enero de 2022 una representante de la ajustadora “</w:t>
      </w:r>
      <w:proofErr w:type="spellStart"/>
      <w:r w:rsidRPr="007B307A">
        <w:rPr>
          <w:rStyle w:val="Textoennegrita"/>
          <w:b w:val="0"/>
          <w:bCs w:val="0"/>
        </w:rPr>
        <w:t>Dmaran</w:t>
      </w:r>
      <w:proofErr w:type="spellEnd"/>
      <w:r w:rsidRPr="007B307A">
        <w:rPr>
          <w:rStyle w:val="Textoennegrita"/>
          <w:b w:val="0"/>
          <w:bCs w:val="0"/>
        </w:rPr>
        <w:t>” solicita información para realizar su labor de ajuste; no obstante, dicha ajustadora concluyó que no le correspondía indemnización alguna; c) dado su desacuerdo con la conclusión de la ajustadora “</w:t>
      </w:r>
      <w:proofErr w:type="spellStart"/>
      <w:r w:rsidRPr="007B307A">
        <w:rPr>
          <w:rStyle w:val="Textoennegrita"/>
          <w:b w:val="0"/>
          <w:bCs w:val="0"/>
        </w:rPr>
        <w:t>Dmaran</w:t>
      </w:r>
      <w:proofErr w:type="spellEnd"/>
      <w:r w:rsidRPr="007B307A">
        <w:rPr>
          <w:rStyle w:val="Textoennegrita"/>
          <w:b w:val="0"/>
          <w:bCs w:val="0"/>
        </w:rPr>
        <w:t xml:space="preserve">” se nombró a la ajustadora “Abaco”, la que pretendió realizar su labor de forma virtual y requiriendo información y fotografías del estado del inmueble, pese a que ya se le había informado que este ya había sido reparado y que habían transcurrido 08 meses del siniestro; d) los costos de reparación en los que incurrió en setiembre de 2021 ascendieron a S/ 39,700.00, tal como consta en el recibo entregado a “Abaco”; e) el informe final de Abaco Ajustadores </w:t>
      </w:r>
      <w:proofErr w:type="spellStart"/>
      <w:r w:rsidRPr="007B307A">
        <w:rPr>
          <w:rStyle w:val="Textoennegrita"/>
          <w:b w:val="0"/>
          <w:bCs w:val="0"/>
        </w:rPr>
        <w:t>N°</w:t>
      </w:r>
      <w:proofErr w:type="spellEnd"/>
      <w:r w:rsidRPr="007B307A">
        <w:rPr>
          <w:rStyle w:val="Textoennegrita"/>
          <w:b w:val="0"/>
          <w:bCs w:val="0"/>
        </w:rPr>
        <w:t xml:space="preserve"> 202236023, indicó que no procede la solicitud de cobertura, por no haberse acreditado fehacientemente los daños ni haber acreditado fehacientemente los documentos que permiten verificar los costos incurridos en su reparación (se presentó un recibo simple y no una factura emitida en la fecha correspondiente.</w:t>
      </w:r>
    </w:p>
    <w:p w:rsidRPr="007B307A" w:rsidR="007B307A" w:rsidP="007B307A" w:rsidRDefault="007B307A" w14:paraId="4438974E" w14:textId="77777777">
      <w:pPr>
        <w:tabs>
          <w:tab w:val="left" w:pos="2160"/>
        </w:tabs>
        <w:jc w:val="both"/>
        <w:rPr>
          <w:rStyle w:val="Textoennegrita"/>
          <w:b w:val="0"/>
          <w:bCs w:val="0"/>
        </w:rPr>
      </w:pPr>
    </w:p>
    <w:p w:rsidRPr="007B307A" w:rsidR="007B307A" w:rsidP="007B307A" w:rsidRDefault="007B307A" w14:paraId="4A116E17" w14:textId="77777777">
      <w:pPr>
        <w:tabs>
          <w:tab w:val="left" w:pos="2160"/>
        </w:tabs>
        <w:jc w:val="both"/>
        <w:rPr>
          <w:rStyle w:val="Textoennegrita"/>
          <w:b w:val="0"/>
          <w:bCs w:val="0"/>
        </w:rPr>
      </w:pPr>
      <w:r w:rsidRPr="007B307A">
        <w:rPr>
          <w:rStyle w:val="Textoennegrita"/>
          <w:b w:val="0"/>
          <w:bCs w:val="0"/>
        </w:rPr>
        <w:t xml:space="preserve">Que, por su parte, la aseguradora sustenta su posición resumidamente en lo siguiente: a) mediante correo electrónico de fecha 2 de agosto de 2021 se requirió al reclamante diversa documentación, para poder evaluar la procedencia o no de la cobertura; sin embargo, el reclamante no cumplió con presentar la documentación requerida, pese a los recordatorios </w:t>
      </w:r>
      <w:r w:rsidRPr="007B307A">
        <w:rPr>
          <w:rStyle w:val="Textoennegrita"/>
          <w:b w:val="0"/>
          <w:bCs w:val="0"/>
        </w:rPr>
        <w:lastRenderedPageBreak/>
        <w:t xml:space="preserve">que se le hicieron mediante correos electrónicos del 12 de noviembre del 2021 y 3 de enero del 2022; b) mediante correo del 7 de enero del 2022 el reclamante cumplió con presentar la documentación que se le había requerido 5 meses atrás, por lo que esta fue trasladada al ajustador </w:t>
      </w:r>
      <w:proofErr w:type="spellStart"/>
      <w:r w:rsidRPr="007B307A">
        <w:rPr>
          <w:rStyle w:val="Textoennegrita"/>
          <w:b w:val="0"/>
          <w:bCs w:val="0"/>
        </w:rPr>
        <w:t>Dmaran</w:t>
      </w:r>
      <w:proofErr w:type="spellEnd"/>
      <w:r w:rsidRPr="007B307A">
        <w:rPr>
          <w:rStyle w:val="Textoennegrita"/>
          <w:b w:val="0"/>
          <w:bCs w:val="0"/>
        </w:rPr>
        <w:t xml:space="preserve">, quienes procedieron a realizar la respectiva inspección del inmueble el día 13 de enero del 2022, tomando conocimiento que no había ningún daño en el inmueble asegurado, al haberse reparado el bien en setiembre de 2021, sin que el reclamante lo haya informado previamente; c) dentro del plazo legal de 20 días, contados desde el 7 de enero del 2022 que el reclamante presentó la documentación solicitada, los ajustadores </w:t>
      </w:r>
      <w:proofErr w:type="spellStart"/>
      <w:r w:rsidRPr="007B307A">
        <w:rPr>
          <w:rStyle w:val="Textoennegrita"/>
          <w:b w:val="0"/>
          <w:bCs w:val="0"/>
        </w:rPr>
        <w:t>Dmaran</w:t>
      </w:r>
      <w:proofErr w:type="spellEnd"/>
      <w:r w:rsidRPr="007B307A">
        <w:rPr>
          <w:rStyle w:val="Textoennegrita"/>
          <w:b w:val="0"/>
          <w:bCs w:val="0"/>
        </w:rPr>
        <w:t xml:space="preserve"> emitieron su Informe Final de Ajuste el 20 de enero del 2022, indicando que no procede pago alguno, ya que no se pudo acreditar daños en el inmueble. Se comunicó el informe al asegurado el 28 de enero del 2022, siendo que el reclamante solicita una segunda opinión, para lo que se designa a Abaco el 25 de febrero de 2022; d) ABACO realizó la inspección el 2 de marzo de 2022, tomando conocimiento de que todos los presuntos daños ya se habían reparado en septiembre del 2021, por lo que procedieron a solicitar al reclamante la documentación que acredite que dichas reparaciones; e) previo recordatorio del 24 de marzo de 2022, el reclamante remite su documentación el 28 de marzo de 2022; sin embargo, dicha documentación fue observada el 31 de marzo de 2022, ya que resultaba insuficiente; no obstante, el reclamante refirió no contar con documentación adicional; f) el artículo 11° de la Resolución S.B.S. </w:t>
      </w:r>
      <w:proofErr w:type="spellStart"/>
      <w:r w:rsidRPr="007B307A">
        <w:rPr>
          <w:rStyle w:val="Textoennegrita"/>
          <w:b w:val="0"/>
          <w:bCs w:val="0"/>
        </w:rPr>
        <w:t>N°</w:t>
      </w:r>
      <w:proofErr w:type="spellEnd"/>
      <w:r w:rsidRPr="007B307A">
        <w:rPr>
          <w:rStyle w:val="Textoennegrita"/>
          <w:b w:val="0"/>
          <w:bCs w:val="0"/>
        </w:rPr>
        <w:t xml:space="preserve"> 3202-2013, Reglamento de gestión y pago de siniestros, sostiene que luego de haber transcurrido el plazo de 30 días de haber recibido la documentación, la aseguradora deberá pronunciarse sobre el siniestro y que en caso transcurra este plazo sin pronunciamiento, el siniestro quedará consentido. El plazo de 30 días inicia su decurso no desde que se reporta el siniestro, sino desde que se completa toda la documentación requerida para evaluarlo.  La documentación fue presentada por el reclamante recién en enero de 2022 por causa imputable a él; g) el artículo 11 de la póliza prohíbe al reclamante realizar reparaciones sin la previa autorización de la aseguradora o del ajustador. El reclamante incumplió con dicha obligación, al haber realizado presuntas reparaciones sin haber pedido dicha autorización previamente.</w:t>
      </w:r>
    </w:p>
    <w:p w:rsidRPr="007B307A" w:rsidR="007B307A" w:rsidP="007B307A" w:rsidRDefault="007B307A" w14:paraId="19B951A2" w14:textId="77777777">
      <w:pPr>
        <w:tabs>
          <w:tab w:val="left" w:pos="2160"/>
        </w:tabs>
        <w:jc w:val="both"/>
        <w:rPr>
          <w:rStyle w:val="Textoennegrita"/>
          <w:b w:val="0"/>
          <w:bCs w:val="0"/>
        </w:rPr>
      </w:pPr>
    </w:p>
    <w:p w:rsidRPr="007B307A" w:rsidR="007B307A" w:rsidP="007B307A" w:rsidRDefault="007B307A" w14:paraId="757D6F31" w14:textId="77777777">
      <w:pPr>
        <w:tabs>
          <w:tab w:val="left" w:pos="2160"/>
        </w:tabs>
        <w:jc w:val="both"/>
        <w:rPr>
          <w:rStyle w:val="Textoennegrita"/>
          <w:b w:val="0"/>
          <w:bCs w:val="0"/>
        </w:rPr>
      </w:pPr>
      <w:r w:rsidRPr="007B307A">
        <w:rPr>
          <w:rStyle w:val="Textoennegrita"/>
          <w:b w:val="0"/>
          <w:bCs w:val="0"/>
        </w:rPr>
        <w:t>Que, mediante comunicación del 07 de marzo de 2023, el reclamante adjunta tres archivos titulados: “cotización”, “Informe Técnico Daños Sismo” y “Recibo de pago reparaciones”; asimismo, en resumen, agrega lo siguiente: a) la aseguradora no se contactó con él, sino que llamaron al celular de su esposa (</w:t>
      </w:r>
      <w:proofErr w:type="spellStart"/>
      <w:r w:rsidRPr="007B307A">
        <w:rPr>
          <w:rStyle w:val="Textoennegrita"/>
          <w:b w:val="0"/>
          <w:bCs w:val="0"/>
        </w:rPr>
        <w:t>coasegurada</w:t>
      </w:r>
      <w:proofErr w:type="spellEnd"/>
      <w:r w:rsidRPr="007B307A">
        <w:rPr>
          <w:rStyle w:val="Textoennegrita"/>
          <w:b w:val="0"/>
          <w:bCs w:val="0"/>
        </w:rPr>
        <w:t>), siendo que en diciembre de 2021 vuelve a requerir la documentación solicitada; b) no recibió el informe del primer ajustador nombrado por la aseguradora.</w:t>
      </w:r>
    </w:p>
    <w:p w:rsidRPr="007B307A" w:rsidR="007B307A" w:rsidP="007B307A" w:rsidRDefault="007B307A" w14:paraId="681FA59B" w14:textId="77777777">
      <w:pPr>
        <w:tabs>
          <w:tab w:val="left" w:pos="2160"/>
        </w:tabs>
        <w:jc w:val="both"/>
        <w:rPr>
          <w:rStyle w:val="Textoennegrita"/>
          <w:b w:val="0"/>
          <w:bCs w:val="0"/>
        </w:rPr>
      </w:pPr>
    </w:p>
    <w:p w:rsidRPr="007B307A" w:rsidR="007B307A" w:rsidP="007B307A" w:rsidRDefault="007B307A" w14:paraId="2121206C" w14:textId="77777777">
      <w:pPr>
        <w:tabs>
          <w:tab w:val="left" w:pos="2160"/>
        </w:tabs>
        <w:jc w:val="both"/>
        <w:rPr>
          <w:rStyle w:val="Textoennegrita"/>
          <w:b w:val="0"/>
          <w:bCs w:val="0"/>
        </w:rPr>
      </w:pPr>
      <w:r w:rsidRPr="007B307A">
        <w:rPr>
          <w:rStyle w:val="Textoennegrita"/>
          <w:b w:val="0"/>
          <w:bCs w:val="0"/>
        </w:rPr>
        <w:t>Que, se deja constancia de que el reclamante, mediante la comunicación citada en el párrafo previo, no cumplió con absolver lo requerido con ocasión de la audiencia del 06 de marzo de 2023;</w:t>
      </w:r>
    </w:p>
    <w:p w:rsidRPr="007B307A" w:rsidR="007B307A" w:rsidP="007B307A" w:rsidRDefault="007B307A" w14:paraId="0EE5A568" w14:textId="77777777">
      <w:pPr>
        <w:tabs>
          <w:tab w:val="left" w:pos="2160"/>
        </w:tabs>
        <w:jc w:val="both"/>
        <w:rPr>
          <w:rStyle w:val="Textoennegrita"/>
          <w:b w:val="0"/>
          <w:bCs w:val="0"/>
        </w:rPr>
      </w:pPr>
    </w:p>
    <w:p w:rsidRPr="007B307A" w:rsidR="007B307A" w:rsidP="007B307A" w:rsidRDefault="007B307A" w14:paraId="1B0735EA" w14:textId="77777777">
      <w:pPr>
        <w:tabs>
          <w:tab w:val="left" w:pos="2160"/>
        </w:tabs>
        <w:jc w:val="both"/>
        <w:rPr>
          <w:rStyle w:val="Textoennegrita"/>
          <w:b w:val="0"/>
          <w:bCs w:val="0"/>
        </w:rPr>
      </w:pPr>
      <w:r w:rsidRPr="007B307A">
        <w:rPr>
          <w:rStyle w:val="Textoennegrita"/>
          <w:b w:val="0"/>
          <w:bCs w:val="0"/>
        </w:rPr>
        <w:t xml:space="preserve">Que, mediante comunicación del 14 de marzo de 2023, la aseguradora manifestó, en síntesis, lo siguiente: a) precisan que los ajustadores </w:t>
      </w:r>
      <w:proofErr w:type="spellStart"/>
      <w:r w:rsidRPr="007B307A">
        <w:rPr>
          <w:rStyle w:val="Textoennegrita"/>
          <w:b w:val="0"/>
          <w:bCs w:val="0"/>
        </w:rPr>
        <w:t>McLarens</w:t>
      </w:r>
      <w:proofErr w:type="spellEnd"/>
      <w:r w:rsidRPr="007B307A">
        <w:rPr>
          <w:rStyle w:val="Textoennegrita"/>
          <w:b w:val="0"/>
          <w:bCs w:val="0"/>
        </w:rPr>
        <w:t xml:space="preserve"> </w:t>
      </w:r>
      <w:proofErr w:type="spellStart"/>
      <w:r w:rsidRPr="007B307A">
        <w:rPr>
          <w:rStyle w:val="Textoennegrita"/>
          <w:b w:val="0"/>
          <w:bCs w:val="0"/>
        </w:rPr>
        <w:t>Toplis</w:t>
      </w:r>
      <w:proofErr w:type="spellEnd"/>
      <w:r w:rsidRPr="007B307A">
        <w:rPr>
          <w:rStyle w:val="Textoennegrita"/>
          <w:b w:val="0"/>
          <w:bCs w:val="0"/>
        </w:rPr>
        <w:t xml:space="preserve"> Perú no participaron durante la evaluación del siniestro objeto de reclamo; b) el reclamante no cumplió con presentar el correo electrónico requerido en la Audiencia del 06 de marzo de 2023, sino que presentó información que ya obraba en el expediente; c) el reclamante no ha acreditado la alegada participación de Mc </w:t>
      </w:r>
      <w:proofErr w:type="spellStart"/>
      <w:r w:rsidRPr="007B307A">
        <w:rPr>
          <w:rStyle w:val="Textoennegrita"/>
          <w:b w:val="0"/>
          <w:bCs w:val="0"/>
        </w:rPr>
        <w:t>Larens</w:t>
      </w:r>
      <w:proofErr w:type="spellEnd"/>
      <w:r w:rsidRPr="007B307A">
        <w:rPr>
          <w:rStyle w:val="Textoennegrita"/>
          <w:b w:val="0"/>
          <w:bCs w:val="0"/>
        </w:rPr>
        <w:t xml:space="preserve"> </w:t>
      </w:r>
      <w:proofErr w:type="spellStart"/>
      <w:r w:rsidRPr="007B307A">
        <w:rPr>
          <w:rStyle w:val="Textoennegrita"/>
          <w:b w:val="0"/>
          <w:bCs w:val="0"/>
        </w:rPr>
        <w:t>Toplis</w:t>
      </w:r>
      <w:proofErr w:type="spellEnd"/>
      <w:r w:rsidRPr="007B307A">
        <w:rPr>
          <w:rStyle w:val="Textoennegrita"/>
          <w:b w:val="0"/>
          <w:bCs w:val="0"/>
        </w:rPr>
        <w:t xml:space="preserve"> Perú y, además, que haya remitido la documentación solicitada por nuestra representada en el mes de octubre del 2021; </w:t>
      </w:r>
    </w:p>
    <w:p w:rsidRPr="007B307A" w:rsidR="007B307A" w:rsidP="007B307A" w:rsidRDefault="007B307A" w14:paraId="7EAC0F25" w14:textId="77777777">
      <w:pPr>
        <w:tabs>
          <w:tab w:val="left" w:pos="2160"/>
        </w:tabs>
        <w:jc w:val="both"/>
        <w:rPr>
          <w:rStyle w:val="Textoennegrita"/>
          <w:b w:val="0"/>
          <w:bCs w:val="0"/>
        </w:rPr>
      </w:pPr>
    </w:p>
    <w:p w:rsidRPr="00A71BF9" w:rsidR="007B307A" w:rsidP="007B307A" w:rsidRDefault="007B307A" w14:paraId="29CE070A" w14:textId="77777777">
      <w:pPr>
        <w:tabs>
          <w:tab w:val="left" w:pos="2160"/>
        </w:tabs>
        <w:jc w:val="both"/>
        <w:rPr>
          <w:rStyle w:val="Textoennegrita"/>
        </w:rPr>
      </w:pPr>
      <w:r w:rsidRPr="00A71BF9">
        <w:rPr>
          <w:rStyle w:val="Textoennegrita"/>
        </w:rPr>
        <w:lastRenderedPageBreak/>
        <w:t>CONSIDERANDO:</w:t>
      </w:r>
    </w:p>
    <w:p w:rsidRPr="007B307A" w:rsidR="007B307A" w:rsidP="007B307A" w:rsidRDefault="007B307A" w14:paraId="5FF0C334" w14:textId="77777777">
      <w:pPr>
        <w:tabs>
          <w:tab w:val="left" w:pos="2160"/>
        </w:tabs>
        <w:jc w:val="both"/>
        <w:rPr>
          <w:rStyle w:val="Textoennegrita"/>
          <w:b w:val="0"/>
          <w:bCs w:val="0"/>
        </w:rPr>
      </w:pPr>
      <w:r w:rsidRPr="007B307A">
        <w:rPr>
          <w:rStyle w:val="Textoennegrita"/>
          <w:b w:val="0"/>
          <w:bCs w:val="0"/>
        </w:rPr>
        <w:t xml:space="preserve"> </w:t>
      </w:r>
    </w:p>
    <w:p w:rsidRPr="007B307A" w:rsidR="007B307A" w:rsidP="007B307A" w:rsidRDefault="007B307A" w14:paraId="327D810D" w14:textId="77777777">
      <w:pPr>
        <w:tabs>
          <w:tab w:val="left" w:pos="2160"/>
        </w:tabs>
        <w:jc w:val="both"/>
        <w:rPr>
          <w:rStyle w:val="Textoennegrita"/>
          <w:b w:val="0"/>
          <w:bCs w:val="0"/>
        </w:rPr>
      </w:pPr>
      <w:r w:rsidRPr="002C7C2B">
        <w:rPr>
          <w:rStyle w:val="Textoennegrita"/>
          <w:u w:val="single"/>
        </w:rPr>
        <w:t>Primero</w:t>
      </w:r>
      <w:r w:rsidRPr="00A71BF9">
        <w:rPr>
          <w:rStyle w:val="Textoennegrita"/>
        </w:rPr>
        <w:t>:</w:t>
      </w:r>
      <w:r w:rsidRPr="007B307A">
        <w:rPr>
          <w:rStyle w:val="Textoennegrita"/>
          <w:b w:val="0"/>
          <w:bCs w:val="0"/>
        </w:rPr>
        <w:t xml:space="preserve"> Conforme a su Reglamento, la 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B307A" w:rsidR="007B307A" w:rsidP="007B307A" w:rsidRDefault="007B307A" w14:paraId="13CC9D6D" w14:textId="77777777">
      <w:pPr>
        <w:tabs>
          <w:tab w:val="left" w:pos="2160"/>
        </w:tabs>
        <w:jc w:val="both"/>
        <w:rPr>
          <w:rStyle w:val="Textoennegrita"/>
          <w:b w:val="0"/>
          <w:bCs w:val="0"/>
        </w:rPr>
      </w:pPr>
    </w:p>
    <w:p w:rsidRPr="007B307A" w:rsidR="007B307A" w:rsidP="007B307A" w:rsidRDefault="007B307A" w14:paraId="2BC01FF0" w14:textId="77777777">
      <w:pPr>
        <w:tabs>
          <w:tab w:val="left" w:pos="2160"/>
        </w:tabs>
        <w:jc w:val="both"/>
        <w:rPr>
          <w:rStyle w:val="Textoennegrita"/>
          <w:b w:val="0"/>
          <w:bCs w:val="0"/>
        </w:rPr>
      </w:pPr>
      <w:r w:rsidRPr="002C7C2B">
        <w:rPr>
          <w:rStyle w:val="Textoennegrita"/>
          <w:u w:val="single"/>
        </w:rPr>
        <w:t>Segundo</w:t>
      </w:r>
      <w:r w:rsidRPr="00A71BF9">
        <w:rPr>
          <w:rStyle w:val="Textoennegrita"/>
        </w:rPr>
        <w:t>:</w:t>
      </w:r>
      <w:r w:rsidRPr="007B307A">
        <w:rPr>
          <w:rStyle w:val="Textoennegrita"/>
          <w:b w:val="0"/>
          <w:bCs w:val="0"/>
        </w:rPr>
        <w:t xml:space="preserve">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B307A" w:rsidR="007B307A" w:rsidP="007B307A" w:rsidRDefault="007B307A" w14:paraId="0495FCA7" w14:textId="77777777">
      <w:pPr>
        <w:tabs>
          <w:tab w:val="left" w:pos="2160"/>
        </w:tabs>
        <w:jc w:val="both"/>
        <w:rPr>
          <w:rStyle w:val="Textoennegrita"/>
          <w:b w:val="0"/>
          <w:bCs w:val="0"/>
        </w:rPr>
      </w:pPr>
    </w:p>
    <w:p w:rsidRPr="007B307A" w:rsidR="007B307A" w:rsidP="007B307A" w:rsidRDefault="007B307A" w14:paraId="090A4A91" w14:textId="77777777">
      <w:pPr>
        <w:tabs>
          <w:tab w:val="left" w:pos="2160"/>
        </w:tabs>
        <w:jc w:val="both"/>
        <w:rPr>
          <w:rStyle w:val="Textoennegrita"/>
          <w:b w:val="0"/>
          <w:bCs w:val="0"/>
        </w:rPr>
      </w:pPr>
      <w:r w:rsidRPr="002C7C2B">
        <w:rPr>
          <w:rStyle w:val="Textoennegrita"/>
          <w:u w:val="single"/>
        </w:rPr>
        <w:t>Tercero</w:t>
      </w:r>
      <w:r w:rsidRPr="00A71BF9">
        <w:rPr>
          <w:rStyle w:val="Textoennegrita"/>
        </w:rPr>
        <w:t>:</w:t>
      </w:r>
      <w:r w:rsidRPr="007B307A">
        <w:rPr>
          <w:rStyle w:val="Textoennegrita"/>
          <w:b w:val="0"/>
          <w:bCs w:val="0"/>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B307A" w:rsidR="007B307A" w:rsidP="007B307A" w:rsidRDefault="007B307A" w14:paraId="6ADB637B" w14:textId="77777777">
      <w:pPr>
        <w:tabs>
          <w:tab w:val="left" w:pos="2160"/>
        </w:tabs>
        <w:jc w:val="both"/>
        <w:rPr>
          <w:rStyle w:val="Textoennegrita"/>
          <w:b w:val="0"/>
          <w:bCs w:val="0"/>
        </w:rPr>
      </w:pPr>
    </w:p>
    <w:p w:rsidRPr="007B307A" w:rsidR="007B307A" w:rsidP="007B307A" w:rsidRDefault="007B307A" w14:paraId="7D845878" w14:textId="77777777">
      <w:pPr>
        <w:tabs>
          <w:tab w:val="left" w:pos="2160"/>
        </w:tabs>
        <w:jc w:val="both"/>
        <w:rPr>
          <w:rStyle w:val="Textoennegrita"/>
          <w:b w:val="0"/>
          <w:bCs w:val="0"/>
        </w:rPr>
      </w:pPr>
      <w:r w:rsidRPr="002C7C2B">
        <w:rPr>
          <w:rStyle w:val="Textoennegrita"/>
          <w:u w:val="single"/>
        </w:rPr>
        <w:t>Cuarto</w:t>
      </w:r>
      <w:r w:rsidRPr="00A71BF9">
        <w:rPr>
          <w:rStyle w:val="Textoennegrita"/>
        </w:rPr>
        <w:t>:</w:t>
      </w:r>
      <w:r w:rsidRPr="007B307A">
        <w:rPr>
          <w:rStyle w:val="Textoennegrita"/>
          <w:b w:val="0"/>
          <w:bCs w:val="0"/>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B307A" w:rsidR="007B307A" w:rsidP="007B307A" w:rsidRDefault="007B307A" w14:paraId="5942FE49" w14:textId="77777777">
      <w:pPr>
        <w:tabs>
          <w:tab w:val="left" w:pos="2160"/>
        </w:tabs>
        <w:jc w:val="both"/>
        <w:rPr>
          <w:rStyle w:val="Textoennegrita"/>
          <w:b w:val="0"/>
          <w:bCs w:val="0"/>
        </w:rPr>
      </w:pPr>
    </w:p>
    <w:p w:rsidRPr="007B307A" w:rsidR="007B307A" w:rsidP="007B307A" w:rsidRDefault="007B307A" w14:paraId="7A2218BF" w14:textId="77777777">
      <w:pPr>
        <w:tabs>
          <w:tab w:val="left" w:pos="2160"/>
        </w:tabs>
        <w:jc w:val="both"/>
        <w:rPr>
          <w:rStyle w:val="Textoennegrita"/>
          <w:b w:val="0"/>
          <w:bCs w:val="0"/>
        </w:rPr>
      </w:pPr>
      <w:r w:rsidRPr="002C7C2B">
        <w:rPr>
          <w:rStyle w:val="Textoennegrita"/>
          <w:u w:val="single"/>
        </w:rPr>
        <w:t>Quinto</w:t>
      </w:r>
      <w:r w:rsidRPr="009D1A13">
        <w:rPr>
          <w:rStyle w:val="Textoennegrita"/>
        </w:rPr>
        <w:t>:</w:t>
      </w:r>
      <w:r w:rsidRPr="007B307A">
        <w:rPr>
          <w:rStyle w:val="Textoennegrita"/>
          <w:b w:val="0"/>
          <w:bCs w:val="0"/>
        </w:rPr>
        <w:t xml:space="preserve"> 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B307A" w:rsidR="007B307A" w:rsidP="007B307A" w:rsidRDefault="007B307A" w14:paraId="091C5C9D" w14:textId="77777777">
      <w:pPr>
        <w:tabs>
          <w:tab w:val="left" w:pos="2160"/>
        </w:tabs>
        <w:jc w:val="both"/>
        <w:rPr>
          <w:rStyle w:val="Textoennegrita"/>
          <w:b w:val="0"/>
          <w:bCs w:val="0"/>
        </w:rPr>
      </w:pPr>
    </w:p>
    <w:p w:rsidRPr="007B307A" w:rsidR="007B307A" w:rsidP="007B307A" w:rsidRDefault="007B307A" w14:paraId="2723BAEB" w14:textId="7BC7ED13">
      <w:pPr>
        <w:tabs>
          <w:tab w:val="left" w:pos="2160"/>
        </w:tabs>
        <w:jc w:val="both"/>
        <w:rPr>
          <w:rStyle w:val="Textoennegrita"/>
          <w:b w:val="0"/>
          <w:bCs w:val="0"/>
        </w:rPr>
      </w:pPr>
      <w:r w:rsidRPr="1ADB3E91" w:rsidR="007B307A">
        <w:rPr>
          <w:rStyle w:val="Textoennegrita"/>
          <w:u w:val="single"/>
        </w:rPr>
        <w:t>Sexto</w:t>
      </w:r>
      <w:r w:rsidRPr="1ADB3E91" w:rsidR="007B307A">
        <w:rPr>
          <w:rStyle w:val="Textoennegrita"/>
        </w:rPr>
        <w:t>:</w:t>
      </w:r>
      <w:r w:rsidRPr="1ADB3E91" w:rsidR="007B307A">
        <w:rPr>
          <w:rStyle w:val="Textoennegrita"/>
          <w:b w:val="0"/>
          <w:bCs w:val="0"/>
        </w:rPr>
        <w:t xml:space="preserve">  Que, en el presente caso, se discute la legitimidad del rechazo de cobertura efectuado por la aseguradora mediante Carta </w:t>
      </w:r>
      <w:r w:rsidRPr="1ADB3E91" w:rsidR="007B307A">
        <w:rPr>
          <w:rStyle w:val="Textoennegrita"/>
          <w:b w:val="0"/>
          <w:bCs w:val="0"/>
        </w:rPr>
        <w:t>N°</w:t>
      </w:r>
      <w:r w:rsidRPr="1ADB3E91" w:rsidR="007B307A">
        <w:rPr>
          <w:rStyle w:val="Textoennegrita"/>
          <w:b w:val="0"/>
          <w:bCs w:val="0"/>
        </w:rPr>
        <w:t xml:space="preserve"> GSIN-1090280/2022 del 14 de noviembre de 2022 (en adelante, la Carta), la que indica lo siguiente:</w:t>
      </w:r>
    </w:p>
    <w:p w:rsidR="1ADB3E91" w:rsidP="1ADB3E91" w:rsidRDefault="1ADB3E91" w14:paraId="568A2625" w14:textId="361B7E2F">
      <w:pPr>
        <w:tabs>
          <w:tab w:val="left" w:leader="none" w:pos="2160"/>
        </w:tabs>
        <w:jc w:val="both"/>
        <w:rPr>
          <w:rStyle w:val="Textoennegrita"/>
          <w:b w:val="0"/>
          <w:bCs w:val="0"/>
        </w:rPr>
      </w:pPr>
    </w:p>
    <w:p w:rsidR="007B307A" w:rsidP="007B307A" w:rsidRDefault="007B307A" w14:paraId="20C6901B" w14:textId="77777777">
      <w:pPr>
        <w:tabs>
          <w:tab w:val="left" w:pos="2160"/>
        </w:tabs>
        <w:jc w:val="both"/>
        <w:rPr>
          <w:rStyle w:val="Textoennegrita"/>
          <w:b w:val="0"/>
          <w:bCs w:val="0"/>
        </w:rPr>
      </w:pPr>
    </w:p>
    <w:p w:rsidR="00D91CBB" w:rsidP="007B307A" w:rsidRDefault="00D91CBB" w14:paraId="0F870501" w14:textId="7A36031F">
      <w:pPr>
        <w:tabs>
          <w:tab w:val="left" w:pos="2160"/>
        </w:tabs>
        <w:jc w:val="both"/>
      </w:pPr>
      <w:r w:rsidR="761132BF">
        <w:rPr/>
        <w:t>...................................................................................................</w:t>
      </w:r>
    </w:p>
    <w:p w:rsidR="1ADB3E91" w:rsidP="1ADB3E91" w:rsidRDefault="1ADB3E91" w14:paraId="3A6280E2" w14:textId="7C868D08">
      <w:pPr>
        <w:tabs>
          <w:tab w:val="left" w:leader="none" w:pos="2160"/>
        </w:tabs>
        <w:jc w:val="both"/>
      </w:pPr>
    </w:p>
    <w:p w:rsidRPr="007B307A" w:rsidR="00D91CBB" w:rsidP="007B307A" w:rsidRDefault="00D91CBB" w14:paraId="50A6BC98" w14:textId="77777777">
      <w:pPr>
        <w:tabs>
          <w:tab w:val="left" w:pos="2160"/>
        </w:tabs>
        <w:jc w:val="both"/>
        <w:rPr>
          <w:rStyle w:val="Textoennegrita"/>
          <w:b w:val="0"/>
          <w:bCs w:val="0"/>
        </w:rPr>
      </w:pPr>
    </w:p>
    <w:p w:rsidRPr="007B307A" w:rsidR="007B307A" w:rsidP="007B307A" w:rsidRDefault="007B307A" w14:paraId="7C932144" w14:textId="77777777">
      <w:pPr>
        <w:tabs>
          <w:tab w:val="left" w:pos="2160"/>
        </w:tabs>
        <w:jc w:val="both"/>
        <w:rPr>
          <w:rStyle w:val="Textoennegrita"/>
          <w:b w:val="0"/>
          <w:bCs w:val="0"/>
        </w:rPr>
      </w:pPr>
      <w:r w:rsidRPr="007B307A">
        <w:rPr>
          <w:rStyle w:val="Textoennegrita"/>
          <w:b w:val="0"/>
          <w:bCs w:val="0"/>
        </w:rPr>
        <w:t>En ese sentido, sobre la base de lo señalado anteriormente, la aseguradora concluye lo siguiente:</w:t>
      </w:r>
    </w:p>
    <w:p w:rsidRPr="007B307A" w:rsidR="007B307A" w:rsidP="007B307A" w:rsidRDefault="007B307A" w14:paraId="33701627" w14:textId="77777777">
      <w:pPr>
        <w:tabs>
          <w:tab w:val="left" w:pos="2160"/>
        </w:tabs>
        <w:jc w:val="both"/>
        <w:rPr>
          <w:rStyle w:val="Textoennegrita"/>
          <w:b w:val="0"/>
          <w:bCs w:val="0"/>
        </w:rPr>
      </w:pPr>
    </w:p>
    <w:p w:rsidRPr="00842606" w:rsidR="00842606" w:rsidP="00842606" w:rsidRDefault="00842606" w14:paraId="6436A15D" w14:textId="77777777">
      <w:pPr>
        <w:ind w:left="1418"/>
        <w:jc w:val="both"/>
        <w:rPr>
          <w:i/>
          <w:iCs/>
          <w:lang w:val="es-PE"/>
        </w:rPr>
      </w:pPr>
      <w:r w:rsidRPr="00842606">
        <w:rPr>
          <w:i/>
          <w:iCs/>
          <w:lang w:val="es-PE"/>
        </w:rPr>
        <w:t>“Al respecto señalan los ajustadores que Ud. no ha proporcionado la información, documentación y ayuda que fuere necesaria para determinar las causas, circunstancias y responsabilidades del siniestro y su cuantía, así mismo, realizo reparaciones que modificaron el estado en que se encontraban los bienes asegurados después del siniestro, lo que les ha imposibilitado constatar los daños reclamados y cuantificar las perdidas reclamadas.”</w:t>
      </w:r>
    </w:p>
    <w:p w:rsidRPr="00842606" w:rsidR="007B307A" w:rsidP="007B307A" w:rsidRDefault="007B307A" w14:paraId="45B9806E" w14:textId="77777777">
      <w:pPr>
        <w:tabs>
          <w:tab w:val="left" w:pos="2160"/>
        </w:tabs>
        <w:jc w:val="both"/>
        <w:rPr>
          <w:rStyle w:val="Textoennegrita"/>
          <w:b w:val="0"/>
          <w:bCs w:val="0"/>
          <w:lang w:val="es-PE"/>
        </w:rPr>
      </w:pPr>
    </w:p>
    <w:p w:rsidRPr="007B307A" w:rsidR="007B307A" w:rsidP="007B307A" w:rsidRDefault="007B307A" w14:paraId="7880E4C8" w14:textId="77777777">
      <w:pPr>
        <w:tabs>
          <w:tab w:val="left" w:pos="2160"/>
        </w:tabs>
        <w:jc w:val="both"/>
        <w:rPr>
          <w:rStyle w:val="Textoennegrita"/>
          <w:b w:val="0"/>
          <w:bCs w:val="0"/>
        </w:rPr>
      </w:pPr>
      <w:r w:rsidRPr="007B307A">
        <w:rPr>
          <w:rStyle w:val="Textoennegrita"/>
          <w:b w:val="0"/>
          <w:bCs w:val="0"/>
        </w:rPr>
        <w:t>Se advierte que el rechazo se basa en el incumplimiento del reclamante de lo estipulado en la póliza. En concreto, se indica que -entre otros- el reclamante realizó reparaciones que imposibilitaron que la aseguradora pueda determinar los daños que eran objeto de reclamo. Ello es confirmado por los Informes Finales emitidos por los ajustadores que participaron en el procedimiento de evaluación del siniestro, los que obran en el expediente.</w:t>
      </w:r>
    </w:p>
    <w:p w:rsidRPr="007B307A" w:rsidR="007B307A" w:rsidP="007B307A" w:rsidRDefault="007B307A" w14:paraId="03D5D149" w14:textId="77777777">
      <w:pPr>
        <w:tabs>
          <w:tab w:val="left" w:pos="2160"/>
        </w:tabs>
        <w:jc w:val="both"/>
        <w:rPr>
          <w:rStyle w:val="Textoennegrita"/>
          <w:b w:val="0"/>
          <w:bCs w:val="0"/>
        </w:rPr>
      </w:pPr>
    </w:p>
    <w:p w:rsidRPr="007B307A" w:rsidR="007B307A" w:rsidP="007B307A" w:rsidRDefault="007B307A" w14:paraId="3F54F8E6" w14:textId="346B28A0">
      <w:pPr>
        <w:tabs>
          <w:tab w:val="left" w:pos="2160"/>
        </w:tabs>
        <w:jc w:val="both"/>
        <w:rPr>
          <w:rStyle w:val="Textoennegrita"/>
          <w:b w:val="0"/>
          <w:bCs w:val="0"/>
        </w:rPr>
      </w:pPr>
      <w:r w:rsidRPr="002C7C2B">
        <w:rPr>
          <w:rStyle w:val="Textoennegrita"/>
          <w:u w:val="single"/>
        </w:rPr>
        <w:t>Sétimo</w:t>
      </w:r>
      <w:r w:rsidRPr="009D1A13">
        <w:rPr>
          <w:rStyle w:val="Textoennegrita"/>
        </w:rPr>
        <w:t>:</w:t>
      </w:r>
      <w:r w:rsidRPr="007B307A">
        <w:rPr>
          <w:rStyle w:val="Textoennegrita"/>
          <w:b w:val="0"/>
          <w:bCs w:val="0"/>
        </w:rPr>
        <w:t xml:space="preserve">  Que, de los actuados se aprecia que el reclamante admite haber realizado las reparaciones indicadas en la Carta. De hecho, con ocasión de su reclamo ante el presente Colegiado, manifestó:</w:t>
      </w:r>
    </w:p>
    <w:p w:rsidR="007B307A" w:rsidP="007B307A" w:rsidRDefault="007B307A" w14:paraId="7E77557B" w14:textId="090D883E">
      <w:pPr>
        <w:tabs>
          <w:tab w:val="left" w:pos="2160"/>
        </w:tabs>
        <w:jc w:val="both"/>
        <w:rPr>
          <w:rStyle w:val="Textoennegrita"/>
          <w:b w:val="0"/>
          <w:bCs w:val="0"/>
        </w:rPr>
      </w:pPr>
    </w:p>
    <w:p w:rsidRPr="007B307A" w:rsidR="008A0B4B" w:rsidP="1ADB3E91" w:rsidRDefault="001462E2" w14:paraId="296F9B66" w14:textId="4BBBC205">
      <w:pPr>
        <w:tabs>
          <w:tab w:val="left" w:pos="2160"/>
        </w:tabs>
        <w:jc w:val="center"/>
        <w:rPr>
          <w:noProof/>
        </w:rPr>
      </w:pPr>
      <w:r w:rsidR="001462E2">
        <w:rPr>
          <w:noProof/>
        </w:rPr>
        <w:t xml:space="preserve"> </w:t>
      </w:r>
      <w:r w:rsidR="6F081869">
        <w:rPr>
          <w:noProof/>
        </w:rPr>
        <w:t xml:space="preserve">.........................................................................................</w:t>
      </w:r>
    </w:p>
    <w:p w:rsidRPr="007B307A" w:rsidR="008A0B4B" w:rsidP="1ADB3E91" w:rsidRDefault="001462E2" w14:paraId="2FB7B423" w14:textId="118325CF">
      <w:pPr>
        <w:tabs>
          <w:tab w:val="left" w:pos="2160"/>
        </w:tabs>
        <w:jc w:val="center"/>
        <w:rPr>
          <w:noProof/>
        </w:rPr>
      </w:pPr>
    </w:p>
    <w:p w:rsidR="1ADB3E91" w:rsidP="1ADB3E91" w:rsidRDefault="1ADB3E91" w14:paraId="16E33BE6" w14:textId="7B153BE6">
      <w:pPr>
        <w:tabs>
          <w:tab w:val="left" w:leader="none" w:pos="2160"/>
        </w:tabs>
        <w:jc w:val="center"/>
        <w:rPr>
          <w:noProof/>
        </w:rPr>
      </w:pPr>
    </w:p>
    <w:p w:rsidRPr="007B307A" w:rsidR="007B307A" w:rsidP="007B307A" w:rsidRDefault="007B307A" w14:paraId="431746E5" w14:textId="77777777">
      <w:pPr>
        <w:tabs>
          <w:tab w:val="left" w:pos="2160"/>
        </w:tabs>
        <w:jc w:val="both"/>
        <w:rPr>
          <w:rStyle w:val="Textoennegrita"/>
          <w:b w:val="0"/>
          <w:bCs w:val="0"/>
        </w:rPr>
      </w:pPr>
      <w:r w:rsidRPr="007B307A">
        <w:rPr>
          <w:rStyle w:val="Textoennegrita"/>
          <w:b w:val="0"/>
          <w:bCs w:val="0"/>
        </w:rPr>
        <w:t>Al respecto, debemos precisar que el reclamante no ha cuestionado su conocimiento de los términos de la póliza, por lo que resulta evidente que conocía su contenido y, por tanto, las obligaciones que pesaban sobre él. En ese sentido, atendiendo a lo actuado en el presente procedimiento y, en especial, a lo admitido por el propio reclamante, no resulta materia controvertida el hecho de que se hicieron reparaciones sin haberse requerido la autorización de la aseguradora o -en su caso- de los ajustadores, en contravención del literal D del numeral II del artículo 11° de la póliza.</w:t>
      </w:r>
    </w:p>
    <w:p w:rsidRPr="007B307A" w:rsidR="007B307A" w:rsidP="007B307A" w:rsidRDefault="007B307A" w14:paraId="6F0798BA" w14:textId="77777777">
      <w:pPr>
        <w:tabs>
          <w:tab w:val="left" w:pos="2160"/>
        </w:tabs>
        <w:jc w:val="both"/>
        <w:rPr>
          <w:rStyle w:val="Textoennegrita"/>
          <w:b w:val="0"/>
          <w:bCs w:val="0"/>
        </w:rPr>
      </w:pPr>
    </w:p>
    <w:p w:rsidRPr="007B307A" w:rsidR="007B307A" w:rsidP="007B307A" w:rsidRDefault="007B307A" w14:paraId="117B1A19" w14:textId="77777777">
      <w:pPr>
        <w:tabs>
          <w:tab w:val="left" w:pos="2160"/>
        </w:tabs>
        <w:jc w:val="both"/>
        <w:rPr>
          <w:rStyle w:val="Textoennegrita"/>
          <w:b w:val="0"/>
          <w:bCs w:val="0"/>
        </w:rPr>
      </w:pPr>
      <w:r w:rsidRPr="002C7C2B">
        <w:rPr>
          <w:rStyle w:val="Textoennegrita"/>
          <w:u w:val="single"/>
        </w:rPr>
        <w:t>Octavo</w:t>
      </w:r>
      <w:r w:rsidRPr="009D011D">
        <w:rPr>
          <w:rStyle w:val="Textoennegrita"/>
        </w:rPr>
        <w:t>:</w:t>
      </w:r>
      <w:r w:rsidRPr="007B307A">
        <w:rPr>
          <w:rStyle w:val="Textoennegrita"/>
          <w:b w:val="0"/>
          <w:bCs w:val="0"/>
        </w:rPr>
        <w:t xml:space="preserve">  Que, sin perjuicio de lo señalado, debemos referirnos a lo dispuesto en el artículo 11° de la Resolución S.B.S. </w:t>
      </w:r>
      <w:proofErr w:type="spellStart"/>
      <w:r w:rsidRPr="007B307A">
        <w:rPr>
          <w:rStyle w:val="Textoennegrita"/>
          <w:b w:val="0"/>
          <w:bCs w:val="0"/>
        </w:rPr>
        <w:t>N°</w:t>
      </w:r>
      <w:proofErr w:type="spellEnd"/>
      <w:r w:rsidRPr="007B307A">
        <w:rPr>
          <w:rStyle w:val="Textoennegrita"/>
          <w:b w:val="0"/>
          <w:bCs w:val="0"/>
        </w:rPr>
        <w:t xml:space="preserve"> 3202-2013, Reglamento de gestión y pago de siniestros, ya que este ha sido citado por ambas partes. Dicha norma dispone lo siguiente:</w:t>
      </w:r>
    </w:p>
    <w:p w:rsidRPr="002C7C2B" w:rsidR="007B307A" w:rsidP="007B307A" w:rsidRDefault="007B307A" w14:paraId="3AA4F4BE" w14:textId="77777777">
      <w:pPr>
        <w:tabs>
          <w:tab w:val="left" w:pos="2160"/>
        </w:tabs>
        <w:jc w:val="both"/>
        <w:rPr>
          <w:rStyle w:val="Textoennegrita"/>
          <w:b w:val="0"/>
          <w:bCs w:val="0"/>
        </w:rPr>
      </w:pPr>
    </w:p>
    <w:p w:rsidRPr="002C7C2B" w:rsidR="007B307A" w:rsidP="009D011D" w:rsidRDefault="007B307A" w14:paraId="654DF7AF" w14:textId="77777777">
      <w:pPr>
        <w:tabs>
          <w:tab w:val="left" w:pos="2160"/>
        </w:tabs>
        <w:ind w:left="1440"/>
        <w:jc w:val="both"/>
        <w:rPr>
          <w:rStyle w:val="Textoennegrita"/>
        </w:rPr>
      </w:pPr>
      <w:r w:rsidRPr="002C7C2B">
        <w:rPr>
          <w:rStyle w:val="Textoennegrita"/>
        </w:rPr>
        <w:t>Artículo 11</w:t>
      </w:r>
      <w:proofErr w:type="gramStart"/>
      <w:r w:rsidRPr="002C7C2B">
        <w:rPr>
          <w:rStyle w:val="Textoennegrita"/>
        </w:rPr>
        <w:t>°.-</w:t>
      </w:r>
      <w:proofErr w:type="gramEnd"/>
      <w:r w:rsidRPr="002C7C2B">
        <w:rPr>
          <w:rStyle w:val="Textoennegrita"/>
        </w:rPr>
        <w:t xml:space="preserve"> Liquidación del siniestro cuando no interviene un ajustador</w:t>
      </w:r>
    </w:p>
    <w:p w:rsidR="00A02198" w:rsidP="00A02198" w:rsidRDefault="007B307A" w14:paraId="24921D4E" w14:textId="77777777">
      <w:pPr>
        <w:tabs>
          <w:tab w:val="left" w:pos="2160"/>
        </w:tabs>
        <w:ind w:left="1440"/>
        <w:jc w:val="both"/>
        <w:rPr>
          <w:rStyle w:val="Textoennegrita"/>
          <w:b w:val="0"/>
          <w:bCs w:val="0"/>
        </w:rPr>
      </w:pPr>
      <w:r w:rsidRPr="00A02198">
        <w:rPr>
          <w:rStyle w:val="Textoennegrita"/>
          <w:b w:val="0"/>
          <w:bCs w:val="0"/>
        </w:rPr>
        <w:t>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antes señalado; lo que suspenderá el plazo hasta que se presente la documentación e información correspondiente.</w:t>
      </w:r>
    </w:p>
    <w:p w:rsidR="00A02198" w:rsidP="00A02198" w:rsidRDefault="00A02198" w14:paraId="4B713282" w14:textId="77777777">
      <w:pPr>
        <w:tabs>
          <w:tab w:val="left" w:pos="2160"/>
        </w:tabs>
        <w:ind w:left="1440"/>
        <w:jc w:val="both"/>
        <w:rPr>
          <w:rStyle w:val="Textoennegrita"/>
          <w:b w:val="0"/>
          <w:bCs w:val="0"/>
        </w:rPr>
      </w:pPr>
    </w:p>
    <w:p w:rsidR="00A02198" w:rsidP="00A02198" w:rsidRDefault="007B307A" w14:paraId="7E57E0B8" w14:textId="77777777">
      <w:pPr>
        <w:tabs>
          <w:tab w:val="left" w:pos="2160"/>
        </w:tabs>
        <w:ind w:left="1440"/>
        <w:jc w:val="both"/>
        <w:rPr>
          <w:rStyle w:val="Textoennegrita"/>
          <w:b w:val="0"/>
          <w:bCs w:val="0"/>
        </w:rPr>
      </w:pPr>
      <w:r w:rsidRPr="007B307A">
        <w:rPr>
          <w:rStyle w:val="Textoennegrita"/>
          <w:b w:val="0"/>
          <w:bCs w:val="0"/>
        </w:rPr>
        <w:t>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conforme a lo señalado en el artículo siguiente.</w:t>
      </w:r>
    </w:p>
    <w:p w:rsidR="00AC1795" w:rsidP="00AC1795" w:rsidRDefault="00AC1795" w14:paraId="46037C21" w14:textId="77777777">
      <w:pPr>
        <w:tabs>
          <w:tab w:val="left" w:pos="2160"/>
        </w:tabs>
        <w:jc w:val="both"/>
        <w:rPr>
          <w:rStyle w:val="Textoennegrita"/>
          <w:b w:val="0"/>
          <w:bCs w:val="0"/>
        </w:rPr>
      </w:pPr>
    </w:p>
    <w:p w:rsidRPr="007B307A" w:rsidR="007B307A" w:rsidP="00AC1795" w:rsidRDefault="007B307A" w14:paraId="6B6EAB92" w14:textId="4943B855">
      <w:pPr>
        <w:tabs>
          <w:tab w:val="left" w:pos="2160"/>
        </w:tabs>
        <w:jc w:val="both"/>
        <w:rPr>
          <w:rStyle w:val="Textoennegrita"/>
          <w:b w:val="0"/>
          <w:bCs w:val="0"/>
        </w:rPr>
      </w:pPr>
      <w:r w:rsidRPr="007B307A">
        <w:rPr>
          <w:rStyle w:val="Textoennegrita"/>
          <w:b w:val="0"/>
          <w:bCs w:val="0"/>
        </w:rPr>
        <w:t xml:space="preserve">Resulta claro que el plazo de 30 (treinta) días que otorga el referido dispositivo normativo se debe contabilizar desde el día en que el asegurado (en este caso, el reclamante) entrega toda la documentación requerida para la evaluación del caso. Dicho plazo no se contabiliza desde que se ingresa la solicitud de cobertura, tal como pretende alegar el reclamante. </w:t>
      </w:r>
    </w:p>
    <w:p w:rsidRPr="007B307A" w:rsidR="007B307A" w:rsidP="007B307A" w:rsidRDefault="007B307A" w14:paraId="0FB8F59B" w14:textId="77777777">
      <w:pPr>
        <w:tabs>
          <w:tab w:val="left" w:pos="2160"/>
        </w:tabs>
        <w:jc w:val="both"/>
        <w:rPr>
          <w:rStyle w:val="Textoennegrita"/>
          <w:b w:val="0"/>
          <w:bCs w:val="0"/>
        </w:rPr>
      </w:pPr>
    </w:p>
    <w:p w:rsidR="007B307A" w:rsidP="007B307A" w:rsidRDefault="007B307A" w14:paraId="45B2EEA2" w14:textId="77777777">
      <w:pPr>
        <w:tabs>
          <w:tab w:val="left" w:pos="2160"/>
        </w:tabs>
        <w:jc w:val="both"/>
        <w:rPr>
          <w:rStyle w:val="Textoennegrita"/>
          <w:b w:val="0"/>
          <w:bCs w:val="0"/>
        </w:rPr>
      </w:pPr>
      <w:r w:rsidRPr="007B307A">
        <w:rPr>
          <w:rStyle w:val="Textoennegrita"/>
          <w:b w:val="0"/>
          <w:bCs w:val="0"/>
        </w:rPr>
        <w:t>No obstante, debemos precisar que -para el presente caso- debe considerase la participación de los ajustadores de seguro, por lo que el dispositivo normativo citado en el párrafo previo no resulta aplicable. Por el contrario, el dispositivo normativo aplicable es el siguiente:</w:t>
      </w:r>
    </w:p>
    <w:p w:rsidRPr="007B307A" w:rsidR="002C7C2B" w:rsidP="007B307A" w:rsidRDefault="002C7C2B" w14:paraId="6C365E51" w14:textId="77777777">
      <w:pPr>
        <w:tabs>
          <w:tab w:val="left" w:pos="2160"/>
        </w:tabs>
        <w:jc w:val="both"/>
        <w:rPr>
          <w:rStyle w:val="Textoennegrita"/>
          <w:b w:val="0"/>
          <w:bCs w:val="0"/>
        </w:rPr>
      </w:pPr>
    </w:p>
    <w:p w:rsidRPr="007B307A" w:rsidR="007B307A" w:rsidP="00AF70E1" w:rsidRDefault="007B307A" w14:paraId="7C79A6F2" w14:textId="77777777">
      <w:pPr>
        <w:tabs>
          <w:tab w:val="left" w:pos="2160"/>
        </w:tabs>
        <w:ind w:left="1440"/>
        <w:jc w:val="both"/>
        <w:rPr>
          <w:rStyle w:val="Textoennegrita"/>
          <w:b w:val="0"/>
          <w:bCs w:val="0"/>
        </w:rPr>
      </w:pPr>
    </w:p>
    <w:p w:rsidRPr="00AF70E1" w:rsidR="007B307A" w:rsidP="00AF70E1" w:rsidRDefault="007B307A" w14:paraId="620699E8" w14:textId="77777777">
      <w:pPr>
        <w:tabs>
          <w:tab w:val="left" w:pos="2160"/>
        </w:tabs>
        <w:ind w:left="1440"/>
        <w:jc w:val="both"/>
        <w:rPr>
          <w:rStyle w:val="Textoennegrita"/>
        </w:rPr>
      </w:pPr>
      <w:r w:rsidRPr="00AF70E1">
        <w:rPr>
          <w:rStyle w:val="Textoennegrita"/>
        </w:rPr>
        <w:lastRenderedPageBreak/>
        <w:t>Artículo 8</w:t>
      </w:r>
      <w:proofErr w:type="gramStart"/>
      <w:r w:rsidRPr="00AF70E1">
        <w:rPr>
          <w:rStyle w:val="Textoennegrita"/>
        </w:rPr>
        <w:t>° .</w:t>
      </w:r>
      <w:proofErr w:type="gramEnd"/>
      <w:r w:rsidRPr="00AF70E1">
        <w:rPr>
          <w:rStyle w:val="Textoennegrita"/>
        </w:rPr>
        <w:t xml:space="preserve"> - Liquidación del siniestro cuando interviene un ajustador </w:t>
      </w:r>
    </w:p>
    <w:p w:rsidR="00D13EF4" w:rsidP="00D13EF4" w:rsidRDefault="007B307A" w14:paraId="7644C090" w14:textId="77777777">
      <w:pPr>
        <w:tabs>
          <w:tab w:val="left" w:pos="2160"/>
        </w:tabs>
        <w:ind w:left="1440"/>
        <w:jc w:val="both"/>
        <w:rPr>
          <w:rStyle w:val="Textoennegrita"/>
          <w:b w:val="0"/>
          <w:bCs w:val="0"/>
        </w:rPr>
      </w:pPr>
      <w:r w:rsidRPr="007B307A">
        <w:rPr>
          <w:rStyle w:val="Textoennegrita"/>
          <w:b w:val="0"/>
          <w:bCs w:val="0"/>
        </w:rPr>
        <w:t xml:space="preserve">El ajustador de siniestros cuenta con un plazo de veinte (20) días para emitir y presentar a la empresa el informe que sustente la cobertura y liquidación del siniestro, o, en caso contrario, el rechazo del siniestro, contado a partir de la fecha en que recibió la documentación e información completa exigida en la póliza de seguro para el proceso de liquidación del siniestro. Si el ajustador de siniestros requiere aclaraciones o precisiones adicionales respecto de la documentación e información presentada, debe solicitarlas al asegurado o al beneficiario antes del vencimiento del referido plazo; lo que suspenderá el plazo hasta que se presente la documentación e información correspondiente. </w:t>
      </w:r>
      <w:r w:rsidR="00D13EF4">
        <w:rPr>
          <w:rStyle w:val="Textoennegrita"/>
          <w:b w:val="0"/>
          <w:bCs w:val="0"/>
        </w:rPr>
        <w:t xml:space="preserve"> </w:t>
      </w:r>
      <w:r w:rsidRPr="007B307A">
        <w:rPr>
          <w:rStyle w:val="Textoennegrita"/>
          <w:b w:val="0"/>
          <w:bCs w:val="0"/>
        </w:rPr>
        <w:t xml:space="preserve">El ajustador de siniestros deberá informar a la empresa, dentro de las veinticuatro (24) horas siguientes, cuando se haya completado la documentación e información requerida para el proceso de liquidación del siniestro.   </w:t>
      </w:r>
    </w:p>
    <w:p w:rsidR="00D13EF4" w:rsidP="00D13EF4" w:rsidRDefault="00D13EF4" w14:paraId="76F896F9" w14:textId="77777777">
      <w:pPr>
        <w:tabs>
          <w:tab w:val="left" w:pos="2160"/>
        </w:tabs>
        <w:ind w:left="1440"/>
        <w:jc w:val="both"/>
        <w:rPr>
          <w:rStyle w:val="Textoennegrita"/>
          <w:b w:val="0"/>
          <w:bCs w:val="0"/>
        </w:rPr>
      </w:pPr>
    </w:p>
    <w:p w:rsidR="00442F39" w:rsidP="00442F39" w:rsidRDefault="007B307A" w14:paraId="7C8B10E3" w14:textId="77777777">
      <w:pPr>
        <w:tabs>
          <w:tab w:val="left" w:pos="2160"/>
        </w:tabs>
        <w:ind w:left="1440"/>
        <w:jc w:val="both"/>
        <w:rPr>
          <w:rStyle w:val="Textoennegrita"/>
          <w:b w:val="0"/>
          <w:bCs w:val="0"/>
        </w:rPr>
      </w:pPr>
      <w:r w:rsidRPr="007B307A">
        <w:rPr>
          <w:rStyle w:val="Textoennegrita"/>
          <w:b w:val="0"/>
          <w:bCs w:val="0"/>
        </w:rPr>
        <w:t xml:space="preserve">El convenio de ajuste que elabora el ajustador de siniestros debe indicar el importe de la indemnización determinada o prestación a cargo de la empresa, de acuerdo con el informe correspondiente, lo que se enviará al asegurado para su firma en señal de conformidad. </w:t>
      </w:r>
    </w:p>
    <w:p w:rsidR="00442F39" w:rsidP="00442F39" w:rsidRDefault="00442F39" w14:paraId="5B9001E5" w14:textId="77777777">
      <w:pPr>
        <w:tabs>
          <w:tab w:val="left" w:pos="2160"/>
        </w:tabs>
        <w:ind w:left="1440"/>
        <w:jc w:val="both"/>
        <w:rPr>
          <w:rStyle w:val="Textoennegrita"/>
          <w:b w:val="0"/>
          <w:bCs w:val="0"/>
        </w:rPr>
      </w:pPr>
    </w:p>
    <w:p w:rsidR="00851608" w:rsidP="00851608" w:rsidRDefault="007B307A" w14:paraId="4A90977A" w14:textId="77777777">
      <w:pPr>
        <w:tabs>
          <w:tab w:val="left" w:pos="2160"/>
        </w:tabs>
        <w:ind w:left="1440"/>
        <w:jc w:val="both"/>
        <w:rPr>
          <w:rStyle w:val="Textoennegrita"/>
          <w:b w:val="0"/>
          <w:bCs w:val="0"/>
        </w:rPr>
      </w:pPr>
      <w:r w:rsidRPr="007B307A">
        <w:rPr>
          <w:rStyle w:val="Textoennegrita"/>
          <w:b w:val="0"/>
          <w:bCs w:val="0"/>
        </w:rPr>
        <w:t xml:space="preserve">En caso el ajustador no cumpla con emitir y entregar el informe correspondiente que sustenta la cobertura y liquidación del siniestro, o su rechazo, éste se considerará consentido cuando la empresa no se haya pronunciado sobre el monto reclamado dentro de los treinta (30) días siguientes a la fecha en que se completó toda la documentación e información exigida en la póliza para el proceso de liquidación del siniestro, con excepción de lo señalado en el artículo 9°. </w:t>
      </w:r>
    </w:p>
    <w:p w:rsidR="00851608" w:rsidP="00851608" w:rsidRDefault="00851608" w14:paraId="061CDA57" w14:textId="77777777">
      <w:pPr>
        <w:tabs>
          <w:tab w:val="left" w:pos="2160"/>
        </w:tabs>
        <w:ind w:left="1440"/>
        <w:jc w:val="both"/>
        <w:rPr>
          <w:rStyle w:val="Textoennegrita"/>
          <w:b w:val="0"/>
          <w:bCs w:val="0"/>
        </w:rPr>
      </w:pPr>
    </w:p>
    <w:p w:rsidR="00851608" w:rsidP="00851608" w:rsidRDefault="007B307A" w14:paraId="531D2CF3" w14:textId="77777777">
      <w:pPr>
        <w:tabs>
          <w:tab w:val="left" w:pos="2160"/>
        </w:tabs>
        <w:ind w:left="1440"/>
        <w:jc w:val="both"/>
        <w:rPr>
          <w:rStyle w:val="Textoennegrita"/>
          <w:b w:val="0"/>
          <w:bCs w:val="0"/>
        </w:rPr>
      </w:pPr>
      <w:r w:rsidRPr="007B307A">
        <w:rPr>
          <w:rStyle w:val="Textoennegrita"/>
          <w:b w:val="0"/>
          <w:bCs w:val="0"/>
        </w:rPr>
        <w:t>Una vez que el convenio de ajuste, debidamente suscrito por el asegurado, sea entregado a la empresa, ésta contará con un plazo de diez (10) días para aprobarlo o rechazarlo, entendiéndose que transcurrido dicho plazo sin que emita pronunciamiento, el siniestro ha quedado consentido, por lo que la empresa deberá proceder al pago correspondiente.</w:t>
      </w:r>
    </w:p>
    <w:p w:rsidR="00851608" w:rsidP="00851608" w:rsidRDefault="00851608" w14:paraId="6BF3EAC0" w14:textId="77777777">
      <w:pPr>
        <w:tabs>
          <w:tab w:val="left" w:pos="2160"/>
        </w:tabs>
        <w:ind w:left="1440"/>
        <w:jc w:val="both"/>
        <w:rPr>
          <w:rStyle w:val="Textoennegrita"/>
          <w:b w:val="0"/>
          <w:bCs w:val="0"/>
        </w:rPr>
      </w:pPr>
    </w:p>
    <w:p w:rsidRPr="007B307A" w:rsidR="007B307A" w:rsidP="00851608" w:rsidRDefault="007B307A" w14:paraId="27877491" w14:textId="2152437E">
      <w:pPr>
        <w:tabs>
          <w:tab w:val="left" w:pos="2160"/>
        </w:tabs>
        <w:ind w:left="1440"/>
        <w:jc w:val="both"/>
        <w:rPr>
          <w:rStyle w:val="Textoennegrita"/>
          <w:b w:val="0"/>
          <w:bCs w:val="0"/>
        </w:rPr>
      </w:pPr>
      <w:r w:rsidRPr="007B307A">
        <w:rPr>
          <w:rStyle w:val="Textoennegrita"/>
          <w:b w:val="0"/>
          <w:bCs w:val="0"/>
        </w:rPr>
        <w:t>Si la empresa estuviera en desacuerdo con la indemnización o prestación a su cargo señalada en el convenio de ajuste, podrá solicitar al ajustador de siniestros un nuevo ajuste, para que en un plazo no mayor de treinta (30) días proceda a consentir o rechazar el siniestro, determinar un nuevo monto o proponer acudir a un arbitraje o a la vía judicial.</w:t>
      </w:r>
    </w:p>
    <w:p w:rsidRPr="007B307A" w:rsidR="007B307A" w:rsidP="007B307A" w:rsidRDefault="007B307A" w14:paraId="128FA842" w14:textId="77777777">
      <w:pPr>
        <w:tabs>
          <w:tab w:val="left" w:pos="2160"/>
        </w:tabs>
        <w:jc w:val="both"/>
        <w:rPr>
          <w:rStyle w:val="Textoennegrita"/>
          <w:b w:val="0"/>
          <w:bCs w:val="0"/>
        </w:rPr>
      </w:pPr>
    </w:p>
    <w:p w:rsidRPr="007B307A" w:rsidR="007B307A" w:rsidP="007B307A" w:rsidRDefault="007B307A" w14:paraId="2C36ADB1" w14:textId="77777777">
      <w:pPr>
        <w:tabs>
          <w:tab w:val="left" w:pos="2160"/>
        </w:tabs>
        <w:jc w:val="both"/>
        <w:rPr>
          <w:rStyle w:val="Textoennegrita"/>
          <w:b w:val="0"/>
          <w:bCs w:val="0"/>
        </w:rPr>
      </w:pPr>
      <w:r w:rsidRPr="007B307A">
        <w:rPr>
          <w:rStyle w:val="Textoennegrita"/>
          <w:b w:val="0"/>
          <w:bCs w:val="0"/>
        </w:rPr>
        <w:t>Ahora bien, resulta claro que, al igual que en el caso anterior, los plazos comenzarán a computarse -únicamente- luego de que la documentación requerida haya sido aportada por el reclamante. Por lo señalado, no es posible afirmar que el siniestro objeto de controversia haya sido objeto de consentimiento por transcurso del plazo otorgado para su evaluación. Así pues, no resulta atendible lo afirmado por el reclamante, puesto que el plazo no se comienza a computar con la presentación de la solicitud de cobertura, sino que inicia cuando se haya cumplido con remitir la documentación completa, lo que sucedió recién el 07 de enero de 2022, tal como se aprecia de su comunicación electrónica.</w:t>
      </w:r>
    </w:p>
    <w:p w:rsidRPr="007B307A" w:rsidR="007B307A" w:rsidP="007B307A" w:rsidRDefault="007B307A" w14:paraId="48B21E3E" w14:textId="77777777">
      <w:pPr>
        <w:tabs>
          <w:tab w:val="left" w:pos="2160"/>
        </w:tabs>
        <w:jc w:val="both"/>
        <w:rPr>
          <w:rStyle w:val="Textoennegrita"/>
          <w:b w:val="0"/>
          <w:bCs w:val="0"/>
        </w:rPr>
      </w:pPr>
    </w:p>
    <w:p w:rsidRPr="007B307A" w:rsidR="007B307A" w:rsidP="007B307A" w:rsidRDefault="007B307A" w14:paraId="743EFA2D" w14:textId="77777777">
      <w:pPr>
        <w:tabs>
          <w:tab w:val="left" w:pos="2160"/>
        </w:tabs>
        <w:jc w:val="both"/>
        <w:rPr>
          <w:rStyle w:val="Textoennegrita"/>
          <w:b w:val="0"/>
          <w:bCs w:val="0"/>
        </w:rPr>
      </w:pPr>
      <w:r w:rsidRPr="007B307A">
        <w:rPr>
          <w:rStyle w:val="Textoennegrita"/>
          <w:b w:val="0"/>
          <w:bCs w:val="0"/>
        </w:rPr>
        <w:t xml:space="preserve">Asimismo, cabe precisar que, en el presente caso, al amparo de lo dispuesto en el artículo 10° de la Resolución S.B.S. </w:t>
      </w:r>
      <w:proofErr w:type="spellStart"/>
      <w:r w:rsidRPr="007B307A">
        <w:rPr>
          <w:rStyle w:val="Textoennegrita"/>
          <w:b w:val="0"/>
          <w:bCs w:val="0"/>
        </w:rPr>
        <w:t>N°</w:t>
      </w:r>
      <w:proofErr w:type="spellEnd"/>
      <w:r w:rsidRPr="007B307A">
        <w:rPr>
          <w:rStyle w:val="Textoennegrita"/>
          <w:b w:val="0"/>
          <w:bCs w:val="0"/>
        </w:rPr>
        <w:t xml:space="preserve"> 3202-2013, Reglamento de gestión y pago de siniestros, se requirió la participación de un segundo ajustador. Ello, dado que el reclamante no estuvo de acuerdo con el Informe emitido por el primer ajustador. Por ello, no es sino hasta el 03 de noviembre de 2022 que se emite el Informe Final del último ajustador, Abaco. En ese sentido, resulta importante incidir en que, conforme fluye de los actuados, el reclamante no atendió los requerimientos de información de Abaco</w:t>
      </w:r>
    </w:p>
    <w:p w:rsidRPr="007B307A" w:rsidR="007B307A" w:rsidP="007B307A" w:rsidRDefault="007B307A" w14:paraId="2F107F65" w14:textId="77777777">
      <w:pPr>
        <w:tabs>
          <w:tab w:val="left" w:pos="2160"/>
        </w:tabs>
        <w:jc w:val="both"/>
        <w:rPr>
          <w:rStyle w:val="Textoennegrita"/>
          <w:b w:val="0"/>
          <w:bCs w:val="0"/>
        </w:rPr>
      </w:pPr>
    </w:p>
    <w:p w:rsidRPr="007B307A" w:rsidR="007B307A" w:rsidP="007B307A" w:rsidRDefault="007B307A" w14:paraId="26F400A9" w14:textId="77777777">
      <w:pPr>
        <w:tabs>
          <w:tab w:val="left" w:pos="2160"/>
        </w:tabs>
        <w:jc w:val="both"/>
        <w:rPr>
          <w:rStyle w:val="Textoennegrita"/>
          <w:b w:val="0"/>
          <w:bCs w:val="0"/>
        </w:rPr>
      </w:pPr>
      <w:r w:rsidRPr="007B307A">
        <w:rPr>
          <w:rStyle w:val="Textoennegrita"/>
          <w:b w:val="0"/>
          <w:bCs w:val="0"/>
        </w:rPr>
        <w:t>En consecuencia, el rechazo de la solicitud del reclamante por parte de la aseguradora se ajusta a derecho y, por tanto, resulta legítimo.</w:t>
      </w:r>
    </w:p>
    <w:p w:rsidRPr="007B307A" w:rsidR="007B307A" w:rsidP="007B307A" w:rsidRDefault="007B307A" w14:paraId="5BEE4BB3" w14:textId="77777777">
      <w:pPr>
        <w:tabs>
          <w:tab w:val="left" w:pos="2160"/>
        </w:tabs>
        <w:jc w:val="both"/>
        <w:rPr>
          <w:rStyle w:val="Textoennegrita"/>
          <w:b w:val="0"/>
          <w:bCs w:val="0"/>
        </w:rPr>
      </w:pPr>
    </w:p>
    <w:p w:rsidRPr="00783FDB" w:rsidR="007B307A" w:rsidP="007B307A" w:rsidRDefault="007B307A" w14:paraId="5FDB05CA" w14:textId="77777777">
      <w:pPr>
        <w:tabs>
          <w:tab w:val="left" w:pos="2160"/>
        </w:tabs>
        <w:jc w:val="both"/>
        <w:rPr>
          <w:rStyle w:val="Textoennegrita"/>
        </w:rPr>
      </w:pPr>
      <w:r w:rsidRPr="00783FDB">
        <w:rPr>
          <w:rStyle w:val="Textoennegrita"/>
        </w:rPr>
        <w:t>Atendiendo a lo expresado, este colegiado concluye su apreciación razonada y conjunta al amparo de lo establecido en su Reglamento, por lo que resuelve:</w:t>
      </w:r>
    </w:p>
    <w:p w:rsidRPr="007B307A" w:rsidR="007B307A" w:rsidP="007B307A" w:rsidRDefault="007B307A" w14:paraId="707A0892" w14:textId="77777777">
      <w:pPr>
        <w:tabs>
          <w:tab w:val="left" w:pos="2160"/>
        </w:tabs>
        <w:jc w:val="both"/>
        <w:rPr>
          <w:rStyle w:val="Textoennegrita"/>
          <w:b w:val="0"/>
          <w:bCs w:val="0"/>
        </w:rPr>
      </w:pPr>
    </w:p>
    <w:p w:rsidRPr="007B307A" w:rsidR="00E943A4" w:rsidP="007B307A" w:rsidRDefault="007B307A" w14:paraId="5D5A3EEC" w14:textId="47345D5A">
      <w:pPr>
        <w:tabs>
          <w:tab w:val="left" w:pos="2160"/>
        </w:tabs>
        <w:jc w:val="both"/>
        <w:rPr>
          <w:lang w:val="es-PE"/>
        </w:rPr>
      </w:pPr>
      <w:r w:rsidRPr="37814FBA" w:rsidR="007B307A">
        <w:rPr>
          <w:rStyle w:val="Textoennegrita"/>
          <w:b w:val="0"/>
          <w:bCs w:val="0"/>
        </w:rPr>
        <w:t xml:space="preserve">Declarar </w:t>
      </w:r>
      <w:r w:rsidRPr="37814FBA" w:rsidR="007B307A">
        <w:rPr>
          <w:rStyle w:val="Textoennegrita"/>
        </w:rPr>
        <w:t>INFUNDADA</w:t>
      </w:r>
      <w:r w:rsidRPr="37814FBA" w:rsidR="007B307A">
        <w:rPr>
          <w:rStyle w:val="Textoennegrita"/>
          <w:b w:val="0"/>
          <w:bCs w:val="0"/>
        </w:rPr>
        <w:t xml:space="preserve"> la reclamación interpuesta por don </w:t>
      </w:r>
      <w:r w:rsidRPr="37814FBA" w:rsidR="7520B5D1">
        <w:rPr>
          <w:rStyle w:val="Textoennegrita"/>
        </w:rPr>
        <w:t>.......................................................................................</w:t>
      </w:r>
      <w:r w:rsidRPr="37814FBA" w:rsidR="007B307A">
        <w:rPr>
          <w:rStyle w:val="Textoennegrita"/>
          <w:b w:val="0"/>
          <w:bCs w:val="0"/>
        </w:rPr>
        <w:t xml:space="preserve"> contra </w:t>
      </w:r>
      <w:r w:rsidRPr="37814FBA" w:rsidR="67583D28">
        <w:rPr>
          <w:rStyle w:val="Textoennegrita"/>
        </w:rPr>
        <w:t>................................................................................................</w:t>
      </w:r>
      <w:r w:rsidRPr="37814FBA" w:rsidR="007B307A">
        <w:rPr>
          <w:rStyle w:val="Textoennegrita"/>
          <w:b w:val="0"/>
          <w:bCs w:val="0"/>
        </w:rPr>
        <w:t>, dejando a salvo el derecho de la reclamante de acudir ante las instancias que estime pertinente.</w:t>
      </w:r>
    </w:p>
    <w:p w:rsidRPr="007B307A" w:rsidR="001631D6" w:rsidP="00EF6791" w:rsidRDefault="00F15FBA" w14:paraId="30F8D459" w14:textId="2D0015AD">
      <w:pPr>
        <w:jc w:val="right"/>
        <w:outlineLvl w:val="0"/>
        <w:rPr>
          <w:lang w:val="es-PE"/>
        </w:rPr>
      </w:pPr>
      <w:r w:rsidRPr="007B307A">
        <w:rPr>
          <w:lang w:val="es-PE"/>
        </w:rPr>
        <w:t xml:space="preserve">Lima, </w:t>
      </w:r>
      <w:r w:rsidRPr="007B307A" w:rsidR="00FF1388">
        <w:t>03</w:t>
      </w:r>
      <w:r w:rsidRPr="007B307A" w:rsidR="00CA1CAC">
        <w:t xml:space="preserve"> </w:t>
      </w:r>
      <w:r w:rsidRPr="007B307A">
        <w:rPr>
          <w:lang w:val="es-PE"/>
        </w:rPr>
        <w:t>de</w:t>
      </w:r>
      <w:r w:rsidRPr="007B307A" w:rsidR="001631D6">
        <w:rPr>
          <w:lang w:val="es-PE"/>
        </w:rPr>
        <w:t xml:space="preserve"> </w:t>
      </w:r>
      <w:r w:rsidRPr="007B307A" w:rsidR="00FF1388">
        <w:rPr>
          <w:lang w:val="es-PE"/>
        </w:rPr>
        <w:t>abril</w:t>
      </w:r>
      <w:r w:rsidRPr="007B307A" w:rsidR="001631D6">
        <w:rPr>
          <w:lang w:val="es-PE"/>
        </w:rPr>
        <w:t xml:space="preserve"> </w:t>
      </w:r>
      <w:r w:rsidRPr="007B307A">
        <w:rPr>
          <w:lang w:val="es-PE"/>
        </w:rPr>
        <w:t>de 20</w:t>
      </w:r>
      <w:r w:rsidRPr="007B307A" w:rsidR="001631D6">
        <w:rPr>
          <w:lang w:val="es-PE"/>
        </w:rPr>
        <w:t>2</w:t>
      </w:r>
      <w:r w:rsidRPr="007B307A" w:rsidR="00807D21">
        <w:rPr>
          <w:lang w:val="es-PE"/>
        </w:rPr>
        <w:t>3</w:t>
      </w:r>
    </w:p>
    <w:p w:rsidRPr="007B307A" w:rsidR="00F202DC" w:rsidP="001631D6" w:rsidRDefault="00F202DC" w14:paraId="55EA6443" w14:textId="77777777">
      <w:pPr>
        <w:jc w:val="both"/>
      </w:pPr>
    </w:p>
    <w:p w:rsidRPr="007B307A" w:rsidR="001631D6" w:rsidP="001631D6" w:rsidRDefault="001631D6" w14:paraId="54F717D9" w14:textId="77777777">
      <w:pPr>
        <w:jc w:val="both"/>
        <w:rPr>
          <w:b/>
          <w:bCs/>
          <w:i/>
          <w:iCs/>
          <w:lang w:val="es-ES_tradnl"/>
        </w:rPr>
      </w:pPr>
      <w:r w:rsidRPr="007B307A">
        <w:rPr>
          <w:b/>
          <w:bCs/>
          <w:i/>
          <w:iCs/>
          <w:lang w:val="es-ES_tradnl"/>
        </w:rPr>
        <w:t>La Secretaría Técnica certifica que la presente resolución cuenta con el voto de los vocales cuyos nombres figuran en el presente documento.</w:t>
      </w:r>
    </w:p>
    <w:p w:rsidRPr="007B307A" w:rsidR="001631D6" w:rsidP="001631D6" w:rsidRDefault="001631D6" w14:paraId="265ABE8B" w14:textId="77777777">
      <w:pPr>
        <w:jc w:val="both"/>
        <w:rPr>
          <w:b/>
          <w:bCs/>
          <w:i/>
          <w:iCs/>
          <w:lang w:val="es-ES_tradnl"/>
        </w:rPr>
      </w:pPr>
    </w:p>
    <w:p w:rsidRPr="007B307A" w:rsidR="001631D6" w:rsidP="001631D6" w:rsidRDefault="001631D6" w14:paraId="024CA4C1" w14:textId="77777777">
      <w:pPr>
        <w:jc w:val="both"/>
        <w:rPr>
          <w:b/>
          <w:bCs/>
          <w:i/>
          <w:iCs/>
          <w:lang w:val="es-ES_tradnl"/>
        </w:rPr>
      </w:pPr>
    </w:p>
    <w:p w:rsidRPr="007B307A" w:rsidR="003E6BA6" w:rsidP="003E6BA6" w:rsidRDefault="003E6BA6" w14:paraId="7E9839D4" w14:textId="5DB01808">
      <w:pPr>
        <w:spacing w:line="360" w:lineRule="auto"/>
        <w:jc w:val="center"/>
        <w:rPr>
          <w:b/>
          <w:bCs/>
        </w:rPr>
      </w:pPr>
      <w:r w:rsidRPr="007B307A">
        <w:rPr>
          <w:b/>
          <w:bCs/>
        </w:rPr>
        <w:t xml:space="preserve">María Eugenia Valdez Fernández Baca – </w:t>
      </w:r>
      <w:proofErr w:type="gramStart"/>
      <w:r w:rsidRPr="007B307A">
        <w:rPr>
          <w:b/>
          <w:bCs/>
        </w:rPr>
        <w:t>Presidente</w:t>
      </w:r>
      <w:proofErr w:type="gramEnd"/>
    </w:p>
    <w:p w:rsidRPr="007B307A" w:rsidR="001631D6" w:rsidP="001631D6" w:rsidRDefault="001631D6" w14:paraId="515933D0" w14:textId="5FD7ECBB">
      <w:pPr>
        <w:spacing w:line="360" w:lineRule="auto"/>
        <w:jc w:val="center"/>
        <w:rPr>
          <w:b/>
          <w:bCs/>
        </w:rPr>
      </w:pPr>
      <w:r w:rsidRPr="007B307A">
        <w:rPr>
          <w:b/>
          <w:bCs/>
        </w:rPr>
        <w:t xml:space="preserve">Rolando Eyzaguirre </w:t>
      </w:r>
      <w:proofErr w:type="spellStart"/>
      <w:r w:rsidRPr="007B307A">
        <w:rPr>
          <w:b/>
          <w:bCs/>
        </w:rPr>
        <w:t>Maccan</w:t>
      </w:r>
      <w:proofErr w:type="spellEnd"/>
      <w:r w:rsidRPr="007B307A">
        <w:rPr>
          <w:b/>
          <w:bCs/>
        </w:rPr>
        <w:t xml:space="preserve"> – </w:t>
      </w:r>
      <w:r w:rsidRPr="007B307A" w:rsidR="003E6BA6">
        <w:rPr>
          <w:b/>
          <w:bCs/>
        </w:rPr>
        <w:t>Vocal</w:t>
      </w:r>
    </w:p>
    <w:p w:rsidRPr="007B307A" w:rsidR="001631D6" w:rsidP="001631D6" w:rsidRDefault="00807D21" w14:paraId="4B70DE1B" w14:textId="0A8BEEE9">
      <w:pPr>
        <w:spacing w:line="360" w:lineRule="auto"/>
        <w:jc w:val="center"/>
        <w:rPr>
          <w:b/>
          <w:bCs/>
        </w:rPr>
      </w:pPr>
      <w:r w:rsidRPr="007B307A">
        <w:rPr>
          <w:b/>
          <w:bCs/>
        </w:rPr>
        <w:t>Omar Alfaro Villanueva</w:t>
      </w:r>
      <w:r w:rsidRPr="007B307A" w:rsidR="001631D6">
        <w:rPr>
          <w:b/>
          <w:bCs/>
        </w:rPr>
        <w:t xml:space="preserve"> – Vocal</w:t>
      </w:r>
    </w:p>
    <w:p w:rsidRPr="007B307A" w:rsidR="001631D6" w:rsidP="001631D6" w:rsidRDefault="001631D6" w14:paraId="44059E74" w14:textId="77777777">
      <w:pPr>
        <w:spacing w:line="360" w:lineRule="auto"/>
        <w:jc w:val="center"/>
        <w:rPr>
          <w:lang w:val="es-MX"/>
        </w:rPr>
      </w:pPr>
      <w:r w:rsidRPr="007B307A">
        <w:rPr>
          <w:b/>
          <w:bCs/>
        </w:rPr>
        <w:t>Gonzalo Abad del Busto - Vocal</w:t>
      </w:r>
    </w:p>
    <w:p w:rsidRPr="004F053A" w:rsidR="001631D6" w:rsidP="00F15FBA" w:rsidRDefault="001631D6" w14:paraId="0DA96C46" w14:textId="77777777">
      <w:pPr>
        <w:jc w:val="both"/>
        <w:rPr>
          <w:lang w:val="es-PE"/>
        </w:rPr>
      </w:pPr>
    </w:p>
    <w:p w:rsidRPr="004A05A4" w:rsidR="00F15FBA" w:rsidP="00F15FBA" w:rsidRDefault="00F15FBA" w14:paraId="22C77427" w14:textId="77777777"/>
    <w:p w:rsidRPr="004A05A4" w:rsidR="00F15FBA" w:rsidP="00F15FBA" w:rsidRDefault="00F15FBA" w14:paraId="58BFC23A" w14:textId="77777777"/>
    <w:p w:rsidRPr="001631D6" w:rsidR="00517989" w:rsidRDefault="00B918C1"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7D4A" w:rsidP="005F148C" w:rsidRDefault="008C7D4A" w14:paraId="3D45E72A" w14:textId="77777777">
      <w:r>
        <w:separator/>
      </w:r>
    </w:p>
  </w:endnote>
  <w:endnote w:type="continuationSeparator" w:id="0">
    <w:p w:rsidR="008C7D4A" w:rsidP="005F148C" w:rsidRDefault="008C7D4A" w14:paraId="5A5A90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7D4A" w:rsidP="005F148C" w:rsidRDefault="008C7D4A" w14:paraId="5B373EAB" w14:textId="77777777">
      <w:r>
        <w:separator/>
      </w:r>
    </w:p>
  </w:footnote>
  <w:footnote w:type="continuationSeparator" w:id="0">
    <w:p w:rsidR="008C7D4A" w:rsidP="005F148C" w:rsidRDefault="008C7D4A" w14:paraId="5A9A2BC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164347"/>
    <w:multiLevelType w:val="hybridMultilevel"/>
    <w:tmpl w:val="25A81086"/>
    <w:lvl w:ilvl="0" w:tplc="27F074E8">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66D5E71"/>
    <w:multiLevelType w:val="hybridMultilevel"/>
    <w:tmpl w:val="62BE7A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2"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3"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6E079D"/>
    <w:multiLevelType w:val="hybridMultilevel"/>
    <w:tmpl w:val="07464B6C"/>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1"/>
  </w:num>
  <w:num w:numId="3" w16cid:durableId="818159359">
    <w:abstractNumId w:val="27"/>
  </w:num>
  <w:num w:numId="4" w16cid:durableId="1722173265">
    <w:abstractNumId w:val="34"/>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2"/>
  </w:num>
  <w:num w:numId="17" w16cid:durableId="9850891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5"/>
  </w:num>
  <w:num w:numId="32" w16cid:durableId="6614683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8"/>
  </w:num>
  <w:num w:numId="39" w16cid:durableId="3908104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63717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39335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8286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4DDA"/>
    <w:rsid w:val="000A32D2"/>
    <w:rsid w:val="000C3C3C"/>
    <w:rsid w:val="000D2700"/>
    <w:rsid w:val="000F1BDF"/>
    <w:rsid w:val="00103188"/>
    <w:rsid w:val="00121D19"/>
    <w:rsid w:val="001244A4"/>
    <w:rsid w:val="00131FAD"/>
    <w:rsid w:val="00140C67"/>
    <w:rsid w:val="001462E2"/>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C7C2B"/>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03F9"/>
    <w:rsid w:val="0066418F"/>
    <w:rsid w:val="0069382D"/>
    <w:rsid w:val="00694105"/>
    <w:rsid w:val="006A1077"/>
    <w:rsid w:val="006C39B2"/>
    <w:rsid w:val="006D33B8"/>
    <w:rsid w:val="006E3440"/>
    <w:rsid w:val="007224F7"/>
    <w:rsid w:val="00732DCE"/>
    <w:rsid w:val="00734447"/>
    <w:rsid w:val="007427CE"/>
    <w:rsid w:val="00742D07"/>
    <w:rsid w:val="00744237"/>
    <w:rsid w:val="007474D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51608"/>
    <w:rsid w:val="00864800"/>
    <w:rsid w:val="00865B73"/>
    <w:rsid w:val="008872DD"/>
    <w:rsid w:val="00892A1F"/>
    <w:rsid w:val="008930FB"/>
    <w:rsid w:val="00895FF5"/>
    <w:rsid w:val="008A0B4B"/>
    <w:rsid w:val="008A1DAB"/>
    <w:rsid w:val="008A67AB"/>
    <w:rsid w:val="008C7D4A"/>
    <w:rsid w:val="008D0547"/>
    <w:rsid w:val="009145AA"/>
    <w:rsid w:val="00916C04"/>
    <w:rsid w:val="0092266A"/>
    <w:rsid w:val="00934888"/>
    <w:rsid w:val="00951FF5"/>
    <w:rsid w:val="00972C37"/>
    <w:rsid w:val="009767BB"/>
    <w:rsid w:val="00977F56"/>
    <w:rsid w:val="009A4863"/>
    <w:rsid w:val="009A7580"/>
    <w:rsid w:val="009B3934"/>
    <w:rsid w:val="009C28AE"/>
    <w:rsid w:val="009C4A1C"/>
    <w:rsid w:val="009D011D"/>
    <w:rsid w:val="009D1A13"/>
    <w:rsid w:val="009E0BD4"/>
    <w:rsid w:val="009E254D"/>
    <w:rsid w:val="00A02198"/>
    <w:rsid w:val="00A02723"/>
    <w:rsid w:val="00A14315"/>
    <w:rsid w:val="00A223FC"/>
    <w:rsid w:val="00A22F39"/>
    <w:rsid w:val="00A3131A"/>
    <w:rsid w:val="00A56557"/>
    <w:rsid w:val="00A71BF9"/>
    <w:rsid w:val="00A77240"/>
    <w:rsid w:val="00A80BAD"/>
    <w:rsid w:val="00AC1795"/>
    <w:rsid w:val="00AC4C0C"/>
    <w:rsid w:val="00AC68FA"/>
    <w:rsid w:val="00AC7D5A"/>
    <w:rsid w:val="00AE33DC"/>
    <w:rsid w:val="00AE40BA"/>
    <w:rsid w:val="00AF70E1"/>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56839"/>
    <w:rsid w:val="00D86E87"/>
    <w:rsid w:val="00D9006E"/>
    <w:rsid w:val="00D91B7B"/>
    <w:rsid w:val="00D91CBB"/>
    <w:rsid w:val="00E635A2"/>
    <w:rsid w:val="00E77C5B"/>
    <w:rsid w:val="00E908BC"/>
    <w:rsid w:val="00E943A4"/>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EA14320"/>
    <w:rsid w:val="1ADB3E91"/>
    <w:rsid w:val="1F913D24"/>
    <w:rsid w:val="210AB6BF"/>
    <w:rsid w:val="37814FBA"/>
    <w:rsid w:val="662B59B8"/>
    <w:rsid w:val="67583D28"/>
    <w:rsid w:val="68E4D235"/>
    <w:rsid w:val="6F081869"/>
    <w:rsid w:val="7520B5D1"/>
    <w:rsid w:val="761132BF"/>
    <w:rsid w:val="7A5C2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81B7811-A36E-4A0F-8B5C-1E5935F57CF6}"/>
</file>

<file path=customXml/itemProps3.xml><?xml version="1.0" encoding="utf-8"?>
<ds:datastoreItem xmlns:ds="http://schemas.openxmlformats.org/officeDocument/2006/customXml" ds:itemID="{E7CF0359-C6D6-46B6-93CD-05360397E5A2}"/>
</file>

<file path=customXml/itemProps4.xml><?xml version="1.0" encoding="utf-8"?>
<ds:datastoreItem xmlns:ds="http://schemas.openxmlformats.org/officeDocument/2006/customXml" ds:itemID="{5D6CDC5A-17B4-4EA3-A0CD-C46604A506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141</cp:revision>
  <cp:lastPrinted>2023-04-03T20:37:00Z</cp:lastPrinted>
  <dcterms:created xsi:type="dcterms:W3CDTF">2020-12-18T20:09:00Z</dcterms:created>
  <dcterms:modified xsi:type="dcterms:W3CDTF">2025-05-27T13:59:14Z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