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6572B" w:rsidR="00F15FBA" w:rsidP="00F15FBA" w:rsidRDefault="00F15FBA" w14:paraId="6BA6C8A5" w14:textId="14B2235D">
      <w:pPr>
        <w:pStyle w:val="Ttulo"/>
        <w:outlineLvl w:val="0"/>
        <w:rPr>
          <w:lang w:val="es-PE"/>
        </w:rPr>
      </w:pPr>
      <w:r w:rsidRPr="0076572B">
        <w:rPr>
          <w:lang w:val="es-PE"/>
        </w:rPr>
        <w:t>RESOLUCIÓN N</w:t>
      </w:r>
      <w:r w:rsidRPr="0076572B" w:rsidR="001631D6">
        <w:rPr>
          <w:lang w:val="es-PE"/>
        </w:rPr>
        <w:t xml:space="preserve">° </w:t>
      </w:r>
      <w:r w:rsidRPr="0076572B" w:rsidR="003E6BA6">
        <w:rPr>
          <w:lang w:val="es-PE"/>
        </w:rPr>
        <w:t>0</w:t>
      </w:r>
      <w:r w:rsidRPr="0076572B" w:rsidR="00FF1388">
        <w:rPr>
          <w:lang w:val="es-PE"/>
        </w:rPr>
        <w:t>5</w:t>
      </w:r>
      <w:r w:rsidRPr="0076572B" w:rsidR="009D586E">
        <w:rPr>
          <w:lang w:val="es-PE"/>
        </w:rPr>
        <w:t>6</w:t>
      </w:r>
      <w:r w:rsidRPr="0076572B" w:rsidR="001631D6">
        <w:rPr>
          <w:lang w:val="es-PE"/>
        </w:rPr>
        <w:t>/2</w:t>
      </w:r>
      <w:r w:rsidRPr="0076572B" w:rsidR="00BD063F">
        <w:rPr>
          <w:lang w:val="es-PE"/>
        </w:rPr>
        <w:t>3</w:t>
      </w:r>
    </w:p>
    <w:p w:rsidRPr="0076572B" w:rsidR="0076572B" w:rsidP="0076572B" w:rsidRDefault="0076572B" w14:paraId="06518F3F" w14:textId="77777777">
      <w:pPr>
        <w:rPr>
          <w:rStyle w:val="Textoennegrita"/>
        </w:rPr>
      </w:pPr>
    </w:p>
    <w:p w:rsidRPr="0076572B" w:rsidR="0076572B" w:rsidP="0076572B" w:rsidRDefault="0076572B" w14:paraId="01F11711" w14:textId="77777777">
      <w:pPr>
        <w:jc w:val="both"/>
      </w:pPr>
      <w:r w:rsidRPr="0076572B">
        <w:rPr>
          <w:rStyle w:val="Textoennegrita"/>
        </w:rPr>
        <w:t>VISTOS:</w:t>
      </w:r>
    </w:p>
    <w:p w:rsidRPr="0076572B" w:rsidR="0076572B" w:rsidP="0076572B" w:rsidRDefault="0076572B" w14:paraId="190E9CFA" w14:textId="77777777">
      <w:pPr>
        <w:jc w:val="both"/>
        <w:rPr>
          <w:lang w:val="es-PE"/>
        </w:rPr>
      </w:pPr>
    </w:p>
    <w:p w:rsidRPr="0076572B" w:rsidR="0076572B" w:rsidP="0076572B" w:rsidRDefault="0076572B" w14:paraId="60A8E655" w14:textId="070B4A21">
      <w:pPr>
        <w:jc w:val="both"/>
        <w:rPr>
          <w:lang w:val="es-PE"/>
        </w:rPr>
      </w:pPr>
      <w:r w:rsidRPr="426A8467" w:rsidR="0076572B">
        <w:rPr>
          <w:lang w:val="es-PE"/>
        </w:rPr>
        <w:t xml:space="preserve">Que, don </w:t>
      </w:r>
      <w:r w:rsidRPr="426A8467" w:rsidR="65345158">
        <w:rPr>
          <w:b w:val="1"/>
          <w:bCs w:val="1"/>
          <w:lang w:val="es-PE"/>
        </w:rPr>
        <w:t>...............................................................................</w:t>
      </w:r>
      <w:r w:rsidRPr="426A8467" w:rsidR="0076572B">
        <w:rPr>
          <w:b w:val="1"/>
          <w:bCs w:val="1"/>
          <w:lang w:val="es-PE"/>
        </w:rPr>
        <w:t xml:space="preserve"> </w:t>
      </w:r>
      <w:r w:rsidRPr="426A8467" w:rsidR="0076572B">
        <w:rPr>
          <w:lang w:val="es-PE"/>
        </w:rPr>
        <w:t xml:space="preserve">(en adelante, el reclamante) interpone reclamación ante esta Defensoría del Asegurado (DEFASEG), solicitando que </w:t>
      </w:r>
      <w:r w:rsidRPr="426A8467" w:rsidR="63884181">
        <w:rPr>
          <w:b w:val="1"/>
          <w:bCs w:val="1"/>
          <w:lang w:val="es-PE"/>
        </w:rPr>
        <w:t>................................................................................................</w:t>
      </w:r>
      <w:r w:rsidRPr="426A8467" w:rsidR="0076572B">
        <w:rPr>
          <w:b w:val="1"/>
          <w:bCs w:val="1"/>
          <w:lang w:val="es-PE"/>
        </w:rPr>
        <w:t xml:space="preserve"> </w:t>
      </w:r>
      <w:r w:rsidRPr="426A8467" w:rsidR="0076572B">
        <w:rPr>
          <w:lang w:val="es-PE"/>
        </w:rPr>
        <w:t>(en adelante, la aseguradora)</w:t>
      </w:r>
      <w:r w:rsidRPr="426A8467" w:rsidR="0076572B">
        <w:rPr>
          <w:b w:val="1"/>
          <w:bCs w:val="1"/>
          <w:lang w:val="es-PE"/>
        </w:rPr>
        <w:t xml:space="preserve"> </w:t>
      </w:r>
      <w:r w:rsidRPr="426A8467" w:rsidR="0076572B">
        <w:rPr>
          <w:lang w:val="es-PE"/>
        </w:rPr>
        <w:t xml:space="preserve">apruebe su solicitud de cobertura por el robo de S/ 62,350.00 (sesenta y dos mil trescientos cincuenta y 00/100 soles), conforme al Seguro de Protección de Tarjetas Plus. </w:t>
      </w:r>
      <w:r w:rsidRPr="426A8467" w:rsidR="0076572B">
        <w:rPr>
          <w:lang w:val="es-PE"/>
        </w:rPr>
        <w:t>N°</w:t>
      </w:r>
      <w:r w:rsidRPr="426A8467" w:rsidR="0076572B">
        <w:rPr>
          <w:lang w:val="es-PE"/>
        </w:rPr>
        <w:t xml:space="preserve"> </w:t>
      </w:r>
      <w:r w:rsidRPr="426A8467" w:rsidR="397194D1">
        <w:rPr>
          <w:lang w:val="es-PE"/>
        </w:rPr>
        <w:t>........................</w:t>
      </w:r>
      <w:r w:rsidRPr="426A8467" w:rsidR="0076572B">
        <w:rPr>
          <w:lang w:val="es-PE"/>
        </w:rPr>
        <w:t xml:space="preserve"> / </w:t>
      </w:r>
      <w:r w:rsidRPr="426A8467" w:rsidR="37B05A3C">
        <w:rPr>
          <w:lang w:val="es-PE"/>
        </w:rPr>
        <w:t>........................</w:t>
      </w:r>
      <w:r w:rsidRPr="426A8467" w:rsidR="0076572B">
        <w:rPr>
          <w:lang w:val="es-PE"/>
        </w:rPr>
        <w:t xml:space="preserve"> (en adelante, la póliza)</w:t>
      </w:r>
    </w:p>
    <w:p w:rsidRPr="0076572B" w:rsidR="0076572B" w:rsidP="0076572B" w:rsidRDefault="0076572B" w14:paraId="4A992E9C" w14:textId="77777777">
      <w:pPr>
        <w:jc w:val="both"/>
        <w:rPr>
          <w:lang w:val="es-PE"/>
        </w:rPr>
      </w:pPr>
    </w:p>
    <w:p w:rsidRPr="0076572B" w:rsidR="0076572B" w:rsidP="0076572B" w:rsidRDefault="0076572B" w14:paraId="719DE771" w14:textId="77777777">
      <w:pPr>
        <w:jc w:val="both"/>
        <w:rPr>
          <w:rFonts w:eastAsia="Arial Unicode MS"/>
          <w:lang w:val="es-PE"/>
        </w:rPr>
      </w:pPr>
      <w:r w:rsidRPr="0076572B">
        <w:rPr>
          <w:rFonts w:eastAsia="Arial Unicode MS"/>
          <w:lang w:val="es-PE"/>
        </w:rPr>
        <w:t>Que, la señalada reclamación cumple con los requisitos de materia, cuantía y oportunidad establecidos en el Reglamento de la DEFASEG (http://www.defaseg.com.pe/reglamento);</w:t>
      </w:r>
    </w:p>
    <w:p w:rsidRPr="0076572B" w:rsidR="0076572B" w:rsidP="0076572B" w:rsidRDefault="0076572B" w14:paraId="51C4D2E9" w14:textId="77777777">
      <w:pPr>
        <w:tabs>
          <w:tab w:val="left" w:pos="2160"/>
        </w:tabs>
        <w:jc w:val="both"/>
        <w:rPr>
          <w:lang w:val="es-PE"/>
        </w:rPr>
      </w:pPr>
    </w:p>
    <w:p w:rsidRPr="0076572B" w:rsidR="0076572B" w:rsidP="0076572B" w:rsidRDefault="0076572B" w14:paraId="06DC0E0A" w14:textId="77777777">
      <w:pPr>
        <w:tabs>
          <w:tab w:val="num" w:pos="720"/>
        </w:tabs>
        <w:jc w:val="both"/>
        <w:rPr>
          <w:lang w:val="es-PE"/>
        </w:rPr>
      </w:pPr>
      <w:r w:rsidRPr="0076572B">
        <w:rPr>
          <w:lang w:val="es-PE"/>
        </w:rPr>
        <w:t>Que, habiéndosele corrido traslado de la respectiva reclamación, la aseguradora presentó sus respectivos descargos y la documentación solicitada;</w:t>
      </w:r>
    </w:p>
    <w:p w:rsidRPr="0076572B" w:rsidR="0076572B" w:rsidP="0076572B" w:rsidRDefault="0076572B" w14:paraId="43133D7F" w14:textId="77777777">
      <w:pPr>
        <w:tabs>
          <w:tab w:val="num" w:pos="720"/>
        </w:tabs>
        <w:jc w:val="both"/>
        <w:rPr>
          <w:lang w:val="es-PE"/>
        </w:rPr>
      </w:pPr>
    </w:p>
    <w:p w:rsidRPr="0076572B" w:rsidR="0076572B" w:rsidP="0076572B" w:rsidRDefault="0076572B" w14:paraId="542AFCE3" w14:textId="77777777">
      <w:pPr>
        <w:tabs>
          <w:tab w:val="num" w:pos="720"/>
        </w:tabs>
        <w:jc w:val="both"/>
        <w:rPr>
          <w:lang w:val="es-PE"/>
        </w:rPr>
      </w:pPr>
      <w:r w:rsidRPr="0076572B">
        <w:rPr>
          <w:lang w:val="es-PE"/>
        </w:rPr>
        <w:t>Que, el 27 de marzo de 2023 se realizó la audiencia virtual de vista con la concurrencia de ambas partes, quienes tuvieron oportunidad de exponer sus respectivas posiciones tratándose de la materia reclamada, absolviendo las diversas preguntas que les fueron formuladas;</w:t>
      </w:r>
    </w:p>
    <w:p w:rsidRPr="0076572B" w:rsidR="0076572B" w:rsidP="0076572B" w:rsidRDefault="0076572B" w14:paraId="103482C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6572B" w:rsidR="0076572B" w:rsidP="0076572B" w:rsidRDefault="0076572B" w14:paraId="498AF9B8" w14:textId="77777777">
      <w:pPr>
        <w:jc w:val="both"/>
      </w:pPr>
      <w:r w:rsidRPr="0076572B">
        <w:t xml:space="preserve">Que, en síntesis, el reclamante manifiesta lo siguiente: a) solicita que </w:t>
      </w:r>
      <w:r w:rsidRPr="0076572B">
        <w:rPr>
          <w:lang w:val="es-PE"/>
        </w:rPr>
        <w:t>se le otorgue la cobertura de seguro de protección de tarjeta, alegando que sufrió un robo en la calle por la suma de S/ 62,350.00, luego de haber retirado dicho dinero de ventanilla de una entidad bancaria. Esto consta en la denuncia policial asentada el 18 de noviembre de 2022; b) se encuentra en desacuerdo con el rechazo de cobertura del 8 de diciembre de 2022, el que señala que no procede otorgar la cobertura porque la póliza solo cubre la perdida de dinero por robos respecto a dinero retirado en cajeros informáticos o agentes; c) existió maltrato y mala información a lo largo de las gestiones telefónicas con la aseguradora, para obtener la cobertura</w:t>
      </w:r>
    </w:p>
    <w:p w:rsidRPr="0076572B" w:rsidR="0076572B" w:rsidP="0076572B" w:rsidRDefault="0076572B" w14:paraId="739ADC5C" w14:textId="77777777">
      <w:pPr>
        <w:jc w:val="both"/>
      </w:pPr>
    </w:p>
    <w:p w:rsidRPr="0076572B" w:rsidR="0076572B" w:rsidP="0076572B" w:rsidRDefault="0076572B" w14:paraId="1704B16E" w14:textId="77777777">
      <w:pPr>
        <w:jc w:val="both"/>
        <w:rPr>
          <w:b/>
          <w:bCs/>
          <w:lang w:val="es-PE"/>
        </w:rPr>
      </w:pPr>
      <w:r w:rsidRPr="0076572B">
        <w:t xml:space="preserve">Que, por su parte, la aseguradora sustenta su posición resumidamente en lo siguiente: </w:t>
      </w:r>
      <w:r w:rsidRPr="0076572B">
        <w:rPr>
          <w:lang w:val="es-PE"/>
        </w:rPr>
        <w:t>a) uno de los riesgos individualizados cubiertos por la aseguradora era el del “</w:t>
      </w:r>
      <w:r w:rsidRPr="0076572B">
        <w:rPr>
          <w:i/>
          <w:iCs/>
          <w:lang w:val="es-PE"/>
        </w:rPr>
        <w:t>robo de dinero retirado de cajeros automáticos o agentes con tarjeta de crédito o débito del BCP</w:t>
      </w:r>
      <w:r w:rsidRPr="0076572B">
        <w:rPr>
          <w:lang w:val="es-PE"/>
        </w:rPr>
        <w:t>”; b)</w:t>
      </w:r>
      <w:r w:rsidRPr="0076572B">
        <w:rPr>
          <w:rFonts w:eastAsiaTheme="minorHAnsi"/>
          <w:color w:val="000000"/>
          <w:lang w:val="es-PE" w:eastAsia="en-US"/>
        </w:rPr>
        <w:t xml:space="preserve"> </w:t>
      </w:r>
      <w:r w:rsidRPr="0076572B">
        <w:rPr>
          <w:lang w:val="es-PE"/>
        </w:rPr>
        <w:t>la suma asegurada para la cobertura de robo de dinero en efectivo se encuentra limitada al monto de S/ 5,000.00; c) el evento ocurrido no configura uno de los riesgos aceptados expresamente por la aseguradora, según la póliza, pues los únicos riesgos aceptados son cuando el dinero robado ha sido retirado de un cajero automático o un agente bancario, y no de una ventanilla de agencia como sucedió en el presente caso</w:t>
      </w:r>
      <w:r w:rsidRPr="0076572B">
        <w:rPr>
          <w:b/>
          <w:bCs/>
          <w:lang w:val="es-PE"/>
        </w:rPr>
        <w:t xml:space="preserve">; </w:t>
      </w:r>
      <w:r w:rsidRPr="0076572B">
        <w:rPr>
          <w:lang w:val="es-PE"/>
        </w:rPr>
        <w:t>d) para solicitar el seguro a través del aplicativo móvil del BCP como hizo el reclamante, se muestra la información sobre las principales coberturas y exclusiones del producto, siendo que entre estas coberturas se indicaba claramente que en el caso de robo de dinero en efectivo únicamente tenía amparo cuando este era retirado de cajeros o agentes, mas no de ventanillas;</w:t>
      </w:r>
    </w:p>
    <w:p w:rsidR="0076572B" w:rsidP="0076572B" w:rsidRDefault="0076572B" w14:paraId="221A4540" w14:textId="77777777">
      <w:pPr>
        <w:jc w:val="both"/>
        <w:rPr>
          <w:rStyle w:val="Textoennegrita"/>
        </w:rPr>
      </w:pPr>
    </w:p>
    <w:p w:rsidRPr="0076572B" w:rsidR="0076572B" w:rsidP="0076572B" w:rsidRDefault="0076572B" w14:paraId="2A17941E" w14:textId="7AD6EBA0">
      <w:pPr>
        <w:jc w:val="both"/>
      </w:pPr>
      <w:r w:rsidRPr="0076572B">
        <w:rPr>
          <w:rStyle w:val="Textoennegrita"/>
        </w:rPr>
        <w:t>CONSIDERANDO:</w:t>
      </w:r>
    </w:p>
    <w:p w:rsidRPr="0076572B" w:rsidR="0076572B" w:rsidP="0076572B" w:rsidRDefault="0076572B" w14:paraId="6599FD7E" w14:textId="77777777">
      <w:pPr>
        <w:jc w:val="both"/>
      </w:pPr>
      <w:r w:rsidRPr="0076572B">
        <w:t> </w:t>
      </w:r>
    </w:p>
    <w:p w:rsidRPr="0076572B" w:rsidR="0076572B" w:rsidP="0076572B" w:rsidRDefault="0076572B" w14:paraId="5F9EA642" w14:textId="77777777">
      <w:pPr>
        <w:jc w:val="both"/>
        <w:rPr>
          <w:lang w:val="es-PE"/>
        </w:rPr>
      </w:pPr>
      <w:r w:rsidRPr="0076572B">
        <w:rPr>
          <w:b/>
          <w:u w:val="single"/>
          <w:lang w:val="es-PE"/>
        </w:rPr>
        <w:t>Primero</w:t>
      </w:r>
      <w:r w:rsidRPr="0076572B">
        <w:rPr>
          <w:b/>
          <w:lang w:val="es-PE"/>
        </w:rPr>
        <w:t xml:space="preserve">: </w:t>
      </w:r>
      <w:r w:rsidRPr="0076572B">
        <w:rPr>
          <w:lang w:val="es-PE"/>
        </w:rPr>
        <w:t>Conforme a su Reglamento, la</w:t>
      </w:r>
      <w:r w:rsidRPr="0076572B">
        <w:rPr>
          <w:b/>
          <w:bCs/>
          <w:lang w:val="es-PE"/>
        </w:rPr>
        <w:t xml:space="preserve"> </w:t>
      </w:r>
      <w:r w:rsidRPr="0076572B">
        <w:rPr>
          <w:lang w:val="es-PE"/>
        </w:rPr>
        <w:t xml:space="preserve">DEFASEG está orientada a la protección de los derechos de los asegurados o usuarios de los servicios del seguro privado contratados en el </w:t>
      </w:r>
      <w:r w:rsidRPr="0076572B">
        <w:rPr>
          <w:lang w:val="es-PE"/>
        </w:rPr>
        <w:lastRenderedPageBreak/>
        <w:t xml:space="preserve">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6572B" w:rsidR="0076572B" w:rsidP="0076572B" w:rsidRDefault="0076572B" w14:paraId="645D29DC" w14:textId="77777777">
      <w:pPr>
        <w:jc w:val="both"/>
        <w:rPr>
          <w:bCs/>
        </w:rPr>
      </w:pPr>
    </w:p>
    <w:p w:rsidRPr="0076572B" w:rsidR="0076572B" w:rsidP="0076572B" w:rsidRDefault="0076572B" w14:paraId="651BCEBC" w14:textId="77777777">
      <w:pPr>
        <w:jc w:val="both"/>
        <w:rPr>
          <w:bCs/>
          <w:lang w:val="es-PE"/>
        </w:rPr>
      </w:pPr>
      <w:r w:rsidRPr="0076572B">
        <w:rPr>
          <w:b/>
          <w:bCs/>
          <w:u w:val="single"/>
          <w:lang w:val="es-PE"/>
        </w:rPr>
        <w:t>Segundo</w:t>
      </w:r>
      <w:r w:rsidRPr="0076572B">
        <w:rPr>
          <w:b/>
          <w:bCs/>
          <w:lang w:val="es-PE"/>
        </w:rPr>
        <w:t>:</w:t>
      </w:r>
      <w:r w:rsidRPr="0076572B">
        <w:rPr>
          <w:bCs/>
          <w:lang w:val="es-PE"/>
        </w:rPr>
        <w:t xml:space="preserve"> </w:t>
      </w:r>
      <w:r w:rsidRPr="0076572B">
        <w:rPr>
          <w:lang w:val="es-PE"/>
        </w:rPr>
        <w:t xml:space="preserve">Asimismo, de acuerdo a </w:t>
      </w:r>
      <w:r w:rsidRPr="0076572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6572B" w:rsidR="0076572B" w:rsidP="0076572B" w:rsidRDefault="0076572B" w14:paraId="76D6FF20" w14:textId="77777777">
      <w:pPr>
        <w:jc w:val="both"/>
        <w:rPr>
          <w:lang w:val="es-PE"/>
        </w:rPr>
      </w:pPr>
    </w:p>
    <w:p w:rsidRPr="0076572B" w:rsidR="0076572B" w:rsidP="0076572B" w:rsidRDefault="0076572B" w14:paraId="31065FFE" w14:textId="77777777">
      <w:pPr>
        <w:jc w:val="both"/>
      </w:pPr>
      <w:r w:rsidRPr="0076572B">
        <w:rPr>
          <w:b/>
          <w:bCs/>
          <w:u w:val="single"/>
          <w:lang w:val="es-PE"/>
        </w:rPr>
        <w:t>Tercero</w:t>
      </w:r>
      <w:r w:rsidRPr="0076572B">
        <w:rPr>
          <w:b/>
          <w:bCs/>
          <w:lang w:val="es-PE"/>
        </w:rPr>
        <w:t>:</w:t>
      </w:r>
      <w:r w:rsidRPr="0076572B">
        <w:rPr>
          <w:lang w:val="es-PE"/>
        </w:rPr>
        <w:t xml:space="preserve"> Que, de acuerdo a la Ley Nro. </w:t>
      </w:r>
      <w:r w:rsidRPr="0076572B">
        <w:t xml:space="preserve">29946 – Ley del Contrato de Seguro, norma legal vigente con ocasión de la celebración del contrato al cual se contrae el presente caso, </w:t>
      </w:r>
      <w:r w:rsidRPr="0076572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6572B" w:rsidR="0076572B" w:rsidP="0076572B" w:rsidRDefault="0076572B" w14:paraId="5C9D665E" w14:textId="77777777">
      <w:pPr>
        <w:jc w:val="both"/>
        <w:rPr>
          <w:b/>
          <w:u w:val="single"/>
          <w:lang w:val="es-PE"/>
        </w:rPr>
      </w:pPr>
    </w:p>
    <w:p w:rsidRPr="0076572B" w:rsidR="0076572B" w:rsidP="0076572B" w:rsidRDefault="0076572B" w14:paraId="1D6D0ED9" w14:textId="77777777">
      <w:pPr>
        <w:jc w:val="both"/>
        <w:rPr>
          <w:lang w:val="es-PE"/>
        </w:rPr>
      </w:pPr>
      <w:r w:rsidRPr="0076572B">
        <w:rPr>
          <w:b/>
          <w:u w:val="single"/>
          <w:lang w:val="es-PE"/>
        </w:rPr>
        <w:t>Cuarto</w:t>
      </w:r>
      <w:r w:rsidRPr="0076572B">
        <w:rPr>
          <w:b/>
          <w:lang w:val="es-PE"/>
        </w:rPr>
        <w:t>:</w:t>
      </w:r>
      <w:r w:rsidRPr="0076572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6572B" w:rsidR="0076572B" w:rsidP="0076572B" w:rsidRDefault="0076572B" w14:paraId="7BDF677B" w14:textId="77777777">
      <w:pPr>
        <w:jc w:val="both"/>
        <w:rPr>
          <w:rStyle w:val="Textoennegrita"/>
          <w:b w:val="0"/>
        </w:rPr>
      </w:pPr>
    </w:p>
    <w:p w:rsidRPr="0076572B" w:rsidR="0076572B" w:rsidP="0076572B" w:rsidRDefault="0076572B" w14:paraId="4491D2EB" w14:textId="77777777">
      <w:pPr>
        <w:jc w:val="both"/>
      </w:pPr>
      <w:r w:rsidRPr="0076572B">
        <w:rPr>
          <w:rStyle w:val="Textoennegrita"/>
          <w:u w:val="single"/>
          <w:lang w:val="es-PE"/>
        </w:rPr>
        <w:t>Quinto</w:t>
      </w:r>
      <w:r w:rsidRPr="0076572B">
        <w:rPr>
          <w:rStyle w:val="Textoennegrita"/>
          <w:lang w:val="es-PE"/>
        </w:rPr>
        <w:t xml:space="preserve">: </w:t>
      </w:r>
      <w:r w:rsidRPr="0076572B">
        <w:rPr>
          <w:rStyle w:val="Textoennegrita"/>
          <w:b w:val="0"/>
          <w:bCs w:val="0"/>
          <w:lang w:val="es-PE"/>
        </w:rPr>
        <w:t>Que, conforme al</w:t>
      </w:r>
      <w:r w:rsidRPr="0076572B">
        <w:rPr>
          <w:rStyle w:val="Textoennegrita"/>
          <w:lang w:val="es-PE"/>
        </w:rPr>
        <w:t xml:space="preserve"> </w:t>
      </w:r>
      <w:r w:rsidRPr="0076572B">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6572B" w:rsidR="0076572B" w:rsidP="0076572B" w:rsidRDefault="0076572B" w14:paraId="29555751" w14:textId="77777777">
      <w:pPr>
        <w:tabs>
          <w:tab w:val="left" w:pos="2160"/>
        </w:tabs>
        <w:jc w:val="both"/>
      </w:pPr>
    </w:p>
    <w:p w:rsidRPr="0076572B" w:rsidR="0076572B" w:rsidP="0076572B" w:rsidRDefault="0076572B" w14:paraId="4A037F04" w14:textId="77777777">
      <w:pPr>
        <w:jc w:val="both"/>
        <w:rPr>
          <w:rStyle w:val="Textoennegrita"/>
          <w:b w:val="0"/>
        </w:rPr>
      </w:pPr>
      <w:r w:rsidRPr="0076572B">
        <w:rPr>
          <w:b/>
          <w:u w:val="single"/>
        </w:rPr>
        <w:t>Sexto</w:t>
      </w:r>
      <w:r w:rsidRPr="0076572B">
        <w:rPr>
          <w:b/>
        </w:rPr>
        <w:t>:</w:t>
      </w:r>
      <w:r w:rsidRPr="0076572B">
        <w:rPr>
          <w:b/>
          <w:lang w:val="es-PE"/>
        </w:rPr>
        <w:t xml:space="preserve"> </w:t>
      </w:r>
      <w:r w:rsidRPr="0076572B">
        <w:rPr>
          <w:lang w:val="es-PE"/>
        </w:rPr>
        <w:t xml:space="preserve"> </w:t>
      </w:r>
      <w:r w:rsidRPr="0076572B">
        <w:rPr>
          <w:rStyle w:val="Textoennegrita"/>
          <w:b w:val="0"/>
        </w:rPr>
        <w:t>Que, en el presente caso se discute la legitimidad del rechazo de cobertura realizado por la aseguradora, por lo que resulta importante repasar las coberturas ofrecidas por esta con ocasión de la póliza. En ese sentido, se pueden apreciar las siguientes del certificado de seguro adjunto al expediente:</w:t>
      </w:r>
    </w:p>
    <w:p w:rsidRPr="0076572B" w:rsidR="0076572B" w:rsidP="0076572B" w:rsidRDefault="0076572B" w14:paraId="124EFBCF" w14:textId="77777777">
      <w:pPr>
        <w:jc w:val="both"/>
        <w:rPr>
          <w:rStyle w:val="Textoennegrita"/>
          <w:b w:val="0"/>
        </w:rPr>
      </w:pPr>
    </w:p>
    <w:p w:rsidRPr="0076572B" w:rsidR="0076572B" w:rsidP="0076572B" w:rsidRDefault="0076572B" w14:paraId="7B1EF54F" w14:textId="0D822DAD">
      <w:pPr>
        <w:jc w:val="center"/>
        <w:rPr>
          <w:rStyle w:val="Textoennegrita"/>
          <w:b w:val="0"/>
          <w:bCs w:val="0"/>
        </w:rPr>
      </w:pPr>
      <w:r w:rsidRPr="0076572B">
        <w:rPr>
          <w:noProof/>
        </w:rPr>
        <w:drawing>
          <wp:inline distT="0" distB="0" distL="0" distR="0" wp14:anchorId="2AC21C3F" wp14:editId="1B2DAC6E">
            <wp:extent cx="5429079" cy="2324100"/>
            <wp:effectExtent l="0" t="0" r="635"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l="11768" t="30983" r="16522" b="14342"/>
                    <a:stretch>
                      <a:fillRect/>
                    </a:stretch>
                  </pic:blipFill>
                  <pic:spPr bwMode="auto">
                    <a:xfrm>
                      <a:off x="0" y="0"/>
                      <a:ext cx="5436192" cy="2327145"/>
                    </a:xfrm>
                    <a:prstGeom prst="rect">
                      <a:avLst/>
                    </a:prstGeom>
                    <a:noFill/>
                    <a:ln>
                      <a:noFill/>
                    </a:ln>
                  </pic:spPr>
                </pic:pic>
              </a:graphicData>
            </a:graphic>
          </wp:inline>
        </w:drawing>
      </w:r>
    </w:p>
    <w:p w:rsidRPr="0076572B" w:rsidR="0076572B" w:rsidP="0076572B" w:rsidRDefault="0076572B" w14:paraId="6DB5D1FB" w14:textId="77777777">
      <w:pPr>
        <w:jc w:val="both"/>
        <w:rPr>
          <w:rStyle w:val="Textoennegrita"/>
          <w:b w:val="0"/>
        </w:rPr>
      </w:pPr>
    </w:p>
    <w:p w:rsidR="0076572B" w:rsidP="0076572B" w:rsidRDefault="0076572B" w14:paraId="4A9EEEF5" w14:textId="6A1F01C1">
      <w:pPr>
        <w:jc w:val="both"/>
        <w:rPr>
          <w:rStyle w:val="Textoennegrita"/>
          <w:b w:val="0"/>
        </w:rPr>
      </w:pPr>
      <w:r w:rsidRPr="0076572B">
        <w:rPr>
          <w:rStyle w:val="Textoennegrita"/>
          <w:b w:val="0"/>
        </w:rPr>
        <w:t>Como se puede apreciar, una de las coberturas refiere al “</w:t>
      </w:r>
      <w:r w:rsidRPr="0076572B">
        <w:rPr>
          <w:rStyle w:val="Textoennegrita"/>
          <w:b w:val="0"/>
          <w:i/>
          <w:iCs/>
        </w:rPr>
        <w:t xml:space="preserve">robo de dinero retirado de cajeros automáticos (ATM) o agente con sus tarjetas emitidas a su favor por el BANCO DE CRÉDITO DEL PERÚ ocurrido dentro del territorio nacional”. </w:t>
      </w:r>
      <w:r w:rsidRPr="0076572B">
        <w:rPr>
          <w:rStyle w:val="Textoennegrita"/>
          <w:b w:val="0"/>
        </w:rPr>
        <w:t>Asimismo, se precisa que la suma asegurada por tal supuesto es de S/ 5,000.00 (cinco mil y 00/100 soles).</w:t>
      </w:r>
    </w:p>
    <w:p w:rsidRPr="0076572B" w:rsidR="0076572B" w:rsidP="0076572B" w:rsidRDefault="0076572B" w14:paraId="22D03AD9" w14:textId="77777777">
      <w:pPr>
        <w:jc w:val="both"/>
        <w:rPr>
          <w:rStyle w:val="Textoennegrita"/>
          <w:b w:val="0"/>
        </w:rPr>
      </w:pPr>
    </w:p>
    <w:p w:rsidRPr="0076572B" w:rsidR="0076572B" w:rsidP="0076572B" w:rsidRDefault="0076572B" w14:paraId="56AE56E6" w14:textId="757413D2">
      <w:pPr>
        <w:tabs>
          <w:tab w:val="left" w:pos="2160"/>
        </w:tabs>
        <w:jc w:val="both"/>
        <w:rPr>
          <w:lang w:val="es-PE"/>
        </w:rPr>
      </w:pPr>
      <w:r w:rsidRPr="0076572B">
        <w:rPr>
          <w:b/>
          <w:u w:val="single"/>
          <w:lang w:val="es-PE"/>
        </w:rPr>
        <w:t>Sétimo:</w:t>
      </w:r>
      <w:r w:rsidRPr="0076572B">
        <w:rPr>
          <w:lang w:val="es-PE"/>
        </w:rPr>
        <w:t xml:space="preserve">  Que, según se aprecia de lo señalado por el reclamante, los hechos objeto del reclamo se originan en un robo de dinero retirado en ventanilla de una entidad financiera, tal como se aprecia de su propia comunicación:</w:t>
      </w:r>
    </w:p>
    <w:p w:rsidRPr="0076572B" w:rsidR="0076572B" w:rsidP="0076572B" w:rsidRDefault="0076572B" w14:paraId="79488E57" w14:textId="77777777">
      <w:pPr>
        <w:tabs>
          <w:tab w:val="left" w:pos="2160"/>
        </w:tabs>
        <w:jc w:val="both"/>
        <w:rPr>
          <w:lang w:val="es-PE"/>
        </w:rPr>
      </w:pPr>
    </w:p>
    <w:p w:rsidRPr="0076572B" w:rsidR="0076572B" w:rsidP="0076572B" w:rsidRDefault="0076572B" w14:paraId="6F89A92C" w14:textId="73FB63E0">
      <w:pPr>
        <w:tabs>
          <w:tab w:val="left" w:pos="2160"/>
        </w:tabs>
        <w:jc w:val="center"/>
        <w:rPr>
          <w:lang w:val="es-PE"/>
        </w:rPr>
      </w:pPr>
      <w:r w:rsidRPr="0076572B">
        <w:rPr>
          <w:noProof/>
        </w:rPr>
        <w:drawing>
          <wp:inline distT="0" distB="0" distL="0" distR="0" wp14:anchorId="73C276B9" wp14:editId="4739846E">
            <wp:extent cx="4972050" cy="2057400"/>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10068" t="36273" r="33388" b="22153"/>
                    <a:stretch>
                      <a:fillRect/>
                    </a:stretch>
                  </pic:blipFill>
                  <pic:spPr bwMode="auto">
                    <a:xfrm>
                      <a:off x="0" y="0"/>
                      <a:ext cx="4972050" cy="2057400"/>
                    </a:xfrm>
                    <a:prstGeom prst="rect">
                      <a:avLst/>
                    </a:prstGeom>
                    <a:noFill/>
                    <a:ln>
                      <a:noFill/>
                    </a:ln>
                  </pic:spPr>
                </pic:pic>
              </a:graphicData>
            </a:graphic>
          </wp:inline>
        </w:drawing>
      </w:r>
    </w:p>
    <w:p w:rsidRPr="0076572B" w:rsidR="0076572B" w:rsidP="0076572B" w:rsidRDefault="0076572B" w14:paraId="0F2BE9B5" w14:textId="77777777">
      <w:pPr>
        <w:tabs>
          <w:tab w:val="left" w:pos="2160"/>
        </w:tabs>
        <w:jc w:val="both"/>
        <w:rPr>
          <w:lang w:val="es-PE"/>
        </w:rPr>
      </w:pPr>
    </w:p>
    <w:p w:rsidRPr="0076572B" w:rsidR="0076572B" w:rsidP="0076572B" w:rsidRDefault="0076572B" w14:paraId="22B18DD0" w14:textId="77777777">
      <w:pPr>
        <w:tabs>
          <w:tab w:val="left" w:pos="2160"/>
        </w:tabs>
        <w:jc w:val="both"/>
        <w:rPr>
          <w:lang w:val="es-PE"/>
        </w:rPr>
      </w:pPr>
      <w:r w:rsidRPr="0076572B">
        <w:rPr>
          <w:lang w:val="es-PE"/>
        </w:rPr>
        <w:t>De lo expuesto por el propio reclamante, se aprecia que el dinero objeto de reclamo fue retirado de ventanilla e -incluso- se explica que este fue introducido en un sobre por la funcionaria que lo atendió. No quedan dudas de la forma en que se obtuvo el dinero, lo que -además- no es objeto controvertido en el presente caso.</w:t>
      </w:r>
    </w:p>
    <w:p w:rsidRPr="0076572B" w:rsidR="0076572B" w:rsidP="0076572B" w:rsidRDefault="0076572B" w14:paraId="109A1BDD" w14:textId="77777777">
      <w:pPr>
        <w:tabs>
          <w:tab w:val="left" w:pos="2160"/>
        </w:tabs>
        <w:jc w:val="both"/>
        <w:rPr>
          <w:lang w:val="es-PE"/>
        </w:rPr>
      </w:pPr>
    </w:p>
    <w:p w:rsidRPr="0076572B" w:rsidR="0076572B" w:rsidP="0076572B" w:rsidRDefault="0076572B" w14:paraId="032BA2B7" w14:textId="77777777">
      <w:pPr>
        <w:tabs>
          <w:tab w:val="left" w:pos="2160"/>
        </w:tabs>
        <w:jc w:val="both"/>
        <w:rPr>
          <w:lang w:val="es-PE"/>
        </w:rPr>
      </w:pPr>
      <w:r w:rsidRPr="0076572B">
        <w:rPr>
          <w:lang w:val="es-PE"/>
        </w:rPr>
        <w:t>Por lo tanto, atendiendo a que los hechos objeto de reclamo no configuran como una de las coberturas ofrecidas por la aseguradora, no corresponde que esta cubra lo requerido por el reclamante. Señalar lo contrario sería obligar a la aseguradora a cubrir un riesgo que nunca se encontró contemplado como posible dentro del proceso de contratación del Seguro de Protección de Tarjetas Plus ofrecido.</w:t>
      </w:r>
    </w:p>
    <w:p w:rsidRPr="0076572B" w:rsidR="0076572B" w:rsidP="0076572B" w:rsidRDefault="0076572B" w14:paraId="3C0DE726" w14:textId="77777777">
      <w:pPr>
        <w:tabs>
          <w:tab w:val="left" w:pos="2160"/>
        </w:tabs>
        <w:jc w:val="both"/>
        <w:rPr>
          <w:lang w:val="es-PE"/>
        </w:rPr>
      </w:pPr>
    </w:p>
    <w:p w:rsidRPr="0076572B" w:rsidR="0076572B" w:rsidP="0076572B" w:rsidRDefault="0076572B" w14:paraId="7C697E23" w14:textId="77777777">
      <w:pPr>
        <w:tabs>
          <w:tab w:val="left" w:pos="2160"/>
        </w:tabs>
        <w:jc w:val="both"/>
        <w:rPr>
          <w:lang w:val="es-PE"/>
        </w:rPr>
      </w:pPr>
      <w:r w:rsidRPr="0076572B">
        <w:rPr>
          <w:b/>
          <w:u w:val="single"/>
          <w:lang w:val="es-PE"/>
        </w:rPr>
        <w:t>Octavo:</w:t>
      </w:r>
      <w:r w:rsidRPr="0076572B">
        <w:rPr>
          <w:lang w:val="es-PE"/>
        </w:rPr>
        <w:t xml:space="preserve">  Que, finalmente, debemos señalar que, tal como se aprecia de las imágenes incluidas en los descargos de la aseguradora, existe claridad respecto de las coberturas ofrecidas. De este modo, considerando que -según lo alegado- la contratación de la póliza se efectuó por medio del aplicativo móvil, no es posible alegar el desconocimiento respecto de las condiciones de contratación del producto.</w:t>
      </w:r>
    </w:p>
    <w:p w:rsidRPr="0076572B" w:rsidR="0076572B" w:rsidP="0076572B" w:rsidRDefault="0076572B" w14:paraId="7618F3AE" w14:textId="77777777">
      <w:pPr>
        <w:tabs>
          <w:tab w:val="left" w:pos="2160"/>
        </w:tabs>
        <w:jc w:val="both"/>
        <w:rPr>
          <w:lang w:val="es-PE"/>
        </w:rPr>
      </w:pPr>
    </w:p>
    <w:p w:rsidRPr="0076572B" w:rsidR="0076572B" w:rsidP="0076572B" w:rsidRDefault="0076572B" w14:paraId="36495ADD" w14:textId="77777777">
      <w:pPr>
        <w:tabs>
          <w:tab w:val="left" w:pos="2160"/>
        </w:tabs>
        <w:jc w:val="both"/>
        <w:rPr>
          <w:lang w:val="es-PE"/>
        </w:rPr>
      </w:pPr>
      <w:r w:rsidRPr="0076572B">
        <w:rPr>
          <w:lang w:val="es-PE"/>
        </w:rPr>
        <w:t>En consecuencia, el rechazo de la solicitud del reclamante por parte de la aseguradora se ajusta a derecho y, por tanto, resulta legítimo.</w:t>
      </w:r>
    </w:p>
    <w:p w:rsidRPr="0076572B" w:rsidR="0076572B" w:rsidP="0076572B" w:rsidRDefault="0076572B" w14:paraId="372FA57B" w14:textId="77777777">
      <w:pPr>
        <w:tabs>
          <w:tab w:val="left" w:pos="2160"/>
        </w:tabs>
        <w:jc w:val="both"/>
        <w:rPr>
          <w:bCs/>
          <w:lang w:val="es-PE"/>
        </w:rPr>
      </w:pPr>
    </w:p>
    <w:p w:rsidRPr="0076572B" w:rsidR="0076572B" w:rsidP="0076572B" w:rsidRDefault="0076572B" w14:paraId="39EC2751" w14:textId="77777777">
      <w:pPr>
        <w:tabs>
          <w:tab w:val="left" w:pos="2160"/>
        </w:tabs>
        <w:jc w:val="both"/>
        <w:rPr>
          <w:b/>
          <w:lang w:val="es-PE"/>
        </w:rPr>
      </w:pPr>
      <w:r w:rsidRPr="0076572B">
        <w:rPr>
          <w:b/>
          <w:lang w:val="es-PE"/>
        </w:rPr>
        <w:t xml:space="preserve">Atendiendo a lo expresado, este colegiado </w:t>
      </w:r>
      <w:r w:rsidRPr="0076572B">
        <w:rPr>
          <w:b/>
        </w:rPr>
        <w:t>concluye su apreciación razonada y conjunta al amparo de lo establecido en su Reglamento, por lo que</w:t>
      </w:r>
      <w:r w:rsidRPr="0076572B">
        <w:rPr>
          <w:b/>
          <w:lang w:val="es-PE"/>
        </w:rPr>
        <w:t xml:space="preserve"> resuelve:</w:t>
      </w:r>
    </w:p>
    <w:p w:rsidRPr="0076572B" w:rsidR="0076572B" w:rsidP="0076572B" w:rsidRDefault="0076572B" w14:paraId="33AD1AC7" w14:textId="77777777">
      <w:pPr>
        <w:tabs>
          <w:tab w:val="left" w:pos="2160"/>
        </w:tabs>
        <w:jc w:val="both"/>
      </w:pPr>
    </w:p>
    <w:p w:rsidRPr="0076572B" w:rsidR="0076572B" w:rsidP="0076572B" w:rsidRDefault="0076572B" w14:paraId="12E921A8" w14:textId="0F81E8D2">
      <w:pPr>
        <w:tabs>
          <w:tab w:val="left" w:pos="2160"/>
        </w:tabs>
        <w:jc w:val="both"/>
        <w:rPr>
          <w:lang w:val="es-PE"/>
        </w:rPr>
      </w:pPr>
      <w:r w:rsidRPr="426A8467" w:rsidR="0076572B">
        <w:rPr>
          <w:lang w:val="es-PE"/>
        </w:rPr>
        <w:t xml:space="preserve">Declarar </w:t>
      </w:r>
      <w:r w:rsidRPr="426A8467" w:rsidR="0076572B">
        <w:rPr>
          <w:b w:val="1"/>
          <w:bCs w:val="1"/>
          <w:lang w:val="es-PE"/>
        </w:rPr>
        <w:t>IN</w:t>
      </w:r>
      <w:r w:rsidRPr="426A8467" w:rsidR="0076572B">
        <w:rPr>
          <w:b w:val="1"/>
          <w:bCs w:val="1"/>
          <w:lang w:val="es-PE"/>
        </w:rPr>
        <w:t xml:space="preserve">FUNDADA </w:t>
      </w:r>
      <w:r w:rsidRPr="426A8467" w:rsidR="0076572B">
        <w:rPr>
          <w:lang w:val="es-PE"/>
        </w:rPr>
        <w:t xml:space="preserve">la reclamación interpuesta por don </w:t>
      </w:r>
      <w:r w:rsidRPr="426A8467" w:rsidR="65345158">
        <w:rPr>
          <w:b w:val="1"/>
          <w:bCs w:val="1"/>
          <w:lang w:val="es-PE"/>
        </w:rPr>
        <w:t>...............................................................................</w:t>
      </w:r>
      <w:r w:rsidRPr="426A8467" w:rsidR="0076572B">
        <w:rPr>
          <w:b w:val="1"/>
          <w:bCs w:val="1"/>
          <w:lang w:val="es-PE"/>
        </w:rPr>
        <w:t xml:space="preserve"> </w:t>
      </w:r>
      <w:r w:rsidRPr="426A8467" w:rsidR="0076572B">
        <w:rPr>
          <w:lang w:val="es-PE"/>
        </w:rPr>
        <w:t xml:space="preserve">contra </w:t>
      </w:r>
      <w:r w:rsidRPr="426A8467" w:rsidR="63884181">
        <w:rPr>
          <w:b w:val="1"/>
          <w:bCs w:val="1"/>
          <w:lang w:val="es-PE"/>
        </w:rPr>
        <w:t>................................................................................................</w:t>
      </w:r>
      <w:r w:rsidRPr="426A8467" w:rsidR="0076572B">
        <w:rPr>
          <w:lang w:val="es-PE"/>
        </w:rPr>
        <w:t xml:space="preserve">, </w:t>
      </w:r>
      <w:r w:rsidRPr="426A8467" w:rsidR="0076572B">
        <w:rPr>
          <w:lang w:val="es-PE"/>
        </w:rPr>
        <w:t>dejando a salvo el derecho de la reclamante de acudir ante las instancias que estime pertinente.</w:t>
      </w:r>
    </w:p>
    <w:p w:rsidRPr="0076572B" w:rsidR="0062037B" w:rsidP="00BB6919" w:rsidRDefault="0062037B" w14:paraId="342E4433" w14:textId="77777777">
      <w:pPr>
        <w:jc w:val="both"/>
        <w:rPr>
          <w:lang w:val="es-PE"/>
        </w:rPr>
      </w:pPr>
    </w:p>
    <w:p w:rsidRPr="0076572B" w:rsidR="001631D6" w:rsidP="00EF6791" w:rsidRDefault="00F15FBA" w14:paraId="30F8D459" w14:textId="49A4A2C3">
      <w:pPr>
        <w:jc w:val="right"/>
        <w:outlineLvl w:val="0"/>
        <w:rPr>
          <w:lang w:val="es-PE"/>
        </w:rPr>
      </w:pPr>
      <w:r w:rsidRPr="0076572B">
        <w:rPr>
          <w:lang w:val="es-PE"/>
        </w:rPr>
        <w:t xml:space="preserve">Lima, </w:t>
      </w:r>
      <w:r w:rsidRPr="0076572B" w:rsidR="005D1638">
        <w:t>1</w:t>
      </w:r>
      <w:r w:rsidRPr="0076572B" w:rsidR="009D586E">
        <w:t>3</w:t>
      </w:r>
      <w:r w:rsidRPr="0076572B" w:rsidR="00CA1CAC">
        <w:t xml:space="preserve"> </w:t>
      </w:r>
      <w:r w:rsidRPr="0076572B">
        <w:rPr>
          <w:lang w:val="es-PE"/>
        </w:rPr>
        <w:t>de</w:t>
      </w:r>
      <w:r w:rsidRPr="0076572B" w:rsidR="001631D6">
        <w:rPr>
          <w:lang w:val="es-PE"/>
        </w:rPr>
        <w:t xml:space="preserve"> </w:t>
      </w:r>
      <w:r w:rsidRPr="0076572B" w:rsidR="00FF1388">
        <w:rPr>
          <w:lang w:val="es-PE"/>
        </w:rPr>
        <w:t>abril</w:t>
      </w:r>
      <w:r w:rsidRPr="0076572B" w:rsidR="001631D6">
        <w:rPr>
          <w:lang w:val="es-PE"/>
        </w:rPr>
        <w:t xml:space="preserve"> </w:t>
      </w:r>
      <w:r w:rsidRPr="0076572B">
        <w:rPr>
          <w:lang w:val="es-PE"/>
        </w:rPr>
        <w:t>de 20</w:t>
      </w:r>
      <w:r w:rsidRPr="0076572B" w:rsidR="001631D6">
        <w:rPr>
          <w:lang w:val="es-PE"/>
        </w:rPr>
        <w:t>2</w:t>
      </w:r>
      <w:r w:rsidRPr="0076572B" w:rsidR="00807D21">
        <w:rPr>
          <w:lang w:val="es-PE"/>
        </w:rPr>
        <w:t>3</w:t>
      </w:r>
    </w:p>
    <w:p w:rsidRPr="0076572B" w:rsidR="00F202DC" w:rsidP="001631D6" w:rsidRDefault="00F202DC" w14:paraId="55EA6443" w14:textId="77777777">
      <w:pPr>
        <w:jc w:val="both"/>
      </w:pPr>
    </w:p>
    <w:p w:rsidRPr="0076572B" w:rsidR="001631D6" w:rsidP="001631D6" w:rsidRDefault="001631D6" w14:paraId="54F717D9" w14:textId="77777777">
      <w:pPr>
        <w:jc w:val="both"/>
        <w:rPr>
          <w:b/>
          <w:bCs/>
          <w:i/>
          <w:iCs/>
          <w:lang w:val="es-ES_tradnl"/>
        </w:rPr>
      </w:pPr>
      <w:r w:rsidRPr="0076572B">
        <w:rPr>
          <w:b/>
          <w:bCs/>
          <w:i/>
          <w:iCs/>
          <w:lang w:val="es-ES_tradnl"/>
        </w:rPr>
        <w:t>La Secretaría Técnica certifica que la presente resolución cuenta con el voto de los vocales cuyos nombres figuran en el presente documento.</w:t>
      </w:r>
    </w:p>
    <w:p w:rsidRPr="0076572B" w:rsidR="001631D6" w:rsidP="001631D6" w:rsidRDefault="001631D6" w14:paraId="265ABE8B" w14:textId="77777777">
      <w:pPr>
        <w:jc w:val="both"/>
        <w:rPr>
          <w:b/>
          <w:bCs/>
          <w:i/>
          <w:iCs/>
          <w:lang w:val="es-ES_tradnl"/>
        </w:rPr>
      </w:pPr>
    </w:p>
    <w:p w:rsidRPr="000C23F0" w:rsidR="001631D6" w:rsidP="001631D6" w:rsidRDefault="001631D6" w14:paraId="024CA4C1" w14:textId="77777777">
      <w:pPr>
        <w:jc w:val="both"/>
        <w:rPr>
          <w:b/>
          <w:bCs/>
          <w:i/>
          <w:iCs/>
          <w:lang w:val="es-ES_tradnl"/>
        </w:rPr>
      </w:pPr>
    </w:p>
    <w:p w:rsidRPr="000C23F0" w:rsidR="003E6BA6" w:rsidP="003E6BA6" w:rsidRDefault="003E6BA6" w14:paraId="7E9839D4" w14:textId="5DB01808">
      <w:pPr>
        <w:spacing w:line="360" w:lineRule="auto"/>
        <w:jc w:val="center"/>
        <w:rPr>
          <w:b/>
          <w:bCs/>
        </w:rPr>
      </w:pPr>
      <w:r w:rsidRPr="000C23F0">
        <w:rPr>
          <w:b/>
          <w:bCs/>
        </w:rPr>
        <w:t>María Eugenia Valdez Fernández Baca – Presidente</w:t>
      </w:r>
    </w:p>
    <w:p w:rsidRPr="000C23F0" w:rsidR="001631D6" w:rsidP="001631D6" w:rsidRDefault="001631D6" w14:paraId="515933D0" w14:textId="5FD7ECBB">
      <w:pPr>
        <w:spacing w:line="360" w:lineRule="auto"/>
        <w:jc w:val="center"/>
        <w:rPr>
          <w:b/>
          <w:bCs/>
        </w:rPr>
      </w:pPr>
      <w:r w:rsidRPr="000C23F0">
        <w:rPr>
          <w:b/>
          <w:bCs/>
        </w:rPr>
        <w:t xml:space="preserve">Rolando Eyzaguirre Maccan – </w:t>
      </w:r>
      <w:r w:rsidRPr="000C23F0" w:rsidR="003E6BA6">
        <w:rPr>
          <w:b/>
          <w:bCs/>
        </w:rPr>
        <w:t>Vocal</w:t>
      </w:r>
    </w:p>
    <w:p w:rsidRPr="000C23F0" w:rsidR="001631D6" w:rsidP="001631D6" w:rsidRDefault="00807D21" w14:paraId="4B70DE1B" w14:textId="0A8BEEE9">
      <w:pPr>
        <w:spacing w:line="360" w:lineRule="auto"/>
        <w:jc w:val="center"/>
        <w:rPr>
          <w:b/>
          <w:bCs/>
        </w:rPr>
      </w:pPr>
      <w:r w:rsidRPr="000C23F0">
        <w:rPr>
          <w:b/>
          <w:bCs/>
        </w:rPr>
        <w:t>Omar Alfaro Villanueva</w:t>
      </w:r>
      <w:r w:rsidRPr="000C23F0" w:rsidR="001631D6">
        <w:rPr>
          <w:b/>
          <w:bCs/>
        </w:rPr>
        <w:t xml:space="preserve"> – Vocal</w:t>
      </w:r>
    </w:p>
    <w:p w:rsidRPr="000C23F0" w:rsidR="001631D6" w:rsidP="001631D6" w:rsidRDefault="001631D6" w14:paraId="44059E74" w14:textId="77777777">
      <w:pPr>
        <w:spacing w:line="360" w:lineRule="auto"/>
        <w:jc w:val="center"/>
        <w:rPr>
          <w:lang w:val="es-MX"/>
        </w:rPr>
      </w:pPr>
      <w:r w:rsidRPr="000C23F0">
        <w:rPr>
          <w:b/>
          <w:bCs/>
        </w:rPr>
        <w:t>Gonzalo Abad del Busto - Vocal</w:t>
      </w:r>
    </w:p>
    <w:p w:rsidRPr="004F053A" w:rsidR="001631D6" w:rsidP="00F15FBA" w:rsidRDefault="001631D6" w14:paraId="0DA96C46" w14:textId="77777777">
      <w:pPr>
        <w:jc w:val="both"/>
        <w:rPr>
          <w:lang w:val="es-PE"/>
        </w:rPr>
      </w:pPr>
    </w:p>
    <w:p w:rsidRPr="004A05A4" w:rsidR="00F15FBA" w:rsidP="00F15FBA" w:rsidRDefault="00F15FBA" w14:paraId="22C77427" w14:textId="77777777"/>
    <w:p w:rsidRPr="004A05A4" w:rsidR="00F15FBA" w:rsidP="00F15FBA" w:rsidRDefault="00F15FBA" w14:paraId="58BFC23A" w14:textId="77777777"/>
    <w:p w:rsidRPr="001631D6" w:rsidR="00517989" w:rsidRDefault="00000000"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08D3" w:rsidP="005F148C" w:rsidRDefault="007308D3" w14:paraId="7E81A06C" w14:textId="77777777">
      <w:r>
        <w:separator/>
      </w:r>
    </w:p>
  </w:endnote>
  <w:endnote w:type="continuationSeparator" w:id="0">
    <w:p w:rsidR="007308D3" w:rsidP="005F148C" w:rsidRDefault="007308D3" w14:paraId="314D65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08D3" w:rsidP="005F148C" w:rsidRDefault="007308D3" w14:paraId="293419EE" w14:textId="77777777">
      <w:r>
        <w:separator/>
      </w:r>
    </w:p>
  </w:footnote>
  <w:footnote w:type="continuationSeparator" w:id="0">
    <w:p w:rsidR="007308D3" w:rsidP="005F148C" w:rsidRDefault="007308D3" w14:paraId="23ECB05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164347"/>
    <w:multiLevelType w:val="hybridMultilevel"/>
    <w:tmpl w:val="25A81086"/>
    <w:lvl w:ilvl="0" w:tplc="27F074E8">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6"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3BEB713B"/>
    <w:multiLevelType w:val="hybridMultilevel"/>
    <w:tmpl w:val="0DBC472E"/>
    <w:lvl w:ilvl="0" w:tplc="280A0011">
      <w:start w:val="1"/>
      <w:numFmt w:val="decimal"/>
      <w:lvlText w:val="%1)"/>
      <w:lvlJc w:val="left"/>
      <w:pPr>
        <w:ind w:left="786"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66D5E71"/>
    <w:multiLevelType w:val="hybridMultilevel"/>
    <w:tmpl w:val="62BE7A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690251E"/>
    <w:multiLevelType w:val="hybridMultilevel"/>
    <w:tmpl w:val="4F4EE2E6"/>
    <w:lvl w:ilvl="0" w:tplc="EEA0F9D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5" w15:restartNumberingAfterBreak="0">
    <w:nsid w:val="5A664EDF"/>
    <w:multiLevelType w:val="hybridMultilevel"/>
    <w:tmpl w:val="FE5A8682"/>
    <w:lvl w:ilvl="0" w:tplc="BEBA70F6">
      <w:start w:val="1"/>
      <w:numFmt w:val="lowerLetter"/>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6"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B6E079D"/>
    <w:multiLevelType w:val="hybridMultilevel"/>
    <w:tmpl w:val="07464B6C"/>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E8D3C26"/>
    <w:multiLevelType w:val="hybridMultilevel"/>
    <w:tmpl w:val="782C927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3"/>
  </w:num>
  <w:num w:numId="3" w16cid:durableId="818159359">
    <w:abstractNumId w:val="27"/>
  </w:num>
  <w:num w:numId="4" w16cid:durableId="1722173265">
    <w:abstractNumId w:val="37"/>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4"/>
  </w:num>
  <w:num w:numId="17" w16cid:durableId="9850891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5"/>
  </w:num>
  <w:num w:numId="32" w16cid:durableId="6614683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9"/>
  </w:num>
  <w:num w:numId="39" w16cid:durableId="3908104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637170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93933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82869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16816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59004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732318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335321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3257"/>
    <w:rsid w:val="00094DDA"/>
    <w:rsid w:val="000A32D2"/>
    <w:rsid w:val="000C23F0"/>
    <w:rsid w:val="000C3C3C"/>
    <w:rsid w:val="000D2700"/>
    <w:rsid w:val="000F1BDF"/>
    <w:rsid w:val="00103188"/>
    <w:rsid w:val="00121D19"/>
    <w:rsid w:val="001244A4"/>
    <w:rsid w:val="00131FAD"/>
    <w:rsid w:val="00140C67"/>
    <w:rsid w:val="001462E2"/>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66CCD"/>
    <w:rsid w:val="00281026"/>
    <w:rsid w:val="0029474B"/>
    <w:rsid w:val="002A2188"/>
    <w:rsid w:val="002B14D5"/>
    <w:rsid w:val="002C30A0"/>
    <w:rsid w:val="002C7082"/>
    <w:rsid w:val="002C7C2B"/>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63D50"/>
    <w:rsid w:val="0058358B"/>
    <w:rsid w:val="005C5922"/>
    <w:rsid w:val="005C7583"/>
    <w:rsid w:val="005D1456"/>
    <w:rsid w:val="005D1638"/>
    <w:rsid w:val="005E53F7"/>
    <w:rsid w:val="005F1349"/>
    <w:rsid w:val="005F148C"/>
    <w:rsid w:val="0062037B"/>
    <w:rsid w:val="00647AEE"/>
    <w:rsid w:val="00651449"/>
    <w:rsid w:val="006603F9"/>
    <w:rsid w:val="0066418F"/>
    <w:rsid w:val="0069382D"/>
    <w:rsid w:val="00694105"/>
    <w:rsid w:val="006A1077"/>
    <w:rsid w:val="006C39B2"/>
    <w:rsid w:val="006D33B8"/>
    <w:rsid w:val="006E3440"/>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51608"/>
    <w:rsid w:val="00864800"/>
    <w:rsid w:val="00865B73"/>
    <w:rsid w:val="008872DD"/>
    <w:rsid w:val="00892A1F"/>
    <w:rsid w:val="008930FB"/>
    <w:rsid w:val="00895FF5"/>
    <w:rsid w:val="008A0B4B"/>
    <w:rsid w:val="008A1DAB"/>
    <w:rsid w:val="008A67AB"/>
    <w:rsid w:val="008C7D4A"/>
    <w:rsid w:val="008D0547"/>
    <w:rsid w:val="008F4552"/>
    <w:rsid w:val="009145AA"/>
    <w:rsid w:val="00916C04"/>
    <w:rsid w:val="0092266A"/>
    <w:rsid w:val="00934888"/>
    <w:rsid w:val="00951FF5"/>
    <w:rsid w:val="00972C37"/>
    <w:rsid w:val="009767BB"/>
    <w:rsid w:val="00977F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56557"/>
    <w:rsid w:val="00A71BF9"/>
    <w:rsid w:val="00A77240"/>
    <w:rsid w:val="00A80BAD"/>
    <w:rsid w:val="00AC1795"/>
    <w:rsid w:val="00AC4C0C"/>
    <w:rsid w:val="00AC55A3"/>
    <w:rsid w:val="00AC68FA"/>
    <w:rsid w:val="00AC7D5A"/>
    <w:rsid w:val="00AE33DC"/>
    <w:rsid w:val="00AE40BA"/>
    <w:rsid w:val="00AF70E1"/>
    <w:rsid w:val="00B04114"/>
    <w:rsid w:val="00B60E25"/>
    <w:rsid w:val="00B73E8E"/>
    <w:rsid w:val="00B773DA"/>
    <w:rsid w:val="00B82571"/>
    <w:rsid w:val="00B8325E"/>
    <w:rsid w:val="00B84F6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4187"/>
    <w:rsid w:val="00D56839"/>
    <w:rsid w:val="00D606F1"/>
    <w:rsid w:val="00D86E87"/>
    <w:rsid w:val="00D9006E"/>
    <w:rsid w:val="00D91B7B"/>
    <w:rsid w:val="00D91CBB"/>
    <w:rsid w:val="00E635A2"/>
    <w:rsid w:val="00E77C5B"/>
    <w:rsid w:val="00E908BC"/>
    <w:rsid w:val="00E943A4"/>
    <w:rsid w:val="00EC4F40"/>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22FAE135"/>
    <w:rsid w:val="37B05A3C"/>
    <w:rsid w:val="397194D1"/>
    <w:rsid w:val="426A8467"/>
    <w:rsid w:val="63884181"/>
    <w:rsid w:val="65345158"/>
    <w:rsid w:val="75937930"/>
    <w:rsid w:val="7A128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C910F1D-F6FB-49AA-B70B-14DC118E0250}"/>
</file>

<file path=customXml/itemProps3.xml><?xml version="1.0" encoding="utf-8"?>
<ds:datastoreItem xmlns:ds="http://schemas.openxmlformats.org/officeDocument/2006/customXml" ds:itemID="{6CDDE12C-F000-4DEB-A656-32273F0143BE}"/>
</file>

<file path=customXml/itemProps4.xml><?xml version="1.0" encoding="utf-8"?>
<ds:datastoreItem xmlns:ds="http://schemas.openxmlformats.org/officeDocument/2006/customXml" ds:itemID="{3648C60E-CDFF-4E8E-933F-E3C49F6901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151</cp:revision>
  <cp:lastPrinted>2023-04-14T21:07:00Z</cp:lastPrinted>
  <dcterms:created xsi:type="dcterms:W3CDTF">2020-12-18T20:09:00Z</dcterms:created>
  <dcterms:modified xsi:type="dcterms:W3CDTF">2025-05-27T15:48:30Z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