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Pr="00E14172" w:rsidR="000341A4" w:rsidP="000341A4" w:rsidRDefault="000341A4" w14:paraId="6752CB7C" w14:textId="77777777">
      <w:pPr>
        <w:pStyle w:val="Puesto"/>
        <w:tabs>
          <w:tab w:val="left" w:pos="2730"/>
          <w:tab w:val="center" w:pos="4419"/>
        </w:tabs>
        <w:outlineLvl w:val="0"/>
        <w:rPr>
          <w:rStyle w:val="Textoennegrita"/>
          <w:b/>
          <w:bCs/>
          <w:lang w:val="es-ES"/>
        </w:rPr>
      </w:pPr>
    </w:p>
    <w:p w:rsidRPr="00E14172" w:rsidR="000341A4" w:rsidP="000341A4" w:rsidRDefault="000341A4" w14:paraId="56329F19" w14:textId="77777777">
      <w:pPr>
        <w:pStyle w:val="Puesto"/>
        <w:tabs>
          <w:tab w:val="left" w:pos="2730"/>
          <w:tab w:val="center" w:pos="4419"/>
        </w:tabs>
        <w:outlineLvl w:val="0"/>
        <w:rPr>
          <w:rStyle w:val="Textoennegrita"/>
          <w:b/>
          <w:bCs/>
          <w:lang w:val="es-ES"/>
        </w:rPr>
      </w:pPr>
    </w:p>
    <w:p w:rsidRPr="00E14172" w:rsidR="00D645CF" w:rsidP="00AF57F2" w:rsidRDefault="00D00142" w14:paraId="587C9FEE" w14:textId="7B15DE52">
      <w:pPr>
        <w:pStyle w:val="Puesto"/>
        <w:tabs>
          <w:tab w:val="left" w:pos="2730"/>
          <w:tab w:val="center" w:pos="4419"/>
        </w:tabs>
        <w:outlineLvl w:val="0"/>
        <w:rPr>
          <w:rStyle w:val="Textoennegrita"/>
          <w:b/>
          <w:bCs/>
          <w:lang w:val="es-ES"/>
        </w:rPr>
      </w:pPr>
      <w:r w:rsidRPr="00E14172">
        <w:rPr>
          <w:rStyle w:val="Textoennegrita"/>
          <w:b/>
          <w:bCs/>
          <w:lang w:val="es-ES"/>
        </w:rPr>
        <w:t>RESOLUCION N°</w:t>
      </w:r>
      <w:r w:rsidRPr="00E14172" w:rsidR="000341A4">
        <w:rPr>
          <w:rStyle w:val="Textoennegrita"/>
          <w:b/>
          <w:bCs/>
          <w:lang w:val="es-ES"/>
        </w:rPr>
        <w:t xml:space="preserve"> </w:t>
      </w:r>
      <w:r w:rsidRPr="00E14172" w:rsidR="006C6213">
        <w:rPr>
          <w:rStyle w:val="Textoennegrita"/>
          <w:b/>
          <w:bCs/>
          <w:lang w:val="es-ES"/>
        </w:rPr>
        <w:t>0</w:t>
      </w:r>
      <w:r w:rsidRPr="00E14172" w:rsidR="00546D29">
        <w:rPr>
          <w:rStyle w:val="Textoennegrita"/>
          <w:b/>
          <w:bCs/>
          <w:lang w:val="es-ES"/>
        </w:rPr>
        <w:t>6</w:t>
      </w:r>
      <w:r w:rsidRPr="00E14172" w:rsidR="00B67BB6">
        <w:rPr>
          <w:rStyle w:val="Textoennegrita"/>
          <w:b/>
          <w:bCs/>
          <w:lang w:val="es-ES"/>
        </w:rPr>
        <w:t>2</w:t>
      </w:r>
      <w:r w:rsidRPr="00E14172">
        <w:rPr>
          <w:rStyle w:val="Textoennegrita"/>
          <w:b/>
          <w:bCs/>
          <w:lang w:val="es-ES"/>
        </w:rPr>
        <w:t>/2</w:t>
      </w:r>
      <w:r w:rsidRPr="00E14172" w:rsidR="006C6213">
        <w:rPr>
          <w:rStyle w:val="Textoennegrita"/>
          <w:b/>
          <w:bCs/>
          <w:lang w:val="es-ES"/>
        </w:rPr>
        <w:t>3</w:t>
      </w:r>
    </w:p>
    <w:p w:rsidRPr="00E14172" w:rsidR="00E14172" w:rsidP="00E14172" w:rsidRDefault="00E14172" w14:paraId="4F9903B8" w14:textId="77777777">
      <w:pPr>
        <w:rPr>
          <w:rFonts w:ascii="Times New Roman" w:hAnsi="Times New Roman" w:eastAsia="Times New Roman"/>
          <w:b/>
          <w:sz w:val="24"/>
          <w:szCs w:val="24"/>
        </w:rPr>
      </w:pPr>
      <w:r w:rsidRPr="00E14172">
        <w:rPr>
          <w:rFonts w:ascii="Times New Roman" w:hAnsi="Times New Roman"/>
          <w:b/>
          <w:sz w:val="24"/>
          <w:szCs w:val="24"/>
        </w:rPr>
        <w:t>VISTOS:</w:t>
      </w:r>
    </w:p>
    <w:p w:rsidRPr="00E14172" w:rsidR="00E14172" w:rsidP="33D27BFD" w:rsidRDefault="00E14172" w14:paraId="2B108F91" w14:textId="0C12B8CD">
      <w:pPr>
        <w:pStyle w:val="paragraph"/>
        <w:spacing w:before="0" w:beforeAutospacing="off" w:after="0" w:afterAutospacing="off"/>
        <w:jc w:val="both"/>
        <w:textAlignment w:val="baseline"/>
      </w:pPr>
      <w:r w:rsidRPr="33D27BFD" w:rsidR="00E14172">
        <w:rPr>
          <w:lang w:val="es-PE"/>
        </w:rPr>
        <w:t xml:space="preserve">Que, con fecha 20 de febrero de 2023, </w:t>
      </w:r>
      <w:r w:rsidRPr="33D27BFD" w:rsidR="47D4415F">
        <w:rPr>
          <w:b w:val="1"/>
          <w:bCs w:val="1"/>
        </w:rPr>
        <w:t>.............................................................................</w:t>
      </w:r>
      <w:r w:rsidR="00E14172">
        <w:rPr/>
        <w:t xml:space="preserve"> interpone </w:t>
      </w:r>
      <w:r w:rsidR="00E14172">
        <w:rPr/>
        <w:t xml:space="preserve">reclamación ante esta Defensoría del Asegurado (DEFASEG) contra </w:t>
      </w:r>
      <w:r w:rsidRPr="33D27BFD" w:rsidR="67D59F4A">
        <w:rPr>
          <w:b w:val="1"/>
          <w:bCs w:val="1"/>
        </w:rPr>
        <w:t>.................................</w:t>
      </w:r>
      <w:r w:rsidR="00E14172">
        <w:rPr/>
        <w:t>, solicitando se le</w:t>
      </w:r>
      <w:r w:rsidR="00E14172">
        <w:rPr/>
        <w:t xml:space="preserve"> otorgue la cobertura del</w:t>
      </w:r>
      <w:r w:rsidRPr="33D27BFD" w:rsidR="00E14172">
        <w:rPr>
          <w:b w:val="1"/>
          <w:bCs w:val="1"/>
        </w:rPr>
        <w:t xml:space="preserve"> SEGURO DE PROTECCIÓN DE TARJETA</w:t>
      </w:r>
      <w:bookmarkStart w:name="OLE_LINK2" w:id="0"/>
      <w:r w:rsidRPr="33D27BFD" w:rsidR="00E14172">
        <w:rPr>
          <w:b w:val="1"/>
          <w:bCs w:val="1"/>
        </w:rPr>
        <w:t>.</w:t>
      </w:r>
    </w:p>
    <w:bookmarkEnd w:id="0"/>
    <w:p w:rsidR="00E14172" w:rsidP="00E14172" w:rsidRDefault="00E14172" w14:paraId="51A98E8E" w14:textId="77777777">
      <w:pPr>
        <w:jc w:val="both"/>
        <w:rPr>
          <w:rFonts w:ascii="Times New Roman" w:hAnsi="Times New Roman"/>
          <w:sz w:val="24"/>
          <w:szCs w:val="24"/>
          <w:lang w:val="es-MX"/>
        </w:rPr>
      </w:pPr>
    </w:p>
    <w:p w:rsidRPr="00E14172" w:rsidR="00E14172" w:rsidP="00E14172" w:rsidRDefault="00E14172" w14:paraId="53894122" w14:textId="78FB0988">
      <w:pPr>
        <w:jc w:val="both"/>
        <w:rPr>
          <w:rFonts w:ascii="Times New Roman" w:hAnsi="Times New Roman" w:eastAsia="Arial Unicode MS"/>
          <w:sz w:val="24"/>
          <w:szCs w:val="24"/>
        </w:rPr>
      </w:pPr>
      <w:r w:rsidRPr="00E14172">
        <w:rPr>
          <w:rFonts w:ascii="Times New Roman" w:hAnsi="Times New Roman" w:eastAsia="Arial Unicode MS"/>
          <w:sz w:val="24"/>
          <w:szCs w:val="24"/>
        </w:rPr>
        <w:t>Que, la señalada reclamación cumple con los requisitos de materia, cuantía y oportunidad establecidos en el reglamento de la DEFASEG (</w:t>
      </w:r>
      <w:hyperlink w:history="1" r:id="rId8">
        <w:r w:rsidRPr="00E14172">
          <w:rPr>
            <w:rStyle w:val="Hipervnculo"/>
            <w:rFonts w:ascii="Times New Roman" w:hAnsi="Times New Roman" w:eastAsia="Arial Unicode MS"/>
            <w:sz w:val="24"/>
            <w:szCs w:val="24"/>
          </w:rPr>
          <w:t>http://www.defaseg.com.pe/reglamento</w:t>
        </w:r>
      </w:hyperlink>
      <w:r w:rsidRPr="00E14172">
        <w:rPr>
          <w:rFonts w:ascii="Times New Roman" w:hAnsi="Times New Roman" w:eastAsia="Arial Unicode MS"/>
          <w:sz w:val="24"/>
          <w:szCs w:val="24"/>
        </w:rPr>
        <w:t>);</w:t>
      </w:r>
    </w:p>
    <w:p w:rsidRPr="00E14172" w:rsidR="00E14172" w:rsidP="00E14172" w:rsidRDefault="00E14172" w14:paraId="05C776A8" w14:textId="77777777">
      <w:pPr>
        <w:tabs>
          <w:tab w:val="num" w:pos="720"/>
        </w:tabs>
        <w:jc w:val="both"/>
        <w:rPr>
          <w:rFonts w:ascii="Times New Roman" w:hAnsi="Times New Roman"/>
          <w:sz w:val="24"/>
          <w:szCs w:val="24"/>
        </w:rPr>
      </w:pPr>
      <w:r w:rsidRPr="00E14172">
        <w:rPr>
          <w:rFonts w:ascii="Times New Roman" w:hAnsi="Times New Roman"/>
          <w:sz w:val="24"/>
          <w:szCs w:val="24"/>
        </w:rPr>
        <w:t>Que, conforme al Reglamento de la DEFASEG, atendiendo a la cuantía de la reclamación, que no supera US$ 3,000 (o su equivalente en moneda nacional), esta última puede ser resuelta por un órgano resolutivo unipersonal, el mismo que, en el presente caso, está a cargo de la secretaria técnica;</w:t>
      </w:r>
    </w:p>
    <w:p w:rsidRPr="00E14172" w:rsidR="00E14172" w:rsidP="00E14172" w:rsidRDefault="00E14172" w14:paraId="6DBF68AE" w14:textId="1E86A44E">
      <w:pPr>
        <w:jc w:val="both"/>
        <w:rPr>
          <w:rFonts w:ascii="Times New Roman" w:hAnsi="Times New Roman"/>
          <w:sz w:val="24"/>
          <w:szCs w:val="24"/>
          <w:lang w:val="es-ES"/>
        </w:rPr>
      </w:pPr>
      <w:r w:rsidRPr="33D27BFD" w:rsidR="00E14172">
        <w:rPr>
          <w:rFonts w:ascii="Times New Roman" w:hAnsi="Times New Roman"/>
          <w:sz w:val="24"/>
          <w:szCs w:val="24"/>
        </w:rPr>
        <w:t xml:space="preserve">Que, con fecha 16 de marzo de 2023 se corrió traslado de la reclamación a </w:t>
      </w:r>
      <w:r w:rsidRPr="33D27BFD" w:rsidR="67D59F4A">
        <w:rPr>
          <w:rFonts w:ascii="Times New Roman" w:hAnsi="Times New Roman"/>
          <w:sz w:val="24"/>
          <w:szCs w:val="24"/>
        </w:rPr>
        <w:t>.................................</w:t>
      </w:r>
      <w:r w:rsidRPr="33D27BFD" w:rsidR="00E14172">
        <w:rPr>
          <w:rFonts w:ascii="Times New Roman" w:hAnsi="Times New Roman"/>
          <w:sz w:val="24"/>
          <w:szCs w:val="24"/>
        </w:rPr>
        <w:t xml:space="preserve">, la que solicitó una ampliación del plazo para presentar lo pertinente, siendo que con fecha 05 de abril de 2023 la aseguradora absolvió el respectivo trámite, </w:t>
      </w:r>
      <w:r w:rsidRPr="33D27BFD" w:rsidR="00E14172">
        <w:rPr>
          <w:rFonts w:ascii="Times New Roman" w:hAnsi="Times New Roman"/>
          <w:sz w:val="24"/>
          <w:szCs w:val="24"/>
        </w:rPr>
        <w:t xml:space="preserve">presentando sus descargos. </w:t>
      </w:r>
    </w:p>
    <w:p w:rsidRPr="00E14172" w:rsidR="00E14172" w:rsidP="00E14172" w:rsidRDefault="00E14172" w14:paraId="55544428" w14:textId="77777777">
      <w:pPr>
        <w:tabs>
          <w:tab w:val="num" w:pos="720"/>
        </w:tabs>
        <w:jc w:val="both"/>
        <w:rPr>
          <w:rFonts w:ascii="Times New Roman" w:hAnsi="Times New Roman"/>
          <w:sz w:val="24"/>
          <w:szCs w:val="24"/>
        </w:rPr>
      </w:pPr>
      <w:r w:rsidRPr="00E14172">
        <w:rPr>
          <w:rFonts w:ascii="Times New Roman" w:hAnsi="Times New Roman"/>
          <w:sz w:val="24"/>
          <w:szCs w:val="24"/>
        </w:rPr>
        <w:t xml:space="preserve">Que, encontrándose el expediente en condiciones para que este Órgano Resolutivo Unipersonal pueda emitir un pronunciamiento, se prescinde de la audiencia de informe oral de conformidad con el artículo 10° del reglamento </w:t>
      </w:r>
      <w:r w:rsidRPr="00E14172">
        <w:rPr>
          <w:rFonts w:ascii="Times New Roman" w:hAnsi="Times New Roman" w:eastAsia="Arial Unicode MS"/>
          <w:sz w:val="24"/>
          <w:szCs w:val="24"/>
        </w:rPr>
        <w:t>de la DEFASEG</w:t>
      </w:r>
      <w:r w:rsidRPr="00E14172">
        <w:rPr>
          <w:rFonts w:ascii="Times New Roman" w:hAnsi="Times New Roman"/>
          <w:sz w:val="24"/>
          <w:szCs w:val="24"/>
        </w:rPr>
        <w:t>.</w:t>
      </w:r>
    </w:p>
    <w:p w:rsidRPr="00E14172" w:rsidR="00E14172" w:rsidP="00E14172" w:rsidRDefault="00E14172" w14:paraId="309170F7" w14:textId="4F08D692">
      <w:pPr>
        <w:jc w:val="both"/>
        <w:rPr>
          <w:rStyle w:val="normaltextrun"/>
          <w:rFonts w:ascii="Times New Roman" w:hAnsi="Times New Roman"/>
          <w:sz w:val="24"/>
          <w:szCs w:val="24"/>
        </w:rPr>
      </w:pPr>
      <w:r w:rsidRPr="4631DD2C" w:rsidR="00E14172">
        <w:rPr>
          <w:rFonts w:ascii="Times New Roman" w:hAnsi="Times New Roman"/>
          <w:color w:val="000000" w:themeColor="text1" w:themeTint="FF" w:themeShade="FF"/>
          <w:sz w:val="24"/>
          <w:szCs w:val="24"/>
        </w:rPr>
        <w:t xml:space="preserve">Que, en síntesis, la posición de la reclamante es la siguiente: </w:t>
      </w:r>
      <w:bookmarkStart w:name="_Hlk26782453" w:id="1"/>
      <w:r w:rsidRPr="4631DD2C" w:rsidR="00E14172">
        <w:rPr>
          <w:rFonts w:ascii="Times New Roman" w:hAnsi="Times New Roman"/>
          <w:color w:val="000000" w:themeColor="text1" w:themeTint="FF" w:themeShade="FF"/>
          <w:sz w:val="24"/>
          <w:szCs w:val="24"/>
        </w:rPr>
        <w:t>a)</w:t>
      </w:r>
      <w:bookmarkStart w:name="_Hlk128575208" w:id="2"/>
      <w:r w:rsidRPr="4631DD2C" w:rsidR="00E14172">
        <w:rPr>
          <w:rFonts w:ascii="Times New Roman" w:hAnsi="Times New Roman"/>
          <w:color w:val="000000" w:themeColor="text1" w:themeTint="FF" w:themeShade="FF"/>
          <w:sz w:val="24"/>
          <w:szCs w:val="24"/>
        </w:rPr>
        <w:t xml:space="preserve"> </w:t>
      </w:r>
      <w:bookmarkEnd w:id="1"/>
      <w:r w:rsidRPr="4631DD2C" w:rsidR="00E14172">
        <w:rPr>
          <w:rFonts w:ascii="Times New Roman" w:hAnsi="Times New Roman"/>
          <w:sz w:val="24"/>
          <w:szCs w:val="24"/>
        </w:rPr>
        <w:t>Entre las fechas 29 y 31 de enero de 2023 se realizaron movimientos fraudulentos de la tarjeta de crédito</w:t>
      </w:r>
      <w:r w:rsidRPr="4631DD2C" w:rsidR="00F14E12">
        <w:rPr>
          <w:rFonts w:ascii="Times New Roman" w:hAnsi="Times New Roman"/>
          <w:sz w:val="24"/>
          <w:szCs w:val="24"/>
        </w:rPr>
        <w:t xml:space="preserve"> </w:t>
      </w:r>
      <w:r w:rsidRPr="4631DD2C" w:rsidR="00E14172">
        <w:rPr>
          <w:rFonts w:ascii="Times New Roman" w:hAnsi="Times New Roman"/>
          <w:sz w:val="24"/>
          <w:szCs w:val="24"/>
        </w:rPr>
        <w:t xml:space="preserve">del señor </w:t>
      </w:r>
      <w:r w:rsidRPr="4631DD2C" w:rsidR="7C79C5D0">
        <w:rPr>
          <w:rFonts w:ascii="Times New Roman" w:hAnsi="Times New Roman"/>
          <w:sz w:val="24"/>
          <w:szCs w:val="24"/>
        </w:rPr>
        <w:t>....................</w:t>
      </w:r>
      <w:r w:rsidRPr="4631DD2C" w:rsidR="00E14172">
        <w:rPr>
          <w:rFonts w:ascii="Times New Roman" w:hAnsi="Times New Roman"/>
          <w:sz w:val="24"/>
          <w:szCs w:val="24"/>
        </w:rPr>
        <w:t xml:space="preserve">: (1) 31/01/2023 - 13:43BETSSON.COM 7995 S/ 1,000.00, (2) 31/01/2023 - 13:08BETSSON.COM 7995 S/ 1,000.00, (3) 31/01/2023 - 12:47BETSSON.COM 7995 S/ 500.00, (4) 31/01/2023 - 12:23BETSSON.COM 7995 S/ 300.00, (5) 31/01/2023 - 12:22BETSSON.COM 7995 S/ 200.00, (6) 30/01/2023 - 17:58BETSSON.COM 7995 S/ 500.00, (7) 30/01/2023 - 17:54BETSSON.COM 7995 S/ 300.00, (8) 30/01/2023 - 17:46BETSSON.COM 7995 S/ 200.00, (9) </w:t>
      </w:r>
      <w:r w:rsidRPr="4631DD2C" w:rsidR="00E14172">
        <w:rPr>
          <w:rFonts w:ascii="Times New Roman" w:hAnsi="Times New Roman"/>
          <w:sz w:val="24"/>
          <w:szCs w:val="24"/>
          <w:lang w:val="es-MX"/>
        </w:rPr>
        <w:t xml:space="preserve">30/01/2023 - 11:51BETSSON.COM 7995 S/ 200.00, (10) 30/01/2023 - 7:38MAGIA.PE 5947 S/ 266.00, (11) 29/01/2023 - 23:18BETSSON.COM 7995 S/ 500.00, (12) 29/01/2023 - 22:18BETSSON.COM 7995 S/ 500.00, (13) 29/01/2023 - 22:02BETSSON.COM 7995 S/ 500.00, (14) 29/01/2023 - 21:49BETSSON.COM 7995 S/ 500.00 y (15) </w:t>
      </w:r>
      <w:r w:rsidRPr="4631DD2C" w:rsidR="00E14172">
        <w:rPr>
          <w:rFonts w:ascii="Times New Roman" w:hAnsi="Times New Roman"/>
          <w:sz w:val="24"/>
          <w:szCs w:val="24"/>
        </w:rPr>
        <w:t xml:space="preserve">29/01/2023 - 21:39BETSSON.COM 7995 S/ 300.00; b) son operaciones seguidas, una tras otra, totalmente inusual a sus movimientos normales de su tarjeta de crédito y en ningún momento se le alertó sobre ello o se anuló por precaución la tarjeta; c) </w:t>
      </w:r>
      <w:r w:rsidRPr="4631DD2C" w:rsidR="00C22A8E">
        <w:rPr>
          <w:rFonts w:ascii="Times New Roman" w:hAnsi="Times New Roman"/>
          <w:sz w:val="24"/>
          <w:szCs w:val="24"/>
        </w:rPr>
        <w:t>e</w:t>
      </w:r>
      <w:r w:rsidRPr="4631DD2C" w:rsidR="00E14172">
        <w:rPr>
          <w:rFonts w:ascii="Times New Roman" w:hAnsi="Times New Roman"/>
          <w:sz w:val="24"/>
          <w:szCs w:val="24"/>
        </w:rPr>
        <w:t xml:space="preserve">s cuando el día 31 de enero de este año revisa su aplicativo se percata que su tarjeta esta sobregirada y con estas operaciones; d)  </w:t>
      </w:r>
      <w:r w:rsidRPr="4631DD2C" w:rsidR="001C0012">
        <w:rPr>
          <w:rFonts w:ascii="Times New Roman" w:hAnsi="Times New Roman"/>
          <w:sz w:val="24"/>
          <w:szCs w:val="24"/>
        </w:rPr>
        <w:t>i</w:t>
      </w:r>
      <w:r w:rsidRPr="4631DD2C" w:rsidR="00E14172">
        <w:rPr>
          <w:rFonts w:ascii="Times New Roman" w:hAnsi="Times New Roman"/>
          <w:sz w:val="24"/>
          <w:szCs w:val="24"/>
        </w:rPr>
        <w:t xml:space="preserve">nmediatamente llamó al Banco BBVA para bloquear la tarjeta y fue a interponer la denuncia correspondiente ante la Comisaría de San Borja; e) a pesar de que presentar su reclamo al </w:t>
      </w:r>
      <w:r w:rsidRPr="4631DD2C" w:rsidR="00734A73">
        <w:rPr>
          <w:rFonts w:ascii="Times New Roman" w:hAnsi="Times New Roman"/>
          <w:sz w:val="24"/>
          <w:szCs w:val="24"/>
        </w:rPr>
        <w:t>b</w:t>
      </w:r>
      <w:r w:rsidRPr="4631DD2C" w:rsidR="00E14172">
        <w:rPr>
          <w:rFonts w:ascii="Times New Roman" w:hAnsi="Times New Roman"/>
          <w:sz w:val="24"/>
          <w:szCs w:val="24"/>
        </w:rPr>
        <w:t xml:space="preserve">anco, este fue denegado y de igual forma por la aseguradora. No logra comprender para qué contrata un seguro si al final le indica lo mismo que el </w:t>
      </w:r>
      <w:r w:rsidRPr="4631DD2C" w:rsidR="00206222">
        <w:rPr>
          <w:rFonts w:ascii="Times New Roman" w:hAnsi="Times New Roman"/>
          <w:sz w:val="24"/>
          <w:szCs w:val="24"/>
        </w:rPr>
        <w:t>b</w:t>
      </w:r>
      <w:r w:rsidRPr="4631DD2C" w:rsidR="00E14172">
        <w:rPr>
          <w:rFonts w:ascii="Times New Roman" w:hAnsi="Times New Roman"/>
          <w:sz w:val="24"/>
          <w:szCs w:val="24"/>
        </w:rPr>
        <w:t xml:space="preserve">anco y no analiza los documentos presentados. Es más, </w:t>
      </w:r>
      <w:r w:rsidRPr="4631DD2C" w:rsidR="00E14172">
        <w:rPr>
          <w:rFonts w:ascii="Times New Roman" w:hAnsi="Times New Roman"/>
          <w:sz w:val="24"/>
          <w:szCs w:val="24"/>
        </w:rPr>
        <w:t xml:space="preserve">contesta su solicitud en un modelo estándar que manejan para rechazar reclamos de seguros de tarjetas; f) solicita que declaren válido su reclamo, toda vez que </w:t>
      </w:r>
      <w:r w:rsidRPr="4631DD2C" w:rsidR="00075BED">
        <w:rPr>
          <w:rFonts w:ascii="Times New Roman" w:hAnsi="Times New Roman"/>
          <w:sz w:val="24"/>
          <w:szCs w:val="24"/>
        </w:rPr>
        <w:t>se</w:t>
      </w:r>
      <w:r w:rsidRPr="4631DD2C" w:rsidR="00E14172">
        <w:rPr>
          <w:rFonts w:ascii="Times New Roman" w:hAnsi="Times New Roman"/>
          <w:sz w:val="24"/>
          <w:szCs w:val="24"/>
        </w:rPr>
        <w:t xml:space="preserve"> ha visto perjudicado con S/ 6,766.00 que afecta su estado económico gravemente.</w:t>
      </w:r>
      <w:bookmarkEnd w:id="2"/>
    </w:p>
    <w:p w:rsidRPr="00E14172" w:rsidR="00E14172" w:rsidP="00E14172" w:rsidRDefault="00E14172" w14:paraId="752B48FE" w14:textId="32F46F0A">
      <w:pPr>
        <w:jc w:val="both"/>
        <w:rPr>
          <w:rFonts w:ascii="Times New Roman" w:hAnsi="Times New Roman"/>
          <w:sz w:val="24"/>
          <w:szCs w:val="24"/>
        </w:rPr>
      </w:pPr>
      <w:r w:rsidRPr="00E14172">
        <w:rPr>
          <w:rFonts w:ascii="Times New Roman" w:hAnsi="Times New Roman"/>
          <w:sz w:val="24"/>
          <w:szCs w:val="24"/>
        </w:rPr>
        <w:t>Que, por su parte y en resumen la compañía de seguros sostiene que: a) El reclamo interpuesto como consecuencia del siniestro ocurrido los días 29 y 31 de enero del año en curso ha sido rechazado por nuestra compañía, toda vez que el BBVA verificó que las transacciones no reconocidas por el asegurado se realizaron con todas las medidas de seguridad. Es decir, con los datos de seguridad de la tarjeta (número de tarjeta, código CCV, claves y demás); b) adjunt</w:t>
      </w:r>
      <w:r w:rsidR="00075BED">
        <w:rPr>
          <w:rFonts w:ascii="Times New Roman" w:hAnsi="Times New Roman"/>
          <w:sz w:val="24"/>
          <w:szCs w:val="24"/>
        </w:rPr>
        <w:t>an</w:t>
      </w:r>
      <w:r w:rsidRPr="00E14172">
        <w:rPr>
          <w:rFonts w:ascii="Times New Roman" w:hAnsi="Times New Roman"/>
          <w:sz w:val="24"/>
          <w:szCs w:val="24"/>
        </w:rPr>
        <w:t xml:space="preserve"> la carta de respuesta emitida por el BBVA, documento en el cual se aprecia el detalle de las autorizaciones realizadas; lo cual determina que las transacciones se realizaron con la información personalísima; la cual es de conocimiento único por parte del asegurado y/o titular de la tarjeta; c) e</w:t>
      </w:r>
      <w:r w:rsidR="00611D0F">
        <w:rPr>
          <w:rFonts w:ascii="Times New Roman" w:hAnsi="Times New Roman"/>
          <w:sz w:val="24"/>
          <w:szCs w:val="24"/>
        </w:rPr>
        <w:t>n e</w:t>
      </w:r>
      <w:r w:rsidRPr="00E14172">
        <w:rPr>
          <w:rFonts w:ascii="Times New Roman" w:hAnsi="Times New Roman"/>
          <w:sz w:val="24"/>
          <w:szCs w:val="24"/>
        </w:rPr>
        <w:t>l texto de la denuncia policial no se indica que el reclamante hay</w:t>
      </w:r>
      <w:r w:rsidR="00611D0F">
        <w:rPr>
          <w:rFonts w:ascii="Times New Roman" w:hAnsi="Times New Roman"/>
          <w:sz w:val="24"/>
          <w:szCs w:val="24"/>
        </w:rPr>
        <w:t>a</w:t>
      </w:r>
      <w:r w:rsidRPr="00E14172">
        <w:rPr>
          <w:rFonts w:ascii="Times New Roman" w:hAnsi="Times New Roman"/>
          <w:sz w:val="24"/>
          <w:szCs w:val="24"/>
        </w:rPr>
        <w:t xml:space="preserve"> sufrido la pérdida, robo o hurto de la tarjeta; se concluye que el plástico estuvo en su poder; descartándose el supuesto de clonación; d) de acuerdo a la información que el reclamante ha presentado, se aprecia que las coberturas incluidas en la póliza contratada no calzan con los hechos narrados por el asegurado; e)  para activar la cobertura del seguro será necesario que los hechos descritos cumplan al pie de la letra con cada una de las condiciones de aplicación de los posibles siniestros; y no esté considerado como una exclusión; lo cual no se ha dado. </w:t>
      </w:r>
    </w:p>
    <w:p w:rsidRPr="00E14172" w:rsidR="00E14172" w:rsidP="00E14172" w:rsidRDefault="00E14172" w14:paraId="3AA5A3DC" w14:textId="1A97B55B">
      <w:pPr>
        <w:jc w:val="both"/>
        <w:rPr>
          <w:rFonts w:ascii="Times New Roman" w:hAnsi="Times New Roman"/>
          <w:sz w:val="24"/>
          <w:szCs w:val="24"/>
        </w:rPr>
      </w:pPr>
      <w:r w:rsidRPr="00E14172">
        <w:rPr>
          <w:rFonts w:ascii="Times New Roman" w:hAnsi="Times New Roman"/>
          <w:sz w:val="24"/>
          <w:szCs w:val="24"/>
        </w:rPr>
        <w:t xml:space="preserve"> </w:t>
      </w:r>
      <w:r w:rsidRPr="00E14172">
        <w:rPr>
          <w:rFonts w:ascii="Times New Roman" w:hAnsi="Times New Roman"/>
          <w:b/>
          <w:sz w:val="24"/>
          <w:szCs w:val="24"/>
        </w:rPr>
        <w:t xml:space="preserve">CONSIDERANDO: </w:t>
      </w:r>
    </w:p>
    <w:p w:rsidRPr="00E14172" w:rsidR="00E14172" w:rsidP="00E14172" w:rsidRDefault="00E14172" w14:paraId="3A9D8DFC" w14:textId="77777777">
      <w:pPr>
        <w:jc w:val="both"/>
        <w:rPr>
          <w:rStyle w:val="Textoennegrita"/>
          <w:rFonts w:ascii="Times New Roman" w:hAnsi="Times New Roman"/>
          <w:b w:val="0"/>
          <w:bCs w:val="0"/>
          <w:sz w:val="24"/>
          <w:szCs w:val="24"/>
          <w:lang w:eastAsia="es-ES"/>
        </w:rPr>
      </w:pPr>
      <w:r w:rsidRPr="00E14172">
        <w:rPr>
          <w:rFonts w:ascii="Times New Roman" w:hAnsi="Times New Roman"/>
          <w:b/>
          <w:sz w:val="24"/>
          <w:szCs w:val="24"/>
          <w:u w:val="single"/>
        </w:rPr>
        <w:t>PRIMERO</w:t>
      </w:r>
      <w:r w:rsidRPr="00E14172">
        <w:rPr>
          <w:rFonts w:ascii="Times New Roman" w:hAnsi="Times New Roman"/>
          <w:sz w:val="24"/>
          <w:szCs w:val="24"/>
        </w:rPr>
        <w:t xml:space="preserve">: Conforme al Reglamento de la Defensoría del Asegurado, </w:t>
      </w:r>
      <w:r w:rsidRPr="00E14172">
        <w:rPr>
          <w:rStyle w:val="Textoennegrita"/>
          <w:rFonts w:ascii="Times New Roman" w:hAnsi="Times New Roman"/>
          <w:b w:val="0"/>
          <w:bCs w:val="0"/>
          <w:sz w:val="24"/>
          <w:szCs w:val="24"/>
        </w:rPr>
        <w:t>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y cuantía.</w:t>
      </w:r>
    </w:p>
    <w:p w:rsidRPr="00E14172" w:rsidR="00E14172" w:rsidP="00E14172" w:rsidRDefault="00E14172" w14:paraId="0AEC9661" w14:textId="77777777">
      <w:pPr>
        <w:jc w:val="both"/>
        <w:rPr>
          <w:rStyle w:val="Textoennegrita"/>
          <w:rFonts w:ascii="Times New Roman" w:hAnsi="Times New Roman"/>
          <w:b w:val="0"/>
          <w:bCs w:val="0"/>
          <w:sz w:val="24"/>
          <w:szCs w:val="24"/>
        </w:rPr>
      </w:pPr>
      <w:r w:rsidRPr="00E14172">
        <w:rPr>
          <w:rStyle w:val="Textoennegrita"/>
          <w:rFonts w:ascii="Times New Roman" w:hAnsi="Times New Roman"/>
          <w:sz w:val="24"/>
          <w:szCs w:val="24"/>
          <w:u w:val="single"/>
        </w:rPr>
        <w:t>SEGUNDO</w:t>
      </w:r>
      <w:r w:rsidRPr="00E14172">
        <w:rPr>
          <w:rStyle w:val="Textoennegrita"/>
          <w:rFonts w:ascii="Times New Roman" w:hAnsi="Times New Roman"/>
          <w:sz w:val="24"/>
          <w:szCs w:val="24"/>
        </w:rPr>
        <w:t xml:space="preserve">: </w:t>
      </w:r>
      <w:r w:rsidRPr="00E14172">
        <w:rPr>
          <w:rFonts w:ascii="Times New Roman" w:hAnsi="Times New Roman"/>
          <w:sz w:val="24"/>
          <w:szCs w:val="24"/>
        </w:rPr>
        <w:t xml:space="preserve">Asimismo, de acuerdo a </w:t>
      </w:r>
      <w:r w:rsidRPr="00E14172">
        <w:rPr>
          <w:rStyle w:val="Textoennegrita"/>
          <w:rFonts w:ascii="Times New Roman" w:hAnsi="Times New Roman"/>
          <w:b w:val="0"/>
          <w:bCs w:val="0"/>
          <w:sz w:val="24"/>
          <w:szCs w:val="24"/>
        </w:rPr>
        <w:t>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de manera que las reclamaciones por materias distintas al otorgamiento de cobertura, como pueden las pretensiones indemnizatorias por daños y perjuicios, por reembolso de gastos, o idoneidad de servicios, son ajenas a la competencia funcional de esta Defensoría.</w:t>
      </w:r>
    </w:p>
    <w:p w:rsidRPr="00E14172" w:rsidR="00E14172" w:rsidP="00E14172" w:rsidRDefault="00E14172" w14:paraId="2940BB76" w14:textId="77777777">
      <w:pPr>
        <w:jc w:val="both"/>
        <w:rPr>
          <w:rFonts w:ascii="Times New Roman" w:hAnsi="Times New Roman"/>
          <w:sz w:val="24"/>
          <w:szCs w:val="24"/>
        </w:rPr>
      </w:pPr>
      <w:r w:rsidRPr="00E14172">
        <w:rPr>
          <w:rStyle w:val="Textoennegrita"/>
          <w:rFonts w:ascii="Times New Roman" w:hAnsi="Times New Roman"/>
          <w:sz w:val="24"/>
          <w:szCs w:val="24"/>
          <w:u w:val="single"/>
        </w:rPr>
        <w:t>TERCERO</w:t>
      </w:r>
      <w:r w:rsidRPr="00E14172">
        <w:rPr>
          <w:rStyle w:val="Textoennegrita"/>
          <w:rFonts w:ascii="Times New Roman" w:hAnsi="Times New Roman"/>
          <w:sz w:val="24"/>
          <w:szCs w:val="24"/>
        </w:rPr>
        <w:t>:</w:t>
      </w:r>
      <w:r w:rsidRPr="00E14172">
        <w:rPr>
          <w:rFonts w:ascii="Times New Roman" w:hAnsi="Times New Roman"/>
          <w:sz w:val="24"/>
          <w:szCs w:val="24"/>
        </w:rPr>
        <w:t xml:space="preserve"> El artículo 1 de la Ley Nro. 29946 – Ley del Contrato de Seguro dispone que el contrato de seguro es aquel por el que la aseguradora se obliga, mediante el cobro de una prima y para el caso de que se produzca el evento cuyo riesgo es objeto de cobertura, a indemnizar -dentro de los límites pactados- el daño producido al asegurado o a satisfacer un capital, una renta u otras prestaciones convenidas, enmarcado en una póliza que la aseguradora debe entregar al contratante, y cuyos requisitos mínimos están previstos en el artículo 26 de la señalada ley.</w:t>
      </w:r>
    </w:p>
    <w:p w:rsidRPr="00E14172" w:rsidR="00E14172" w:rsidP="00E14172" w:rsidRDefault="00E14172" w14:paraId="33647011" w14:textId="77777777">
      <w:pPr>
        <w:jc w:val="both"/>
        <w:rPr>
          <w:rFonts w:ascii="Times New Roman" w:hAnsi="Times New Roman"/>
          <w:sz w:val="24"/>
          <w:szCs w:val="24"/>
        </w:rPr>
      </w:pPr>
    </w:p>
    <w:p w:rsidRPr="00E14172" w:rsidR="00E14172" w:rsidP="00E14172" w:rsidRDefault="00E14172" w14:paraId="2F2BF99E" w14:textId="77777777">
      <w:pPr>
        <w:jc w:val="both"/>
        <w:rPr>
          <w:rFonts w:ascii="Times New Roman" w:hAnsi="Times New Roman"/>
          <w:sz w:val="24"/>
          <w:szCs w:val="24"/>
        </w:rPr>
      </w:pPr>
      <w:r w:rsidRPr="00E14172">
        <w:rPr>
          <w:rFonts w:ascii="Times New Roman" w:hAnsi="Times New Roman"/>
          <w:b/>
          <w:sz w:val="24"/>
          <w:szCs w:val="24"/>
          <w:u w:val="single"/>
        </w:rPr>
        <w:t>CUARTO</w:t>
      </w:r>
      <w:r w:rsidRPr="00E14172">
        <w:rPr>
          <w:rFonts w:ascii="Times New Roman" w:hAnsi="Times New Roman"/>
          <w:b/>
          <w:sz w:val="24"/>
          <w:szCs w:val="24"/>
        </w:rPr>
        <w:t>:</w:t>
      </w:r>
      <w:r w:rsidRPr="00E14172">
        <w:rPr>
          <w:rFonts w:ascii="Times New Roman" w:hAnsi="Times New Roman"/>
          <w:sz w:val="24"/>
          <w:szCs w:val="24"/>
        </w:rPr>
        <w:t xml:space="preserve"> El artículo 1361 del Código Civil dispone que los contratos son obligatorios en cuanto se haya expresado en ellos, presumiéndose que lo declarado es lo querido por ambas partes, de manera que la parte que sostenga lo contrario debe probarlo.</w:t>
      </w:r>
    </w:p>
    <w:p w:rsidRPr="00E14172" w:rsidR="00E14172" w:rsidP="00E14172" w:rsidRDefault="00E14172" w14:paraId="2A700574" w14:textId="77777777">
      <w:pPr>
        <w:jc w:val="both"/>
        <w:rPr>
          <w:rFonts w:ascii="Times New Roman" w:hAnsi="Times New Roman"/>
          <w:sz w:val="24"/>
          <w:szCs w:val="24"/>
        </w:rPr>
      </w:pPr>
      <w:r w:rsidRPr="00E14172">
        <w:rPr>
          <w:rStyle w:val="Textoennegrita"/>
          <w:rFonts w:ascii="Times New Roman" w:hAnsi="Times New Roman"/>
          <w:sz w:val="24"/>
          <w:szCs w:val="24"/>
          <w:u w:val="single"/>
        </w:rPr>
        <w:t>QUINTO</w:t>
      </w:r>
      <w:r w:rsidRPr="00E14172">
        <w:rPr>
          <w:rStyle w:val="Textoennegrita"/>
          <w:rFonts w:ascii="Times New Roman" w:hAnsi="Times New Roman"/>
          <w:sz w:val="24"/>
          <w:szCs w:val="24"/>
        </w:rPr>
        <w:t xml:space="preserve">: </w:t>
      </w:r>
      <w:r w:rsidRPr="00E14172">
        <w:rPr>
          <w:rStyle w:val="Textoennegrita"/>
          <w:rFonts w:ascii="Times New Roman" w:hAnsi="Times New Roman"/>
          <w:b w:val="0"/>
          <w:bCs w:val="0"/>
          <w:sz w:val="24"/>
          <w:szCs w:val="24"/>
        </w:rPr>
        <w:t>En materia procesal</w:t>
      </w:r>
      <w:r w:rsidRPr="00E14172">
        <w:rPr>
          <w:rFonts w:ascii="Times New Roman" w:hAnsi="Times New Roman"/>
          <w:b/>
          <w:bCs/>
          <w:sz w:val="24"/>
          <w:szCs w:val="24"/>
        </w:rPr>
        <w:t>,</w:t>
      </w:r>
      <w:r w:rsidRPr="00E14172">
        <w:rPr>
          <w:rFonts w:ascii="Times New Roman" w:hAnsi="Times New Roman"/>
          <w:sz w:val="24"/>
          <w:szCs w:val="24"/>
        </w:rPr>
        <w:t xml:space="preserve"> corresponde a quien invoca hechos probar su existencia, carga procesal a la que refiere el artículo 196 del Código Procesal Civil, salvo que se acoja a alguna presunción legal de carácter relativo o absoluto.</w:t>
      </w:r>
    </w:p>
    <w:p w:rsidRPr="00E14172" w:rsidR="00E14172" w:rsidP="00E14172" w:rsidRDefault="00E14172" w14:paraId="328F0B1D" w14:textId="77777777">
      <w:pPr>
        <w:jc w:val="both"/>
        <w:rPr>
          <w:rFonts w:ascii="Times New Roman" w:hAnsi="Times New Roman"/>
          <w:sz w:val="24"/>
          <w:szCs w:val="24"/>
        </w:rPr>
      </w:pPr>
      <w:r w:rsidRPr="00E14172">
        <w:rPr>
          <w:rFonts w:ascii="Times New Roman" w:hAnsi="Times New Roman"/>
          <w:b/>
          <w:sz w:val="24"/>
          <w:szCs w:val="24"/>
          <w:u w:val="single"/>
        </w:rPr>
        <w:t>SEXTO</w:t>
      </w:r>
      <w:r w:rsidRPr="00E14172">
        <w:rPr>
          <w:rFonts w:ascii="Times New Roman" w:hAnsi="Times New Roman"/>
          <w:b/>
          <w:sz w:val="24"/>
          <w:szCs w:val="24"/>
        </w:rPr>
        <w:t>:</w:t>
      </w:r>
      <w:r w:rsidRPr="00E14172">
        <w:rPr>
          <w:rFonts w:ascii="Times New Roman" w:hAnsi="Times New Roman"/>
          <w:sz w:val="24"/>
          <w:szCs w:val="24"/>
        </w:rPr>
        <w:t xml:space="preserve"> De acuerdo a los términos contenidos en el rechazo, la reclamación y en la respectiva absolución, la cuestión controvertida radica, en determinar si el evento ocurrido, se encuentra dentro de las coberturas contratadas. </w:t>
      </w:r>
    </w:p>
    <w:p w:rsidRPr="00E14172" w:rsidR="00E14172" w:rsidP="00E14172" w:rsidRDefault="00E14172" w14:paraId="592435E0" w14:textId="20C59429">
      <w:pPr>
        <w:jc w:val="both"/>
        <w:rPr>
          <w:rFonts w:ascii="Times New Roman" w:hAnsi="Times New Roman"/>
          <w:sz w:val="24"/>
          <w:szCs w:val="24"/>
        </w:rPr>
      </w:pPr>
      <w:r w:rsidRPr="4631DD2C" w:rsidR="00E14172">
        <w:rPr>
          <w:rFonts w:ascii="Times New Roman" w:hAnsi="Times New Roman"/>
          <w:b w:val="1"/>
          <w:bCs w:val="1"/>
          <w:sz w:val="24"/>
          <w:szCs w:val="24"/>
          <w:u w:val="single"/>
        </w:rPr>
        <w:t>SÉPTIMO</w:t>
      </w:r>
      <w:r w:rsidRPr="4631DD2C" w:rsidR="00E14172">
        <w:rPr>
          <w:rFonts w:ascii="Times New Roman" w:hAnsi="Times New Roman"/>
          <w:b w:val="1"/>
          <w:bCs w:val="1"/>
          <w:sz w:val="24"/>
          <w:szCs w:val="24"/>
        </w:rPr>
        <w:t>:</w:t>
      </w:r>
      <w:r w:rsidRPr="4631DD2C" w:rsidR="00E14172">
        <w:rPr>
          <w:rFonts w:ascii="Times New Roman" w:hAnsi="Times New Roman"/>
          <w:sz w:val="24"/>
          <w:szCs w:val="24"/>
          <w:lang w:val="es-MX"/>
        </w:rPr>
        <w:t xml:space="preserve"> </w:t>
      </w:r>
      <w:r w:rsidRPr="4631DD2C" w:rsidR="00E14172">
        <w:rPr>
          <w:rFonts w:ascii="Times New Roman" w:hAnsi="Times New Roman"/>
          <w:sz w:val="24"/>
          <w:szCs w:val="24"/>
        </w:rPr>
        <w:t xml:space="preserve">De acuerdo con la denuncia policial interpuesta, el 31 de enero de 2023 el señor </w:t>
      </w:r>
      <w:r w:rsidRPr="4631DD2C" w:rsidR="7C79C5D0">
        <w:rPr>
          <w:rFonts w:ascii="Times New Roman" w:hAnsi="Times New Roman"/>
          <w:sz w:val="24"/>
          <w:szCs w:val="24"/>
        </w:rPr>
        <w:t>....................</w:t>
      </w:r>
      <w:r w:rsidRPr="4631DD2C" w:rsidR="00E14172">
        <w:rPr>
          <w:rFonts w:ascii="Times New Roman" w:hAnsi="Times New Roman"/>
          <w:sz w:val="24"/>
          <w:szCs w:val="24"/>
        </w:rPr>
        <w:t xml:space="preserve"> toma conocimiento de que había quince operaciones (compras vía internet) no reconocidas de su cuenta bancaria del Banco Continental por la suma de S/. 6766.00 (Seis Mil Setecientos Sesenta y Seis con 00/100 Soles):</w:t>
      </w:r>
    </w:p>
    <w:p w:rsidRPr="00E14172" w:rsidR="00E14172" w:rsidP="00E14172" w:rsidRDefault="00E14172" w14:paraId="267BC7EA" w14:textId="7BFA7123">
      <w:pPr>
        <w:jc w:val="center"/>
        <w:rPr>
          <w:rFonts w:ascii="Times New Roman" w:hAnsi="Times New Roman"/>
          <w:sz w:val="24"/>
          <w:szCs w:val="24"/>
        </w:rPr>
      </w:pPr>
      <w:r w:rsidRPr="00E14172">
        <w:rPr>
          <w:rFonts w:ascii="Times New Roman" w:hAnsi="Times New Roman"/>
          <w:noProof/>
          <w:sz w:val="24"/>
          <w:szCs w:val="24"/>
        </w:rPr>
        <w:drawing>
          <wp:inline distT="0" distB="0" distL="0" distR="0" wp14:anchorId="5F07F6EE" wp14:editId="49E2866C">
            <wp:extent cx="4591050" cy="2114550"/>
            <wp:effectExtent l="0" t="0" r="0" b="0"/>
            <wp:docPr id="6" name="Imagen 6" descr="Tabl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n 6" descr="Tabla&#10;&#10;Descripción generada automáticament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591050" cy="2114550"/>
                    </a:xfrm>
                    <a:prstGeom prst="rect">
                      <a:avLst/>
                    </a:prstGeom>
                    <a:noFill/>
                    <a:ln>
                      <a:noFill/>
                    </a:ln>
                  </pic:spPr>
                </pic:pic>
              </a:graphicData>
            </a:graphic>
          </wp:inline>
        </w:drawing>
      </w:r>
    </w:p>
    <w:p w:rsidRPr="00E14172" w:rsidR="00E14172" w:rsidP="00E14172" w:rsidRDefault="00E14172" w14:paraId="75B1255C" w14:textId="77777777">
      <w:pPr>
        <w:jc w:val="both"/>
        <w:rPr>
          <w:rFonts w:ascii="Times New Roman" w:hAnsi="Times New Roman"/>
          <w:sz w:val="24"/>
          <w:szCs w:val="24"/>
        </w:rPr>
      </w:pPr>
      <w:r w:rsidRPr="00E14172">
        <w:rPr>
          <w:rFonts w:ascii="Times New Roman" w:hAnsi="Times New Roman"/>
          <w:b/>
          <w:sz w:val="24"/>
          <w:szCs w:val="24"/>
          <w:u w:val="single"/>
        </w:rPr>
        <w:t>OCTAVO</w:t>
      </w:r>
      <w:r w:rsidRPr="00E14172">
        <w:rPr>
          <w:rFonts w:ascii="Times New Roman" w:hAnsi="Times New Roman"/>
          <w:b/>
          <w:sz w:val="24"/>
          <w:szCs w:val="24"/>
        </w:rPr>
        <w:t>:</w:t>
      </w:r>
      <w:r w:rsidRPr="00E14172">
        <w:rPr>
          <w:rFonts w:ascii="Times New Roman" w:hAnsi="Times New Roman"/>
          <w:noProof/>
          <w:sz w:val="24"/>
          <w:szCs w:val="24"/>
        </w:rPr>
        <w:t xml:space="preserve"> </w:t>
      </w:r>
      <w:r w:rsidRPr="00E14172">
        <w:rPr>
          <w:rFonts w:ascii="Times New Roman" w:hAnsi="Times New Roman"/>
          <w:sz w:val="24"/>
          <w:szCs w:val="24"/>
        </w:rPr>
        <w:t xml:space="preserve">Ahora bien, la aseguradora no ha cumplido con presentar la póliza y/o certificado del Seguro de Protección de Tarjeta BBVA contratada por el reclamante, a fin de verificar y analizar las coberturas contratadas, así como las condiciones y/o deducibles, como la Suma Asegurada. </w:t>
      </w:r>
    </w:p>
    <w:p w:rsidRPr="00E14172" w:rsidR="00E14172" w:rsidP="00E14172" w:rsidRDefault="00E14172" w14:paraId="4D00A3F8" w14:textId="064A97DF">
      <w:pPr>
        <w:jc w:val="both"/>
        <w:rPr>
          <w:rFonts w:ascii="Times New Roman" w:hAnsi="Times New Roman"/>
          <w:sz w:val="24"/>
          <w:szCs w:val="24"/>
        </w:rPr>
      </w:pPr>
      <w:r w:rsidRPr="00E14172">
        <w:rPr>
          <w:rFonts w:ascii="Times New Roman" w:hAnsi="Times New Roman"/>
          <w:sz w:val="24"/>
          <w:szCs w:val="24"/>
        </w:rPr>
        <w:t>Al respecto, solo obra en autos un listado de coberturas que no contienen las condiciones particulares, por lo que no puede acreditarse que coberturas tenía contradas el asegurado.</w:t>
      </w:r>
    </w:p>
    <w:p w:rsidRPr="00E14172" w:rsidR="00E14172" w:rsidP="00E14172" w:rsidRDefault="00E14172" w14:paraId="772B4BE2" w14:textId="71ED0858">
      <w:pPr>
        <w:jc w:val="both"/>
        <w:rPr>
          <w:rFonts w:ascii="Times New Roman" w:hAnsi="Times New Roman"/>
          <w:sz w:val="24"/>
          <w:szCs w:val="24"/>
        </w:rPr>
      </w:pPr>
      <w:r w:rsidRPr="00E14172">
        <w:rPr>
          <w:rFonts w:ascii="Times New Roman" w:hAnsi="Times New Roman"/>
          <w:sz w:val="24"/>
          <w:szCs w:val="24"/>
        </w:rPr>
        <w:t xml:space="preserve">En consecuencia, al no cumplir con esa carga probatoria, la aseguradora no está legitimada para rechazar la solicitud de cobertura. </w:t>
      </w:r>
    </w:p>
    <w:p w:rsidRPr="00E14172" w:rsidR="00E14172" w:rsidP="33D27BFD" w:rsidRDefault="00E14172" w14:paraId="530B2732" w14:textId="66A4D8D1">
      <w:pPr>
        <w:jc w:val="both"/>
        <w:rPr>
          <w:rFonts w:ascii="Times New Roman" w:hAnsi="Times New Roman"/>
          <w:b w:val="1"/>
          <w:bCs w:val="1"/>
          <w:sz w:val="24"/>
          <w:szCs w:val="24"/>
        </w:rPr>
      </w:pPr>
      <w:r w:rsidRPr="33D27BFD" w:rsidR="00E14172">
        <w:rPr>
          <w:rFonts w:ascii="Times New Roman" w:hAnsi="Times New Roman"/>
          <w:b w:val="1"/>
          <w:bCs w:val="1"/>
          <w:sz w:val="24"/>
          <w:szCs w:val="24"/>
          <w:u w:val="single"/>
        </w:rPr>
        <w:t>NOVENO</w:t>
      </w:r>
      <w:r w:rsidRPr="33D27BFD" w:rsidR="00E14172">
        <w:rPr>
          <w:rFonts w:ascii="Times New Roman" w:hAnsi="Times New Roman"/>
          <w:b w:val="1"/>
          <w:bCs w:val="1"/>
          <w:sz w:val="24"/>
          <w:szCs w:val="24"/>
        </w:rPr>
        <w:t xml:space="preserve">: </w:t>
      </w:r>
      <w:r w:rsidRPr="33D27BFD" w:rsidR="00E14172">
        <w:rPr>
          <w:rFonts w:ascii="Times New Roman" w:hAnsi="Times New Roman"/>
          <w:sz w:val="24"/>
          <w:szCs w:val="24"/>
        </w:rPr>
        <w:t xml:space="preserve">Se exhorta finalmente a </w:t>
      </w:r>
      <w:r w:rsidRPr="33D27BFD" w:rsidR="67D59F4A">
        <w:rPr>
          <w:rFonts w:ascii="Times New Roman" w:hAnsi="Times New Roman"/>
          <w:sz w:val="24"/>
          <w:szCs w:val="24"/>
        </w:rPr>
        <w:t>.................................</w:t>
      </w:r>
      <w:r w:rsidRPr="33D27BFD" w:rsidR="00E14172">
        <w:rPr>
          <w:rFonts w:ascii="Times New Roman" w:hAnsi="Times New Roman"/>
          <w:sz w:val="24"/>
          <w:szCs w:val="24"/>
        </w:rPr>
        <w:t xml:space="preserve"> para que cuide de cumplir oportunamente con la documentación requerida, así como de la formalización de sus compromisos ante esta Defensoría.</w:t>
      </w:r>
    </w:p>
    <w:p w:rsidRPr="00E14172" w:rsidR="00E14172" w:rsidP="00E14172" w:rsidRDefault="00E14172" w14:paraId="6DEB7A02" w14:textId="77777777">
      <w:pPr>
        <w:jc w:val="both"/>
        <w:rPr>
          <w:rStyle w:val="Textoennegrita"/>
          <w:rFonts w:ascii="Times New Roman" w:hAnsi="Times New Roman"/>
          <w:sz w:val="24"/>
          <w:szCs w:val="24"/>
        </w:rPr>
      </w:pPr>
    </w:p>
    <w:p w:rsidRPr="00E14172" w:rsidR="00E14172" w:rsidP="00E14172" w:rsidRDefault="00E14172" w14:paraId="153382EF" w14:textId="06933BBC">
      <w:pPr>
        <w:tabs>
          <w:tab w:val="left" w:pos="2386"/>
        </w:tabs>
        <w:jc w:val="both"/>
        <w:outlineLvl w:val="0"/>
        <w:rPr>
          <w:rFonts w:ascii="Times New Roman" w:hAnsi="Times New Roman"/>
          <w:b/>
          <w:sz w:val="24"/>
          <w:szCs w:val="24"/>
        </w:rPr>
      </w:pPr>
      <w:r w:rsidRPr="00E14172">
        <w:rPr>
          <w:rFonts w:ascii="Times New Roman" w:hAnsi="Times New Roman"/>
          <w:b/>
          <w:sz w:val="24"/>
          <w:szCs w:val="24"/>
        </w:rPr>
        <w:lastRenderedPageBreak/>
        <w:t>ATENDIENDO A LO EXPRESADO, ESTE ÓRGANO RESOLUTIVO UNIPERSONAL CONCLUYE SU APRECIACIÓN RAZONADA Y CONJUNTA AL AMPARO DE LO ESTABLECIDO EN EL REGLAMENTO DE LA DEFASEG, POR LO QUE:</w:t>
      </w:r>
    </w:p>
    <w:p w:rsidRPr="003D1117" w:rsidR="00E14172" w:rsidP="00E14172" w:rsidRDefault="00E14172" w14:paraId="591A68E3" w14:textId="5D90717B">
      <w:pPr>
        <w:jc w:val="both"/>
        <w:rPr>
          <w:rFonts w:ascii="Times New Roman" w:hAnsi="Times New Roman"/>
          <w:b/>
          <w:sz w:val="24"/>
          <w:szCs w:val="24"/>
        </w:rPr>
      </w:pPr>
      <w:r w:rsidRPr="00E14172">
        <w:rPr>
          <w:rFonts w:ascii="Times New Roman" w:hAnsi="Times New Roman"/>
          <w:b/>
          <w:sz w:val="24"/>
          <w:szCs w:val="24"/>
        </w:rPr>
        <w:t>RESUELVE:</w:t>
      </w:r>
    </w:p>
    <w:p w:rsidRPr="00E14172" w:rsidR="00E14172" w:rsidP="00E14172" w:rsidRDefault="00E14172" w14:paraId="6536A69A" w14:textId="539ACD4B">
      <w:pPr>
        <w:jc w:val="both"/>
        <w:outlineLvl w:val="0"/>
        <w:rPr>
          <w:rFonts w:ascii="Times New Roman" w:hAnsi="Times New Roman"/>
          <w:sz w:val="24"/>
          <w:szCs w:val="24"/>
          <w:lang w:val="es-MX"/>
        </w:rPr>
      </w:pPr>
      <w:r w:rsidRPr="33D27BFD" w:rsidR="00E14172">
        <w:rPr>
          <w:rFonts w:ascii="Times New Roman" w:hAnsi="Times New Roman"/>
          <w:sz w:val="24"/>
          <w:szCs w:val="24"/>
        </w:rPr>
        <w:t>Declarar</w:t>
      </w:r>
      <w:r w:rsidRPr="33D27BFD" w:rsidR="00E14172">
        <w:rPr>
          <w:rFonts w:ascii="Times New Roman" w:hAnsi="Times New Roman"/>
          <w:b w:val="1"/>
          <w:bCs w:val="1"/>
          <w:sz w:val="24"/>
          <w:szCs w:val="24"/>
        </w:rPr>
        <w:t xml:space="preserve"> FUNDADA </w:t>
      </w:r>
      <w:r w:rsidRPr="33D27BFD" w:rsidR="00E14172">
        <w:rPr>
          <w:rFonts w:ascii="Times New Roman" w:hAnsi="Times New Roman"/>
          <w:sz w:val="24"/>
          <w:szCs w:val="24"/>
        </w:rPr>
        <w:t>la reclamación</w:t>
      </w:r>
      <w:r w:rsidRPr="33D27BFD" w:rsidR="00E14172">
        <w:rPr>
          <w:rFonts w:ascii="Times New Roman" w:hAnsi="Times New Roman"/>
          <w:b w:val="1"/>
          <w:bCs w:val="1"/>
          <w:sz w:val="24"/>
          <w:szCs w:val="24"/>
        </w:rPr>
        <w:t xml:space="preserve"> </w:t>
      </w:r>
      <w:r w:rsidRPr="33D27BFD" w:rsidR="00E14172">
        <w:rPr>
          <w:rFonts w:ascii="Times New Roman" w:hAnsi="Times New Roman"/>
          <w:sz w:val="24"/>
          <w:szCs w:val="24"/>
        </w:rPr>
        <w:t>interpuesta</w:t>
      </w:r>
      <w:r w:rsidRPr="33D27BFD" w:rsidR="00E14172">
        <w:rPr>
          <w:rFonts w:ascii="Times New Roman" w:hAnsi="Times New Roman"/>
          <w:sz w:val="24"/>
          <w:szCs w:val="24"/>
          <w:lang w:val="es-MX"/>
        </w:rPr>
        <w:t xml:space="preserve"> por</w:t>
      </w:r>
      <w:r w:rsidRPr="33D27BFD" w:rsidR="00E14172">
        <w:rPr>
          <w:rFonts w:ascii="Times New Roman" w:hAnsi="Times New Roman"/>
          <w:b w:val="1"/>
          <w:bCs w:val="1"/>
          <w:sz w:val="24"/>
          <w:szCs w:val="24"/>
          <w:lang w:val="es-MX"/>
        </w:rPr>
        <w:t xml:space="preserve"> </w:t>
      </w:r>
      <w:r w:rsidRPr="33D27BFD" w:rsidR="47D4415F">
        <w:rPr>
          <w:rFonts w:ascii="Times New Roman" w:hAnsi="Times New Roman"/>
          <w:b w:val="1"/>
          <w:bCs w:val="1"/>
          <w:sz w:val="24"/>
          <w:szCs w:val="24"/>
        </w:rPr>
        <w:t>.............................................................................</w:t>
      </w:r>
      <w:r w:rsidRPr="33D27BFD" w:rsidR="00E14172">
        <w:rPr>
          <w:rFonts w:ascii="Times New Roman" w:hAnsi="Times New Roman"/>
          <w:sz w:val="24"/>
          <w:szCs w:val="24"/>
        </w:rPr>
        <w:t xml:space="preserve"> </w:t>
      </w:r>
      <w:r w:rsidRPr="33D27BFD" w:rsidR="00E14172">
        <w:rPr>
          <w:rFonts w:ascii="Times New Roman" w:hAnsi="Times New Roman"/>
          <w:sz w:val="24"/>
          <w:szCs w:val="24"/>
        </w:rPr>
        <w:t xml:space="preserve">contra </w:t>
      </w:r>
      <w:r w:rsidRPr="33D27BFD" w:rsidR="67D59F4A">
        <w:rPr>
          <w:rFonts w:ascii="Times New Roman" w:hAnsi="Times New Roman"/>
          <w:b w:val="1"/>
          <w:bCs w:val="1"/>
          <w:sz w:val="24"/>
          <w:szCs w:val="24"/>
        </w:rPr>
        <w:t>.................................</w:t>
      </w:r>
      <w:r w:rsidRPr="33D27BFD" w:rsidR="00E14172">
        <w:rPr>
          <w:rFonts w:ascii="Times New Roman" w:hAnsi="Times New Roman"/>
          <w:b w:val="1"/>
          <w:bCs w:val="1"/>
          <w:sz w:val="24"/>
          <w:szCs w:val="24"/>
          <w:lang w:val="es-MX"/>
        </w:rPr>
        <w:t xml:space="preserve">, </w:t>
      </w:r>
      <w:r w:rsidRPr="33D27BFD" w:rsidR="00E14172">
        <w:rPr>
          <w:rFonts w:ascii="Times New Roman" w:hAnsi="Times New Roman"/>
          <w:sz w:val="24"/>
          <w:szCs w:val="24"/>
          <w:lang w:val="es-MX"/>
        </w:rPr>
        <w:t xml:space="preserve">debiendo la aseguradora cumplir con otorgar la cobertura reclamada </w:t>
      </w:r>
      <w:r w:rsidRPr="33D27BFD" w:rsidR="00E14172">
        <w:rPr>
          <w:rFonts w:ascii="Times New Roman" w:hAnsi="Times New Roman"/>
          <w:sz w:val="24"/>
          <w:szCs w:val="24"/>
        </w:rPr>
        <w:t xml:space="preserve">del </w:t>
      </w:r>
      <w:r w:rsidRPr="33D27BFD" w:rsidR="00E14172">
        <w:rPr>
          <w:rFonts w:ascii="Times New Roman" w:hAnsi="Times New Roman"/>
          <w:b w:val="1"/>
          <w:bCs w:val="1"/>
          <w:sz w:val="24"/>
          <w:szCs w:val="24"/>
          <w:lang w:val="es-MX"/>
        </w:rPr>
        <w:t>SEGURO DE PROTECCIÓN DE TARJETA.</w:t>
      </w:r>
    </w:p>
    <w:p w:rsidRPr="00E14172" w:rsidR="00FE0AE9" w:rsidP="00A96C6E" w:rsidRDefault="00D00142" w14:paraId="22FB6411" w14:textId="2077875E">
      <w:pPr>
        <w:jc w:val="right"/>
        <w:rPr>
          <w:rFonts w:ascii="Times New Roman" w:hAnsi="Times New Roman"/>
          <w:sz w:val="24"/>
          <w:szCs w:val="24"/>
        </w:rPr>
      </w:pPr>
      <w:r w:rsidRPr="00E14172">
        <w:rPr>
          <w:rFonts w:ascii="Times New Roman" w:hAnsi="Times New Roman"/>
          <w:sz w:val="24"/>
          <w:szCs w:val="24"/>
        </w:rPr>
        <w:t>Lima,</w:t>
      </w:r>
      <w:r w:rsidRPr="00E14172" w:rsidR="0034229F">
        <w:rPr>
          <w:rFonts w:ascii="Times New Roman" w:hAnsi="Times New Roman"/>
          <w:sz w:val="24"/>
          <w:szCs w:val="24"/>
        </w:rPr>
        <w:t xml:space="preserve"> </w:t>
      </w:r>
      <w:r w:rsidRPr="00E14172" w:rsidR="00740529">
        <w:rPr>
          <w:rFonts w:ascii="Times New Roman" w:hAnsi="Times New Roman"/>
          <w:sz w:val="24"/>
          <w:szCs w:val="24"/>
        </w:rPr>
        <w:t>2</w:t>
      </w:r>
      <w:r w:rsidRPr="00E14172" w:rsidR="00B67BB6">
        <w:rPr>
          <w:rFonts w:ascii="Times New Roman" w:hAnsi="Times New Roman"/>
          <w:sz w:val="24"/>
          <w:szCs w:val="24"/>
        </w:rPr>
        <w:t>8</w:t>
      </w:r>
      <w:r w:rsidRPr="00E14172" w:rsidR="0034229F">
        <w:rPr>
          <w:rFonts w:ascii="Times New Roman" w:hAnsi="Times New Roman"/>
          <w:sz w:val="24"/>
          <w:szCs w:val="24"/>
        </w:rPr>
        <w:t xml:space="preserve"> </w:t>
      </w:r>
      <w:r w:rsidRPr="00E14172">
        <w:rPr>
          <w:rFonts w:ascii="Times New Roman" w:hAnsi="Times New Roman"/>
          <w:sz w:val="24"/>
          <w:szCs w:val="24"/>
        </w:rPr>
        <w:t>de</w:t>
      </w:r>
      <w:r w:rsidRPr="00E14172" w:rsidR="00EF70E2">
        <w:rPr>
          <w:rFonts w:ascii="Times New Roman" w:hAnsi="Times New Roman"/>
          <w:sz w:val="24"/>
          <w:szCs w:val="24"/>
        </w:rPr>
        <w:t xml:space="preserve"> abril</w:t>
      </w:r>
      <w:r w:rsidRPr="00E14172">
        <w:rPr>
          <w:rFonts w:ascii="Times New Roman" w:hAnsi="Times New Roman"/>
          <w:sz w:val="24"/>
          <w:szCs w:val="24"/>
        </w:rPr>
        <w:t xml:space="preserve"> de 202</w:t>
      </w:r>
      <w:r w:rsidRPr="00E14172" w:rsidR="006C6213">
        <w:rPr>
          <w:rFonts w:ascii="Times New Roman" w:hAnsi="Times New Roman"/>
          <w:sz w:val="24"/>
          <w:szCs w:val="24"/>
        </w:rPr>
        <w:t>3</w:t>
      </w:r>
    </w:p>
    <w:p w:rsidRPr="00E14172" w:rsidR="00D066E9" w:rsidP="00401FF7" w:rsidRDefault="00487E42" w14:paraId="07DA551C" w14:textId="2F682B5B">
      <w:pPr>
        <w:jc w:val="both"/>
        <w:rPr>
          <w:rFonts w:ascii="Times New Roman" w:hAnsi="Times New Roman"/>
          <w:b/>
          <w:bCs/>
          <w:i/>
          <w:iCs/>
          <w:sz w:val="24"/>
          <w:szCs w:val="24"/>
        </w:rPr>
      </w:pPr>
      <w:r w:rsidRPr="00E14172">
        <w:rPr>
          <w:rFonts w:ascii="Times New Roman" w:hAnsi="Times New Roman"/>
          <w:b/>
          <w:bCs/>
          <w:i/>
          <w:iCs/>
          <w:sz w:val="24"/>
          <w:szCs w:val="24"/>
        </w:rPr>
        <w:t>La Secretaria Técnica, como Órgano Resolutivo Unipersonal, emite la presente resolución.</w:t>
      </w:r>
    </w:p>
    <w:p w:rsidRPr="00E14172" w:rsidR="00487E42" w:rsidP="002D07BA" w:rsidRDefault="00487E42" w14:paraId="2D80A377" w14:textId="0DAFEFD0">
      <w:pPr>
        <w:spacing w:line="360" w:lineRule="auto"/>
        <w:jc w:val="center"/>
        <w:rPr>
          <w:rFonts w:ascii="Times New Roman" w:hAnsi="Times New Roman"/>
          <w:b/>
          <w:bCs/>
          <w:sz w:val="24"/>
          <w:szCs w:val="24"/>
        </w:rPr>
      </w:pPr>
      <w:r w:rsidRPr="00E14172">
        <w:rPr>
          <w:rFonts w:ascii="Times New Roman" w:hAnsi="Times New Roman"/>
          <w:b/>
          <w:bCs/>
          <w:sz w:val="24"/>
          <w:szCs w:val="24"/>
        </w:rPr>
        <w:t>Alicia Martín López – Secretar</w:t>
      </w:r>
      <w:r w:rsidRPr="00E14172" w:rsidR="003179C7">
        <w:rPr>
          <w:rFonts w:ascii="Times New Roman" w:hAnsi="Times New Roman"/>
          <w:b/>
          <w:bCs/>
          <w:sz w:val="24"/>
          <w:szCs w:val="24"/>
        </w:rPr>
        <w:t>i</w:t>
      </w:r>
      <w:r w:rsidRPr="00E14172">
        <w:rPr>
          <w:rFonts w:ascii="Times New Roman" w:hAnsi="Times New Roman"/>
          <w:b/>
          <w:bCs/>
          <w:sz w:val="24"/>
          <w:szCs w:val="24"/>
        </w:rPr>
        <w:t>a Técnica</w:t>
      </w:r>
    </w:p>
    <w:p w:rsidRPr="00E14172" w:rsidR="000341A4" w:rsidP="00D00142" w:rsidRDefault="000341A4" w14:paraId="78842804" w14:textId="77777777">
      <w:pPr>
        <w:jc w:val="right"/>
        <w:rPr>
          <w:rFonts w:ascii="Times New Roman" w:hAnsi="Times New Roman"/>
          <w:sz w:val="24"/>
          <w:szCs w:val="24"/>
        </w:rPr>
      </w:pPr>
    </w:p>
    <w:p w:rsidRPr="004F5873" w:rsidR="0089374D" w:rsidRDefault="0089374D" w14:paraId="7A3A0BC6" w14:textId="77777777">
      <w:pPr>
        <w:rPr>
          <w:rFonts w:ascii="Times New Roman" w:hAnsi="Times New Roman"/>
          <w:sz w:val="24"/>
          <w:szCs w:val="24"/>
        </w:rPr>
      </w:pPr>
    </w:p>
    <w:sectPr w:rsidRPr="004F5873" w:rsidR="0089374D" w:rsidSect="0031356D">
      <w:headerReference w:type="default" r:id="rId10"/>
      <w:footerReference w:type="default" r:id="rId11"/>
      <w:pgSz w:w="12240" w:h="15840" w:orient="portrait"/>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5B7527" w:rsidP="00722F1A" w:rsidRDefault="005B7527" w14:paraId="5B2A16C2" w14:textId="77777777">
      <w:pPr>
        <w:spacing w:after="0" w:line="240" w:lineRule="auto"/>
      </w:pPr>
      <w:r>
        <w:separator/>
      </w:r>
    </w:p>
  </w:endnote>
  <w:endnote w:type="continuationSeparator" w:id="0">
    <w:p w:rsidR="005B7527" w:rsidP="00722F1A" w:rsidRDefault="005B7527" w14:paraId="467C0ADE"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hAnsi="Times New Roman"/>
        <w:sz w:val="18"/>
        <w:szCs w:val="18"/>
      </w:rPr>
      <w:id w:val="-1356568603"/>
      <w:docPartObj>
        <w:docPartGallery w:val="Page Numbers (Bottom of Page)"/>
        <w:docPartUnique/>
      </w:docPartObj>
    </w:sdtPr>
    <w:sdtContent>
      <w:p w:rsidRPr="00A1356B" w:rsidR="00A1356B" w:rsidRDefault="00A1356B" w14:paraId="598C3FC7" w14:textId="14BDFCAA">
        <w:pPr>
          <w:pStyle w:val="Piedepgina"/>
          <w:jc w:val="right"/>
          <w:rPr>
            <w:rFonts w:ascii="Times New Roman" w:hAnsi="Times New Roman"/>
            <w:sz w:val="18"/>
            <w:szCs w:val="18"/>
          </w:rPr>
        </w:pPr>
        <w:r w:rsidRPr="00A1356B">
          <w:rPr>
            <w:rFonts w:ascii="Times New Roman" w:hAnsi="Times New Roman"/>
            <w:sz w:val="18"/>
            <w:szCs w:val="18"/>
          </w:rPr>
          <w:fldChar w:fldCharType="begin"/>
        </w:r>
        <w:r w:rsidRPr="00A1356B">
          <w:rPr>
            <w:rFonts w:ascii="Times New Roman" w:hAnsi="Times New Roman"/>
            <w:sz w:val="18"/>
            <w:szCs w:val="18"/>
          </w:rPr>
          <w:instrText>PAGE   \* MERGEFORMAT</w:instrText>
        </w:r>
        <w:r w:rsidRPr="00A1356B">
          <w:rPr>
            <w:rFonts w:ascii="Times New Roman" w:hAnsi="Times New Roman"/>
            <w:sz w:val="18"/>
            <w:szCs w:val="18"/>
          </w:rPr>
          <w:fldChar w:fldCharType="separate"/>
        </w:r>
        <w:r w:rsidRPr="00A1356B">
          <w:rPr>
            <w:rFonts w:ascii="Times New Roman" w:hAnsi="Times New Roman"/>
            <w:sz w:val="18"/>
            <w:szCs w:val="18"/>
            <w:lang w:val="es-ES"/>
          </w:rPr>
          <w:t>2</w:t>
        </w:r>
        <w:r w:rsidRPr="00A1356B">
          <w:rPr>
            <w:rFonts w:ascii="Times New Roman" w:hAnsi="Times New Roman"/>
            <w:sz w:val="18"/>
            <w:szCs w:val="18"/>
          </w:rPr>
          <w:fldChar w:fldCharType="end"/>
        </w:r>
      </w:p>
    </w:sdtContent>
    <w:sdtEndPr>
      <w:rPr>
        <w:rFonts w:ascii="Times New Roman" w:hAnsi="Times New Roman"/>
        <w:sz w:val="18"/>
        <w:szCs w:val="18"/>
      </w:rPr>
    </w:sdtEndPr>
  </w:sdt>
  <w:p w:rsidR="00A1356B" w:rsidRDefault="00A1356B" w14:paraId="26696836"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5B7527" w:rsidP="00722F1A" w:rsidRDefault="005B7527" w14:paraId="2AEFF3F1" w14:textId="77777777">
      <w:pPr>
        <w:spacing w:after="0" w:line="240" w:lineRule="auto"/>
      </w:pPr>
      <w:r>
        <w:separator/>
      </w:r>
    </w:p>
  </w:footnote>
  <w:footnote w:type="continuationSeparator" w:id="0">
    <w:p w:rsidR="005B7527" w:rsidP="00722F1A" w:rsidRDefault="005B7527" w14:paraId="68C4265D"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0341A4" w:rsidRDefault="000341A4" w14:paraId="26675879" w14:textId="68270576">
    <w:pPr>
      <w:pStyle w:val="Encabezado"/>
    </w:pPr>
    <w:r w:rsidRPr="00491212">
      <w:rPr>
        <w:noProof/>
      </w:rPr>
      <w:drawing>
        <wp:inline distT="0" distB="0" distL="0" distR="0" wp14:anchorId="3C097E92" wp14:editId="534986CC">
          <wp:extent cx="2095500" cy="704850"/>
          <wp:effectExtent l="0" t="0" r="0" b="0"/>
          <wp:docPr id="5" name="Imagen 4" descr="Interfaz de usuario gráfica,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descr="Interfaz de usuario gráfica, Aplicación&#10;&#10;Descripción generada automáticamente"/>
                  <pic:cNvPicPr>
                    <a:picLocks noChangeAspect="1" noChangeArrowheads="1"/>
                  </pic:cNvPicPr>
                </pic:nvPicPr>
                <pic:blipFill>
                  <a:blip r:embed="rId1">
                    <a:extLst>
                      <a:ext uri="{28A0092B-C50C-407E-A947-70E740481C1C}">
                        <a14:useLocalDpi xmlns:a14="http://schemas.microsoft.com/office/drawing/2010/main" val="0"/>
                      </a:ext>
                    </a:extLst>
                  </a:blip>
                  <a:srcRect t="19452" b="20309"/>
                  <a:stretch>
                    <a:fillRect/>
                  </a:stretch>
                </pic:blipFill>
                <pic:spPr bwMode="auto">
                  <a:xfrm>
                    <a:off x="0" y="0"/>
                    <a:ext cx="2095500" cy="70485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402"/>
    <w:multiLevelType w:val="multilevel"/>
    <w:tmpl w:val="FFFFFFFF"/>
    <w:lvl w:ilvl="0">
      <w:numFmt w:val="bullet"/>
      <w:lvlText w:val="-"/>
      <w:lvlJc w:val="left"/>
      <w:pPr>
        <w:ind w:left="821" w:hanging="345"/>
      </w:pPr>
      <w:rPr>
        <w:rFonts w:ascii="Arial" w:hAnsi="Arial" w:cs="Arial"/>
        <w:b w:val="0"/>
        <w:bCs w:val="0"/>
        <w:i w:val="0"/>
        <w:iCs w:val="0"/>
        <w:w w:val="102"/>
        <w:sz w:val="21"/>
        <w:szCs w:val="21"/>
      </w:rPr>
    </w:lvl>
    <w:lvl w:ilvl="1">
      <w:numFmt w:val="bullet"/>
      <w:lvlText w:val="•"/>
      <w:lvlJc w:val="left"/>
      <w:pPr>
        <w:ind w:left="1694" w:hanging="345"/>
      </w:pPr>
    </w:lvl>
    <w:lvl w:ilvl="2">
      <w:numFmt w:val="bullet"/>
      <w:lvlText w:val="•"/>
      <w:lvlJc w:val="left"/>
      <w:pPr>
        <w:ind w:left="2568" w:hanging="345"/>
      </w:pPr>
    </w:lvl>
    <w:lvl w:ilvl="3">
      <w:numFmt w:val="bullet"/>
      <w:lvlText w:val="•"/>
      <w:lvlJc w:val="left"/>
      <w:pPr>
        <w:ind w:left="3442" w:hanging="345"/>
      </w:pPr>
    </w:lvl>
    <w:lvl w:ilvl="4">
      <w:numFmt w:val="bullet"/>
      <w:lvlText w:val="•"/>
      <w:lvlJc w:val="left"/>
      <w:pPr>
        <w:ind w:left="4316" w:hanging="345"/>
      </w:pPr>
    </w:lvl>
    <w:lvl w:ilvl="5">
      <w:numFmt w:val="bullet"/>
      <w:lvlText w:val="•"/>
      <w:lvlJc w:val="left"/>
      <w:pPr>
        <w:ind w:left="5190" w:hanging="345"/>
      </w:pPr>
    </w:lvl>
    <w:lvl w:ilvl="6">
      <w:numFmt w:val="bullet"/>
      <w:lvlText w:val="•"/>
      <w:lvlJc w:val="left"/>
      <w:pPr>
        <w:ind w:left="6064" w:hanging="345"/>
      </w:pPr>
    </w:lvl>
    <w:lvl w:ilvl="7">
      <w:numFmt w:val="bullet"/>
      <w:lvlText w:val="•"/>
      <w:lvlJc w:val="left"/>
      <w:pPr>
        <w:ind w:left="6938" w:hanging="345"/>
      </w:pPr>
    </w:lvl>
    <w:lvl w:ilvl="8">
      <w:numFmt w:val="bullet"/>
      <w:lvlText w:val="•"/>
      <w:lvlJc w:val="left"/>
      <w:pPr>
        <w:ind w:left="7812" w:hanging="345"/>
      </w:pPr>
    </w:lvl>
  </w:abstractNum>
  <w:abstractNum w:abstractNumId="1" w15:restartNumberingAfterBreak="0">
    <w:nsid w:val="028C51D0"/>
    <w:multiLevelType w:val="hybridMultilevel"/>
    <w:tmpl w:val="DEEA527E"/>
    <w:lvl w:ilvl="0" w:tplc="D1F89148">
      <w:start w:val="1"/>
      <w:numFmt w:val="lowerRoman"/>
      <w:lvlText w:val="(%1)"/>
      <w:lvlJc w:val="left"/>
      <w:pPr>
        <w:ind w:left="780" w:hanging="720"/>
      </w:pPr>
    </w:lvl>
    <w:lvl w:ilvl="1" w:tplc="280A0019">
      <w:start w:val="1"/>
      <w:numFmt w:val="lowerLetter"/>
      <w:lvlText w:val="%2."/>
      <w:lvlJc w:val="left"/>
      <w:pPr>
        <w:ind w:left="1140" w:hanging="360"/>
      </w:pPr>
    </w:lvl>
    <w:lvl w:ilvl="2" w:tplc="280A001B">
      <w:start w:val="1"/>
      <w:numFmt w:val="lowerRoman"/>
      <w:lvlText w:val="%3."/>
      <w:lvlJc w:val="right"/>
      <w:pPr>
        <w:ind w:left="1860" w:hanging="180"/>
      </w:pPr>
    </w:lvl>
    <w:lvl w:ilvl="3" w:tplc="280A000F">
      <w:start w:val="1"/>
      <w:numFmt w:val="decimal"/>
      <w:lvlText w:val="%4."/>
      <w:lvlJc w:val="left"/>
      <w:pPr>
        <w:ind w:left="2580" w:hanging="360"/>
      </w:pPr>
    </w:lvl>
    <w:lvl w:ilvl="4" w:tplc="280A0019">
      <w:start w:val="1"/>
      <w:numFmt w:val="lowerLetter"/>
      <w:lvlText w:val="%5."/>
      <w:lvlJc w:val="left"/>
      <w:pPr>
        <w:ind w:left="3300" w:hanging="360"/>
      </w:pPr>
    </w:lvl>
    <w:lvl w:ilvl="5" w:tplc="280A001B">
      <w:start w:val="1"/>
      <w:numFmt w:val="lowerRoman"/>
      <w:lvlText w:val="%6."/>
      <w:lvlJc w:val="right"/>
      <w:pPr>
        <w:ind w:left="4020" w:hanging="180"/>
      </w:pPr>
    </w:lvl>
    <w:lvl w:ilvl="6" w:tplc="280A000F">
      <w:start w:val="1"/>
      <w:numFmt w:val="decimal"/>
      <w:lvlText w:val="%7."/>
      <w:lvlJc w:val="left"/>
      <w:pPr>
        <w:ind w:left="4740" w:hanging="360"/>
      </w:pPr>
    </w:lvl>
    <w:lvl w:ilvl="7" w:tplc="280A0019">
      <w:start w:val="1"/>
      <w:numFmt w:val="lowerLetter"/>
      <w:lvlText w:val="%8."/>
      <w:lvlJc w:val="left"/>
      <w:pPr>
        <w:ind w:left="5460" w:hanging="360"/>
      </w:pPr>
    </w:lvl>
    <w:lvl w:ilvl="8" w:tplc="280A001B">
      <w:start w:val="1"/>
      <w:numFmt w:val="lowerRoman"/>
      <w:lvlText w:val="%9."/>
      <w:lvlJc w:val="right"/>
      <w:pPr>
        <w:ind w:left="6180" w:hanging="180"/>
      </w:pPr>
    </w:lvl>
  </w:abstractNum>
  <w:abstractNum w:abstractNumId="2" w15:restartNumberingAfterBreak="0">
    <w:nsid w:val="02D26F75"/>
    <w:multiLevelType w:val="hybridMultilevel"/>
    <w:tmpl w:val="6A6E85EC"/>
    <w:lvl w:ilvl="0" w:tplc="F7C4CFE0">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 w15:restartNumberingAfterBreak="0">
    <w:nsid w:val="36E0772E"/>
    <w:multiLevelType w:val="hybridMultilevel"/>
    <w:tmpl w:val="EA58B5EA"/>
    <w:lvl w:ilvl="0" w:tplc="5B2AEAAE">
      <w:start w:val="1"/>
      <w:numFmt w:val="lowerRoman"/>
      <w:lvlText w:val="(%1)"/>
      <w:lvlJc w:val="left"/>
      <w:pPr>
        <w:ind w:left="1080" w:hanging="720"/>
      </w:pPr>
      <w:rPr>
        <w:b w:val="0"/>
        <w:bCs w:val="0"/>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 w15:restartNumberingAfterBreak="0">
    <w:nsid w:val="37474EA5"/>
    <w:multiLevelType w:val="hybridMultilevel"/>
    <w:tmpl w:val="A970DB2A"/>
    <w:lvl w:ilvl="0" w:tplc="F7CA9146">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5" w15:restartNumberingAfterBreak="0">
    <w:nsid w:val="51DC3EAC"/>
    <w:multiLevelType w:val="hybridMultilevel"/>
    <w:tmpl w:val="E3AAA9BC"/>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6" w15:restartNumberingAfterBreak="0">
    <w:nsid w:val="7CDF4E41"/>
    <w:multiLevelType w:val="hybridMultilevel"/>
    <w:tmpl w:val="192E46A0"/>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2122912052">
    <w:abstractNumId w:val="0"/>
  </w:num>
  <w:num w:numId="2" w16cid:durableId="12439084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83194439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20914634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66474827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965743429">
    <w:abstractNumId w:val="4"/>
  </w:num>
  <w:num w:numId="7" w16cid:durableId="19736016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val="false"/>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0142"/>
    <w:rsid w:val="00002A06"/>
    <w:rsid w:val="00010A11"/>
    <w:rsid w:val="000303B6"/>
    <w:rsid w:val="000329BA"/>
    <w:rsid w:val="000341A4"/>
    <w:rsid w:val="00056E10"/>
    <w:rsid w:val="00075BED"/>
    <w:rsid w:val="0008641C"/>
    <w:rsid w:val="0008736D"/>
    <w:rsid w:val="000943A4"/>
    <w:rsid w:val="00096D11"/>
    <w:rsid w:val="000B29AE"/>
    <w:rsid w:val="000F52F7"/>
    <w:rsid w:val="00123B3A"/>
    <w:rsid w:val="00136C86"/>
    <w:rsid w:val="001700F1"/>
    <w:rsid w:val="00173308"/>
    <w:rsid w:val="00180E23"/>
    <w:rsid w:val="00181367"/>
    <w:rsid w:val="00185516"/>
    <w:rsid w:val="00190DC3"/>
    <w:rsid w:val="00194FAA"/>
    <w:rsid w:val="0019552A"/>
    <w:rsid w:val="001A6119"/>
    <w:rsid w:val="001C0012"/>
    <w:rsid w:val="001C0599"/>
    <w:rsid w:val="001C23FC"/>
    <w:rsid w:val="001D71B9"/>
    <w:rsid w:val="001E272B"/>
    <w:rsid w:val="001F5220"/>
    <w:rsid w:val="00206222"/>
    <w:rsid w:val="00223964"/>
    <w:rsid w:val="002562BF"/>
    <w:rsid w:val="0027093C"/>
    <w:rsid w:val="00270EB5"/>
    <w:rsid w:val="002748B9"/>
    <w:rsid w:val="002774DB"/>
    <w:rsid w:val="002832FD"/>
    <w:rsid w:val="002B7B44"/>
    <w:rsid w:val="002C32EB"/>
    <w:rsid w:val="002C7BAD"/>
    <w:rsid w:val="002D07BA"/>
    <w:rsid w:val="002F2037"/>
    <w:rsid w:val="00315252"/>
    <w:rsid w:val="003179C7"/>
    <w:rsid w:val="00320005"/>
    <w:rsid w:val="00341107"/>
    <w:rsid w:val="0034229F"/>
    <w:rsid w:val="00350613"/>
    <w:rsid w:val="0036173C"/>
    <w:rsid w:val="00365916"/>
    <w:rsid w:val="00377CD0"/>
    <w:rsid w:val="003957A8"/>
    <w:rsid w:val="00397B7E"/>
    <w:rsid w:val="003B3018"/>
    <w:rsid w:val="003B6C85"/>
    <w:rsid w:val="003C08D0"/>
    <w:rsid w:val="003C4B02"/>
    <w:rsid w:val="003D0B19"/>
    <w:rsid w:val="003D1117"/>
    <w:rsid w:val="003E2DA9"/>
    <w:rsid w:val="003E3E64"/>
    <w:rsid w:val="003F21BF"/>
    <w:rsid w:val="00401FF7"/>
    <w:rsid w:val="00407368"/>
    <w:rsid w:val="00407A18"/>
    <w:rsid w:val="004205D2"/>
    <w:rsid w:val="00426947"/>
    <w:rsid w:val="00427834"/>
    <w:rsid w:val="00430735"/>
    <w:rsid w:val="0045636B"/>
    <w:rsid w:val="00464821"/>
    <w:rsid w:val="00466D00"/>
    <w:rsid w:val="00486E3D"/>
    <w:rsid w:val="00487E42"/>
    <w:rsid w:val="004A54D1"/>
    <w:rsid w:val="004B23B9"/>
    <w:rsid w:val="004B7F72"/>
    <w:rsid w:val="004C0B81"/>
    <w:rsid w:val="004D32FA"/>
    <w:rsid w:val="004E09C5"/>
    <w:rsid w:val="004E2A3F"/>
    <w:rsid w:val="004F0094"/>
    <w:rsid w:val="004F1A61"/>
    <w:rsid w:val="004F3EBD"/>
    <w:rsid w:val="004F5873"/>
    <w:rsid w:val="00541D87"/>
    <w:rsid w:val="00546D29"/>
    <w:rsid w:val="00551EAD"/>
    <w:rsid w:val="0055560E"/>
    <w:rsid w:val="00555FDE"/>
    <w:rsid w:val="00570097"/>
    <w:rsid w:val="005745B9"/>
    <w:rsid w:val="00584164"/>
    <w:rsid w:val="005A5404"/>
    <w:rsid w:val="005A6F5E"/>
    <w:rsid w:val="005B7527"/>
    <w:rsid w:val="005D470E"/>
    <w:rsid w:val="005E455C"/>
    <w:rsid w:val="005E6AC3"/>
    <w:rsid w:val="005F659E"/>
    <w:rsid w:val="00611030"/>
    <w:rsid w:val="00611D0F"/>
    <w:rsid w:val="00624915"/>
    <w:rsid w:val="00624E89"/>
    <w:rsid w:val="00633243"/>
    <w:rsid w:val="00636287"/>
    <w:rsid w:val="00651DB4"/>
    <w:rsid w:val="00664D34"/>
    <w:rsid w:val="006677FB"/>
    <w:rsid w:val="00697E41"/>
    <w:rsid w:val="006A7C2B"/>
    <w:rsid w:val="006B4512"/>
    <w:rsid w:val="006C2590"/>
    <w:rsid w:val="006C6213"/>
    <w:rsid w:val="006D2330"/>
    <w:rsid w:val="0071399D"/>
    <w:rsid w:val="0071585D"/>
    <w:rsid w:val="00722F1A"/>
    <w:rsid w:val="00734A73"/>
    <w:rsid w:val="00740529"/>
    <w:rsid w:val="00741BD2"/>
    <w:rsid w:val="00741FAE"/>
    <w:rsid w:val="00747942"/>
    <w:rsid w:val="00766307"/>
    <w:rsid w:val="00770984"/>
    <w:rsid w:val="00773552"/>
    <w:rsid w:val="00786219"/>
    <w:rsid w:val="00790DF4"/>
    <w:rsid w:val="007A4A6D"/>
    <w:rsid w:val="007B4101"/>
    <w:rsid w:val="007B48E1"/>
    <w:rsid w:val="007C1D34"/>
    <w:rsid w:val="007C2EAB"/>
    <w:rsid w:val="007D442E"/>
    <w:rsid w:val="007E38B7"/>
    <w:rsid w:val="00801C5F"/>
    <w:rsid w:val="008050AA"/>
    <w:rsid w:val="0081637E"/>
    <w:rsid w:val="00831CCC"/>
    <w:rsid w:val="008371AD"/>
    <w:rsid w:val="00837965"/>
    <w:rsid w:val="00842964"/>
    <w:rsid w:val="00861E9C"/>
    <w:rsid w:val="0086588F"/>
    <w:rsid w:val="0086654A"/>
    <w:rsid w:val="00880966"/>
    <w:rsid w:val="0089374D"/>
    <w:rsid w:val="008B38C9"/>
    <w:rsid w:val="008B410F"/>
    <w:rsid w:val="008B6DC7"/>
    <w:rsid w:val="008B79F4"/>
    <w:rsid w:val="008C0D17"/>
    <w:rsid w:val="008C18AA"/>
    <w:rsid w:val="008C2EF4"/>
    <w:rsid w:val="008C6600"/>
    <w:rsid w:val="008D7125"/>
    <w:rsid w:val="008D77C2"/>
    <w:rsid w:val="008E32C6"/>
    <w:rsid w:val="008E5819"/>
    <w:rsid w:val="008E7D37"/>
    <w:rsid w:val="008F29CC"/>
    <w:rsid w:val="008F73B7"/>
    <w:rsid w:val="009013AD"/>
    <w:rsid w:val="00905717"/>
    <w:rsid w:val="009217F9"/>
    <w:rsid w:val="009278EB"/>
    <w:rsid w:val="00954297"/>
    <w:rsid w:val="009651D2"/>
    <w:rsid w:val="00971A3E"/>
    <w:rsid w:val="00981677"/>
    <w:rsid w:val="009853CB"/>
    <w:rsid w:val="0098563E"/>
    <w:rsid w:val="009A375C"/>
    <w:rsid w:val="009A3B8F"/>
    <w:rsid w:val="009A5B86"/>
    <w:rsid w:val="009B1C6E"/>
    <w:rsid w:val="009B2153"/>
    <w:rsid w:val="009B58C9"/>
    <w:rsid w:val="009C5E18"/>
    <w:rsid w:val="009E202C"/>
    <w:rsid w:val="009E3317"/>
    <w:rsid w:val="009E5B55"/>
    <w:rsid w:val="009F232F"/>
    <w:rsid w:val="00A1356B"/>
    <w:rsid w:val="00A17B8F"/>
    <w:rsid w:val="00A209BF"/>
    <w:rsid w:val="00A2495F"/>
    <w:rsid w:val="00A265AA"/>
    <w:rsid w:val="00A27C06"/>
    <w:rsid w:val="00A30166"/>
    <w:rsid w:val="00A32C5D"/>
    <w:rsid w:val="00A368F4"/>
    <w:rsid w:val="00A405FD"/>
    <w:rsid w:val="00A40FB5"/>
    <w:rsid w:val="00A603C9"/>
    <w:rsid w:val="00A60D4F"/>
    <w:rsid w:val="00A635B3"/>
    <w:rsid w:val="00A65D3C"/>
    <w:rsid w:val="00A719CD"/>
    <w:rsid w:val="00A7791B"/>
    <w:rsid w:val="00A81C37"/>
    <w:rsid w:val="00A858BA"/>
    <w:rsid w:val="00A876AE"/>
    <w:rsid w:val="00A96C6E"/>
    <w:rsid w:val="00AA2571"/>
    <w:rsid w:val="00AB4A3C"/>
    <w:rsid w:val="00AB7740"/>
    <w:rsid w:val="00AC65B1"/>
    <w:rsid w:val="00AC7A61"/>
    <w:rsid w:val="00AD56AF"/>
    <w:rsid w:val="00AD5D04"/>
    <w:rsid w:val="00AD7E43"/>
    <w:rsid w:val="00AF57F2"/>
    <w:rsid w:val="00B0138B"/>
    <w:rsid w:val="00B130DD"/>
    <w:rsid w:val="00B154BD"/>
    <w:rsid w:val="00B21849"/>
    <w:rsid w:val="00B2612A"/>
    <w:rsid w:val="00B328D9"/>
    <w:rsid w:val="00B33B03"/>
    <w:rsid w:val="00B41080"/>
    <w:rsid w:val="00B42CC1"/>
    <w:rsid w:val="00B431F7"/>
    <w:rsid w:val="00B570FD"/>
    <w:rsid w:val="00B67BB6"/>
    <w:rsid w:val="00B75D55"/>
    <w:rsid w:val="00B8618B"/>
    <w:rsid w:val="00B863AB"/>
    <w:rsid w:val="00B962BF"/>
    <w:rsid w:val="00BC0F09"/>
    <w:rsid w:val="00BC69EF"/>
    <w:rsid w:val="00BD52E3"/>
    <w:rsid w:val="00BD5530"/>
    <w:rsid w:val="00C06FF7"/>
    <w:rsid w:val="00C15254"/>
    <w:rsid w:val="00C2198B"/>
    <w:rsid w:val="00C22A8E"/>
    <w:rsid w:val="00C36917"/>
    <w:rsid w:val="00C45618"/>
    <w:rsid w:val="00C5028F"/>
    <w:rsid w:val="00C56F86"/>
    <w:rsid w:val="00C613E6"/>
    <w:rsid w:val="00C66D8C"/>
    <w:rsid w:val="00C80567"/>
    <w:rsid w:val="00C87F2C"/>
    <w:rsid w:val="00C910DC"/>
    <w:rsid w:val="00CA32FC"/>
    <w:rsid w:val="00CB39D7"/>
    <w:rsid w:val="00CD5B43"/>
    <w:rsid w:val="00CD6A37"/>
    <w:rsid w:val="00CF40F1"/>
    <w:rsid w:val="00D00142"/>
    <w:rsid w:val="00D052E2"/>
    <w:rsid w:val="00D05BAE"/>
    <w:rsid w:val="00D066E9"/>
    <w:rsid w:val="00D1360F"/>
    <w:rsid w:val="00D159E5"/>
    <w:rsid w:val="00D362DC"/>
    <w:rsid w:val="00D4002D"/>
    <w:rsid w:val="00D450B5"/>
    <w:rsid w:val="00D52D69"/>
    <w:rsid w:val="00D63CFD"/>
    <w:rsid w:val="00D645CF"/>
    <w:rsid w:val="00D77FFB"/>
    <w:rsid w:val="00D80CF0"/>
    <w:rsid w:val="00D81343"/>
    <w:rsid w:val="00D90081"/>
    <w:rsid w:val="00D90777"/>
    <w:rsid w:val="00DA1D06"/>
    <w:rsid w:val="00DA2B69"/>
    <w:rsid w:val="00DA2FE2"/>
    <w:rsid w:val="00DC749B"/>
    <w:rsid w:val="00DD1CBB"/>
    <w:rsid w:val="00DE2304"/>
    <w:rsid w:val="00DF1090"/>
    <w:rsid w:val="00DF1CB2"/>
    <w:rsid w:val="00DF3088"/>
    <w:rsid w:val="00DF644C"/>
    <w:rsid w:val="00E14172"/>
    <w:rsid w:val="00E17B81"/>
    <w:rsid w:val="00E6025B"/>
    <w:rsid w:val="00E63DD9"/>
    <w:rsid w:val="00E67DCC"/>
    <w:rsid w:val="00E8336B"/>
    <w:rsid w:val="00E92970"/>
    <w:rsid w:val="00E941E1"/>
    <w:rsid w:val="00EA48E7"/>
    <w:rsid w:val="00EA6298"/>
    <w:rsid w:val="00EB2C0D"/>
    <w:rsid w:val="00EB6E1A"/>
    <w:rsid w:val="00EC0BCA"/>
    <w:rsid w:val="00EF70E2"/>
    <w:rsid w:val="00F03223"/>
    <w:rsid w:val="00F06494"/>
    <w:rsid w:val="00F104DE"/>
    <w:rsid w:val="00F1467F"/>
    <w:rsid w:val="00F14E12"/>
    <w:rsid w:val="00F26229"/>
    <w:rsid w:val="00F374B2"/>
    <w:rsid w:val="00F52ADB"/>
    <w:rsid w:val="00F66108"/>
    <w:rsid w:val="00F8639B"/>
    <w:rsid w:val="00FB4AA4"/>
    <w:rsid w:val="00FC7596"/>
    <w:rsid w:val="00FE0AE9"/>
    <w:rsid w:val="00FE4A2F"/>
    <w:rsid w:val="00FE5CEA"/>
    <w:rsid w:val="00FE6BAE"/>
    <w:rsid w:val="00FF2E3D"/>
    <w:rsid w:val="33D27BFD"/>
    <w:rsid w:val="4631DD2C"/>
    <w:rsid w:val="47D4415F"/>
    <w:rsid w:val="66CB92F0"/>
    <w:rsid w:val="67D59F4A"/>
    <w:rsid w:val="7C79C5D0"/>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CC601E"/>
  <w15:chartTrackingRefBased/>
  <w15:docId w15:val="{412F22E6-DD76-4653-99A0-966DE692C4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s-P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uiPriority="1"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D00142"/>
    <w:pPr>
      <w:spacing w:after="200" w:line="20" w:lineRule="atLeast"/>
    </w:pPr>
    <w:rPr>
      <w:rFonts w:ascii="Calibri" w:hAnsi="Calibri" w:eastAsia="Calibri" w:cs="Times New Roman"/>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character" w:styleId="Textoennegrita">
    <w:name w:val="Strong"/>
    <w:qFormat/>
    <w:rsid w:val="00D00142"/>
    <w:rPr>
      <w:b/>
      <w:bCs/>
    </w:rPr>
  </w:style>
  <w:style w:type="paragraph" w:styleId="Default" w:customStyle="1">
    <w:name w:val="Default"/>
    <w:rsid w:val="003E3E64"/>
    <w:pPr>
      <w:autoSpaceDE w:val="0"/>
      <w:autoSpaceDN w:val="0"/>
      <w:adjustRightInd w:val="0"/>
      <w:spacing w:after="0" w:line="240" w:lineRule="auto"/>
    </w:pPr>
    <w:rPr>
      <w:rFonts w:ascii="Arial" w:hAnsi="Arial" w:eastAsia="Times New Roman" w:cs="Arial"/>
      <w:color w:val="000000"/>
      <w:sz w:val="24"/>
      <w:szCs w:val="24"/>
      <w:lang w:eastAsia="es-PE"/>
    </w:rPr>
  </w:style>
  <w:style w:type="paragraph" w:styleId="Textoindependiente">
    <w:name w:val="Body Text"/>
    <w:basedOn w:val="Normal"/>
    <w:link w:val="TextoindependienteCar"/>
    <w:uiPriority w:val="1"/>
    <w:qFormat/>
    <w:rsid w:val="003B3018"/>
    <w:pPr>
      <w:autoSpaceDE w:val="0"/>
      <w:autoSpaceDN w:val="0"/>
      <w:adjustRightInd w:val="0"/>
      <w:spacing w:after="0" w:line="240" w:lineRule="auto"/>
    </w:pPr>
    <w:rPr>
      <w:rFonts w:ascii="Arial" w:hAnsi="Arial" w:cs="Arial" w:eastAsiaTheme="minorHAnsi"/>
      <w:b/>
      <w:bCs/>
      <w:sz w:val="21"/>
      <w:szCs w:val="21"/>
    </w:rPr>
  </w:style>
  <w:style w:type="character" w:styleId="TextoindependienteCar" w:customStyle="1">
    <w:name w:val="Texto independiente Car"/>
    <w:basedOn w:val="Fuentedeprrafopredeter"/>
    <w:link w:val="Textoindependiente"/>
    <w:uiPriority w:val="1"/>
    <w:rsid w:val="003B3018"/>
    <w:rPr>
      <w:rFonts w:ascii="Arial" w:hAnsi="Arial" w:cs="Arial"/>
      <w:b/>
      <w:bCs/>
      <w:sz w:val="21"/>
      <w:szCs w:val="21"/>
    </w:rPr>
  </w:style>
  <w:style w:type="paragraph" w:styleId="TableParagraph" w:customStyle="1">
    <w:name w:val="Table Paragraph"/>
    <w:basedOn w:val="Normal"/>
    <w:uiPriority w:val="1"/>
    <w:qFormat/>
    <w:rsid w:val="003B3018"/>
    <w:pPr>
      <w:autoSpaceDE w:val="0"/>
      <w:autoSpaceDN w:val="0"/>
      <w:adjustRightInd w:val="0"/>
      <w:spacing w:before="33" w:after="0" w:line="240" w:lineRule="auto"/>
      <w:ind w:left="37" w:right="395"/>
      <w:jc w:val="center"/>
    </w:pPr>
    <w:rPr>
      <w:rFonts w:ascii="Arial" w:hAnsi="Arial" w:cs="Arial" w:eastAsiaTheme="minorHAnsi"/>
      <w:sz w:val="24"/>
      <w:szCs w:val="24"/>
    </w:rPr>
  </w:style>
  <w:style w:type="paragraph" w:styleId="Ttulo">
    <w:name w:val="Title"/>
    <w:basedOn w:val="Normal"/>
    <w:next w:val="Normal"/>
    <w:link w:val="TtuloCar"/>
    <w:qFormat/>
    <w:rsid w:val="005745B9"/>
    <w:pPr>
      <w:autoSpaceDE w:val="0"/>
      <w:autoSpaceDN w:val="0"/>
      <w:adjustRightInd w:val="0"/>
      <w:spacing w:after="0" w:line="240" w:lineRule="auto"/>
    </w:pPr>
    <w:rPr>
      <w:rFonts w:ascii="Times New Roman" w:hAnsi="Times New Roman" w:eastAsiaTheme="minorHAnsi"/>
      <w:sz w:val="24"/>
      <w:szCs w:val="24"/>
    </w:rPr>
  </w:style>
  <w:style w:type="character" w:styleId="TtuloCar" w:customStyle="1">
    <w:name w:val="Título Car"/>
    <w:basedOn w:val="Fuentedeprrafopredeter"/>
    <w:link w:val="Ttulo"/>
    <w:rsid w:val="005745B9"/>
    <w:rPr>
      <w:rFonts w:ascii="Times New Roman" w:hAnsi="Times New Roman" w:cs="Times New Roman"/>
      <w:sz w:val="24"/>
      <w:szCs w:val="24"/>
    </w:rPr>
  </w:style>
  <w:style w:type="paragraph" w:styleId="Prrafodelista">
    <w:name w:val="List Paragraph"/>
    <w:aliases w:val="Number List 1"/>
    <w:basedOn w:val="Normal"/>
    <w:link w:val="PrrafodelistaCar"/>
    <w:uiPriority w:val="34"/>
    <w:qFormat/>
    <w:rsid w:val="00A32C5D"/>
    <w:pPr>
      <w:autoSpaceDE w:val="0"/>
      <w:autoSpaceDN w:val="0"/>
      <w:adjustRightInd w:val="0"/>
      <w:spacing w:after="0" w:line="240" w:lineRule="auto"/>
      <w:ind w:left="671" w:right="99" w:hanging="345"/>
      <w:jc w:val="both"/>
    </w:pPr>
    <w:rPr>
      <w:rFonts w:ascii="Arial" w:hAnsi="Arial" w:cs="Arial" w:eastAsiaTheme="minorHAnsi"/>
      <w:sz w:val="24"/>
      <w:szCs w:val="24"/>
    </w:rPr>
  </w:style>
  <w:style w:type="paragraph" w:styleId="Textonotapie">
    <w:name w:val="footnote text"/>
    <w:basedOn w:val="Normal"/>
    <w:link w:val="TextonotapieCar"/>
    <w:uiPriority w:val="99"/>
    <w:semiHidden/>
    <w:unhideWhenUsed/>
    <w:rsid w:val="00722F1A"/>
    <w:pPr>
      <w:spacing w:after="0" w:line="240" w:lineRule="auto"/>
    </w:pPr>
    <w:rPr>
      <w:sz w:val="20"/>
      <w:szCs w:val="20"/>
    </w:rPr>
  </w:style>
  <w:style w:type="character" w:styleId="TextonotapieCar" w:customStyle="1">
    <w:name w:val="Texto nota pie Car"/>
    <w:basedOn w:val="Fuentedeprrafopredeter"/>
    <w:link w:val="Textonotapie"/>
    <w:uiPriority w:val="99"/>
    <w:semiHidden/>
    <w:rsid w:val="00722F1A"/>
    <w:rPr>
      <w:rFonts w:ascii="Calibri" w:hAnsi="Calibri" w:eastAsia="Calibri" w:cs="Times New Roman"/>
      <w:sz w:val="20"/>
      <w:szCs w:val="20"/>
    </w:rPr>
  </w:style>
  <w:style w:type="character" w:styleId="Refdenotaalpie">
    <w:name w:val="footnote reference"/>
    <w:basedOn w:val="Fuentedeprrafopredeter"/>
    <w:uiPriority w:val="99"/>
    <w:semiHidden/>
    <w:unhideWhenUsed/>
    <w:rsid w:val="00722F1A"/>
    <w:rPr>
      <w:vertAlign w:val="superscript"/>
    </w:rPr>
  </w:style>
  <w:style w:type="paragraph" w:styleId="Puesto" w:customStyle="1">
    <w:name w:val="Puesto"/>
    <w:basedOn w:val="Normal"/>
    <w:qFormat/>
    <w:rsid w:val="000341A4"/>
    <w:pPr>
      <w:spacing w:after="0" w:line="240" w:lineRule="auto"/>
      <w:jc w:val="center"/>
    </w:pPr>
    <w:rPr>
      <w:rFonts w:ascii="Times New Roman" w:hAnsi="Times New Roman" w:eastAsia="Times New Roman"/>
      <w:b/>
      <w:bCs/>
      <w:sz w:val="24"/>
      <w:szCs w:val="24"/>
      <w:lang w:val="es-MX" w:eastAsia="es-ES"/>
    </w:rPr>
  </w:style>
  <w:style w:type="paragraph" w:styleId="Encabezado">
    <w:name w:val="header"/>
    <w:basedOn w:val="Normal"/>
    <w:link w:val="EncabezadoCar"/>
    <w:uiPriority w:val="99"/>
    <w:unhideWhenUsed/>
    <w:rsid w:val="000341A4"/>
    <w:pPr>
      <w:tabs>
        <w:tab w:val="center" w:pos="4252"/>
        <w:tab w:val="right" w:pos="8504"/>
      </w:tabs>
      <w:spacing w:after="0" w:line="240" w:lineRule="auto"/>
    </w:pPr>
  </w:style>
  <w:style w:type="character" w:styleId="EncabezadoCar" w:customStyle="1">
    <w:name w:val="Encabezado Car"/>
    <w:basedOn w:val="Fuentedeprrafopredeter"/>
    <w:link w:val="Encabezado"/>
    <w:uiPriority w:val="99"/>
    <w:rsid w:val="000341A4"/>
    <w:rPr>
      <w:rFonts w:ascii="Calibri" w:hAnsi="Calibri" w:eastAsia="Calibri" w:cs="Times New Roman"/>
    </w:rPr>
  </w:style>
  <w:style w:type="paragraph" w:styleId="Piedepgina">
    <w:name w:val="footer"/>
    <w:basedOn w:val="Normal"/>
    <w:link w:val="PiedepginaCar"/>
    <w:uiPriority w:val="99"/>
    <w:unhideWhenUsed/>
    <w:rsid w:val="000341A4"/>
    <w:pPr>
      <w:tabs>
        <w:tab w:val="center" w:pos="4252"/>
        <w:tab w:val="right" w:pos="8504"/>
      </w:tabs>
      <w:spacing w:after="0" w:line="240" w:lineRule="auto"/>
    </w:pPr>
  </w:style>
  <w:style w:type="character" w:styleId="PiedepginaCar" w:customStyle="1">
    <w:name w:val="Pie de página Car"/>
    <w:basedOn w:val="Fuentedeprrafopredeter"/>
    <w:link w:val="Piedepgina"/>
    <w:uiPriority w:val="99"/>
    <w:rsid w:val="000341A4"/>
    <w:rPr>
      <w:rFonts w:ascii="Calibri" w:hAnsi="Calibri" w:eastAsia="Calibri" w:cs="Times New Roman"/>
    </w:rPr>
  </w:style>
  <w:style w:type="table" w:styleId="Tablaconcuadrcula">
    <w:name w:val="Table Grid"/>
    <w:basedOn w:val="Tablanormal"/>
    <w:uiPriority w:val="39"/>
    <w:rsid w:val="00A1356B"/>
    <w:pPr>
      <w:spacing w:after="0" w:line="240" w:lineRule="auto"/>
    </w:pPr>
    <w:tblPr>
      <w:tblInd w:w="0" w:type="nil"/>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ipervnculo">
    <w:name w:val="Hyperlink"/>
    <w:basedOn w:val="Fuentedeprrafopredeter"/>
    <w:uiPriority w:val="99"/>
    <w:unhideWhenUsed/>
    <w:rsid w:val="00A405FD"/>
    <w:rPr>
      <w:color w:val="0563C1" w:themeColor="hyperlink"/>
      <w:u w:val="single"/>
    </w:rPr>
  </w:style>
  <w:style w:type="character" w:styleId="normaltextrun" w:customStyle="1">
    <w:name w:val="normaltextrun"/>
    <w:basedOn w:val="Fuentedeprrafopredeter"/>
    <w:rsid w:val="00A405FD"/>
  </w:style>
  <w:style w:type="paragraph" w:styleId="paragraph" w:customStyle="1">
    <w:name w:val="paragraph"/>
    <w:basedOn w:val="Normal"/>
    <w:rsid w:val="00D645CF"/>
    <w:pPr>
      <w:spacing w:before="100" w:beforeAutospacing="1" w:after="100" w:afterAutospacing="1" w:line="240" w:lineRule="auto"/>
    </w:pPr>
    <w:rPr>
      <w:rFonts w:ascii="Times New Roman" w:hAnsi="Times New Roman" w:eastAsia="Times New Roman"/>
      <w:sz w:val="24"/>
      <w:szCs w:val="24"/>
      <w:lang w:val="es-MX" w:eastAsia="es-MX"/>
    </w:rPr>
  </w:style>
  <w:style w:type="character" w:styleId="eop" w:customStyle="1">
    <w:name w:val="eop"/>
    <w:basedOn w:val="Fuentedeprrafopredeter"/>
    <w:rsid w:val="00BD5530"/>
  </w:style>
  <w:style w:type="character" w:styleId="PrrafodelistaCar" w:customStyle="1">
    <w:name w:val="Párrafo de lista Car"/>
    <w:aliases w:val="Number List 1 Car"/>
    <w:link w:val="Prrafodelista"/>
    <w:uiPriority w:val="34"/>
    <w:locked/>
    <w:rsid w:val="007C1D34"/>
    <w:rPr>
      <w:rFonts w:ascii="Arial" w:hAnsi="Arial" w:cs="Arial"/>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791322">
      <w:bodyDiv w:val="1"/>
      <w:marLeft w:val="0"/>
      <w:marRight w:val="0"/>
      <w:marTop w:val="0"/>
      <w:marBottom w:val="0"/>
      <w:divBdr>
        <w:top w:val="none" w:sz="0" w:space="0" w:color="auto"/>
        <w:left w:val="none" w:sz="0" w:space="0" w:color="auto"/>
        <w:bottom w:val="none" w:sz="0" w:space="0" w:color="auto"/>
        <w:right w:val="none" w:sz="0" w:space="0" w:color="auto"/>
      </w:divBdr>
    </w:div>
    <w:div w:id="64383692">
      <w:bodyDiv w:val="1"/>
      <w:marLeft w:val="0"/>
      <w:marRight w:val="0"/>
      <w:marTop w:val="0"/>
      <w:marBottom w:val="0"/>
      <w:divBdr>
        <w:top w:val="none" w:sz="0" w:space="0" w:color="auto"/>
        <w:left w:val="none" w:sz="0" w:space="0" w:color="auto"/>
        <w:bottom w:val="none" w:sz="0" w:space="0" w:color="auto"/>
        <w:right w:val="none" w:sz="0" w:space="0" w:color="auto"/>
      </w:divBdr>
    </w:div>
    <w:div w:id="92166811">
      <w:bodyDiv w:val="1"/>
      <w:marLeft w:val="0"/>
      <w:marRight w:val="0"/>
      <w:marTop w:val="0"/>
      <w:marBottom w:val="0"/>
      <w:divBdr>
        <w:top w:val="none" w:sz="0" w:space="0" w:color="auto"/>
        <w:left w:val="none" w:sz="0" w:space="0" w:color="auto"/>
        <w:bottom w:val="none" w:sz="0" w:space="0" w:color="auto"/>
        <w:right w:val="none" w:sz="0" w:space="0" w:color="auto"/>
      </w:divBdr>
    </w:div>
    <w:div w:id="119036294">
      <w:bodyDiv w:val="1"/>
      <w:marLeft w:val="0"/>
      <w:marRight w:val="0"/>
      <w:marTop w:val="0"/>
      <w:marBottom w:val="0"/>
      <w:divBdr>
        <w:top w:val="none" w:sz="0" w:space="0" w:color="auto"/>
        <w:left w:val="none" w:sz="0" w:space="0" w:color="auto"/>
        <w:bottom w:val="none" w:sz="0" w:space="0" w:color="auto"/>
        <w:right w:val="none" w:sz="0" w:space="0" w:color="auto"/>
      </w:divBdr>
    </w:div>
    <w:div w:id="267615761">
      <w:bodyDiv w:val="1"/>
      <w:marLeft w:val="0"/>
      <w:marRight w:val="0"/>
      <w:marTop w:val="0"/>
      <w:marBottom w:val="0"/>
      <w:divBdr>
        <w:top w:val="none" w:sz="0" w:space="0" w:color="auto"/>
        <w:left w:val="none" w:sz="0" w:space="0" w:color="auto"/>
        <w:bottom w:val="none" w:sz="0" w:space="0" w:color="auto"/>
        <w:right w:val="none" w:sz="0" w:space="0" w:color="auto"/>
      </w:divBdr>
    </w:div>
    <w:div w:id="314844981">
      <w:bodyDiv w:val="1"/>
      <w:marLeft w:val="0"/>
      <w:marRight w:val="0"/>
      <w:marTop w:val="0"/>
      <w:marBottom w:val="0"/>
      <w:divBdr>
        <w:top w:val="none" w:sz="0" w:space="0" w:color="auto"/>
        <w:left w:val="none" w:sz="0" w:space="0" w:color="auto"/>
        <w:bottom w:val="none" w:sz="0" w:space="0" w:color="auto"/>
        <w:right w:val="none" w:sz="0" w:space="0" w:color="auto"/>
      </w:divBdr>
    </w:div>
    <w:div w:id="369648267">
      <w:bodyDiv w:val="1"/>
      <w:marLeft w:val="0"/>
      <w:marRight w:val="0"/>
      <w:marTop w:val="0"/>
      <w:marBottom w:val="0"/>
      <w:divBdr>
        <w:top w:val="none" w:sz="0" w:space="0" w:color="auto"/>
        <w:left w:val="none" w:sz="0" w:space="0" w:color="auto"/>
        <w:bottom w:val="none" w:sz="0" w:space="0" w:color="auto"/>
        <w:right w:val="none" w:sz="0" w:space="0" w:color="auto"/>
      </w:divBdr>
    </w:div>
    <w:div w:id="623081552">
      <w:bodyDiv w:val="1"/>
      <w:marLeft w:val="0"/>
      <w:marRight w:val="0"/>
      <w:marTop w:val="0"/>
      <w:marBottom w:val="0"/>
      <w:divBdr>
        <w:top w:val="none" w:sz="0" w:space="0" w:color="auto"/>
        <w:left w:val="none" w:sz="0" w:space="0" w:color="auto"/>
        <w:bottom w:val="none" w:sz="0" w:space="0" w:color="auto"/>
        <w:right w:val="none" w:sz="0" w:space="0" w:color="auto"/>
      </w:divBdr>
    </w:div>
    <w:div w:id="632909958">
      <w:bodyDiv w:val="1"/>
      <w:marLeft w:val="0"/>
      <w:marRight w:val="0"/>
      <w:marTop w:val="0"/>
      <w:marBottom w:val="0"/>
      <w:divBdr>
        <w:top w:val="none" w:sz="0" w:space="0" w:color="auto"/>
        <w:left w:val="none" w:sz="0" w:space="0" w:color="auto"/>
        <w:bottom w:val="none" w:sz="0" w:space="0" w:color="auto"/>
        <w:right w:val="none" w:sz="0" w:space="0" w:color="auto"/>
      </w:divBdr>
    </w:div>
    <w:div w:id="639114191">
      <w:bodyDiv w:val="1"/>
      <w:marLeft w:val="0"/>
      <w:marRight w:val="0"/>
      <w:marTop w:val="0"/>
      <w:marBottom w:val="0"/>
      <w:divBdr>
        <w:top w:val="none" w:sz="0" w:space="0" w:color="auto"/>
        <w:left w:val="none" w:sz="0" w:space="0" w:color="auto"/>
        <w:bottom w:val="none" w:sz="0" w:space="0" w:color="auto"/>
        <w:right w:val="none" w:sz="0" w:space="0" w:color="auto"/>
      </w:divBdr>
    </w:div>
    <w:div w:id="732656225">
      <w:bodyDiv w:val="1"/>
      <w:marLeft w:val="0"/>
      <w:marRight w:val="0"/>
      <w:marTop w:val="0"/>
      <w:marBottom w:val="0"/>
      <w:divBdr>
        <w:top w:val="none" w:sz="0" w:space="0" w:color="auto"/>
        <w:left w:val="none" w:sz="0" w:space="0" w:color="auto"/>
        <w:bottom w:val="none" w:sz="0" w:space="0" w:color="auto"/>
        <w:right w:val="none" w:sz="0" w:space="0" w:color="auto"/>
      </w:divBdr>
    </w:div>
    <w:div w:id="771977972">
      <w:bodyDiv w:val="1"/>
      <w:marLeft w:val="0"/>
      <w:marRight w:val="0"/>
      <w:marTop w:val="0"/>
      <w:marBottom w:val="0"/>
      <w:divBdr>
        <w:top w:val="none" w:sz="0" w:space="0" w:color="auto"/>
        <w:left w:val="none" w:sz="0" w:space="0" w:color="auto"/>
        <w:bottom w:val="none" w:sz="0" w:space="0" w:color="auto"/>
        <w:right w:val="none" w:sz="0" w:space="0" w:color="auto"/>
      </w:divBdr>
    </w:div>
    <w:div w:id="778064736">
      <w:bodyDiv w:val="1"/>
      <w:marLeft w:val="0"/>
      <w:marRight w:val="0"/>
      <w:marTop w:val="0"/>
      <w:marBottom w:val="0"/>
      <w:divBdr>
        <w:top w:val="none" w:sz="0" w:space="0" w:color="auto"/>
        <w:left w:val="none" w:sz="0" w:space="0" w:color="auto"/>
        <w:bottom w:val="none" w:sz="0" w:space="0" w:color="auto"/>
        <w:right w:val="none" w:sz="0" w:space="0" w:color="auto"/>
      </w:divBdr>
    </w:div>
    <w:div w:id="836504237">
      <w:bodyDiv w:val="1"/>
      <w:marLeft w:val="0"/>
      <w:marRight w:val="0"/>
      <w:marTop w:val="0"/>
      <w:marBottom w:val="0"/>
      <w:divBdr>
        <w:top w:val="none" w:sz="0" w:space="0" w:color="auto"/>
        <w:left w:val="none" w:sz="0" w:space="0" w:color="auto"/>
        <w:bottom w:val="none" w:sz="0" w:space="0" w:color="auto"/>
        <w:right w:val="none" w:sz="0" w:space="0" w:color="auto"/>
      </w:divBdr>
    </w:div>
    <w:div w:id="878709783">
      <w:bodyDiv w:val="1"/>
      <w:marLeft w:val="0"/>
      <w:marRight w:val="0"/>
      <w:marTop w:val="0"/>
      <w:marBottom w:val="0"/>
      <w:divBdr>
        <w:top w:val="none" w:sz="0" w:space="0" w:color="auto"/>
        <w:left w:val="none" w:sz="0" w:space="0" w:color="auto"/>
        <w:bottom w:val="none" w:sz="0" w:space="0" w:color="auto"/>
        <w:right w:val="none" w:sz="0" w:space="0" w:color="auto"/>
      </w:divBdr>
    </w:div>
    <w:div w:id="1084760458">
      <w:bodyDiv w:val="1"/>
      <w:marLeft w:val="0"/>
      <w:marRight w:val="0"/>
      <w:marTop w:val="0"/>
      <w:marBottom w:val="0"/>
      <w:divBdr>
        <w:top w:val="none" w:sz="0" w:space="0" w:color="auto"/>
        <w:left w:val="none" w:sz="0" w:space="0" w:color="auto"/>
        <w:bottom w:val="none" w:sz="0" w:space="0" w:color="auto"/>
        <w:right w:val="none" w:sz="0" w:space="0" w:color="auto"/>
      </w:divBdr>
    </w:div>
    <w:div w:id="1422097341">
      <w:bodyDiv w:val="1"/>
      <w:marLeft w:val="0"/>
      <w:marRight w:val="0"/>
      <w:marTop w:val="0"/>
      <w:marBottom w:val="0"/>
      <w:divBdr>
        <w:top w:val="none" w:sz="0" w:space="0" w:color="auto"/>
        <w:left w:val="none" w:sz="0" w:space="0" w:color="auto"/>
        <w:bottom w:val="none" w:sz="0" w:space="0" w:color="auto"/>
        <w:right w:val="none" w:sz="0" w:space="0" w:color="auto"/>
      </w:divBdr>
    </w:div>
    <w:div w:id="1456101250">
      <w:bodyDiv w:val="1"/>
      <w:marLeft w:val="0"/>
      <w:marRight w:val="0"/>
      <w:marTop w:val="0"/>
      <w:marBottom w:val="0"/>
      <w:divBdr>
        <w:top w:val="none" w:sz="0" w:space="0" w:color="auto"/>
        <w:left w:val="none" w:sz="0" w:space="0" w:color="auto"/>
        <w:bottom w:val="none" w:sz="0" w:space="0" w:color="auto"/>
        <w:right w:val="none" w:sz="0" w:space="0" w:color="auto"/>
      </w:divBdr>
    </w:div>
    <w:div w:id="1494761455">
      <w:bodyDiv w:val="1"/>
      <w:marLeft w:val="0"/>
      <w:marRight w:val="0"/>
      <w:marTop w:val="0"/>
      <w:marBottom w:val="0"/>
      <w:divBdr>
        <w:top w:val="none" w:sz="0" w:space="0" w:color="auto"/>
        <w:left w:val="none" w:sz="0" w:space="0" w:color="auto"/>
        <w:bottom w:val="none" w:sz="0" w:space="0" w:color="auto"/>
        <w:right w:val="none" w:sz="0" w:space="0" w:color="auto"/>
      </w:divBdr>
    </w:div>
    <w:div w:id="1581677424">
      <w:bodyDiv w:val="1"/>
      <w:marLeft w:val="0"/>
      <w:marRight w:val="0"/>
      <w:marTop w:val="0"/>
      <w:marBottom w:val="0"/>
      <w:divBdr>
        <w:top w:val="none" w:sz="0" w:space="0" w:color="auto"/>
        <w:left w:val="none" w:sz="0" w:space="0" w:color="auto"/>
        <w:bottom w:val="none" w:sz="0" w:space="0" w:color="auto"/>
        <w:right w:val="none" w:sz="0" w:space="0" w:color="auto"/>
      </w:divBdr>
    </w:div>
    <w:div w:id="1663657686">
      <w:bodyDiv w:val="1"/>
      <w:marLeft w:val="0"/>
      <w:marRight w:val="0"/>
      <w:marTop w:val="0"/>
      <w:marBottom w:val="0"/>
      <w:divBdr>
        <w:top w:val="none" w:sz="0" w:space="0" w:color="auto"/>
        <w:left w:val="none" w:sz="0" w:space="0" w:color="auto"/>
        <w:bottom w:val="none" w:sz="0" w:space="0" w:color="auto"/>
        <w:right w:val="none" w:sz="0" w:space="0" w:color="auto"/>
      </w:divBdr>
    </w:div>
    <w:div w:id="1719629110">
      <w:bodyDiv w:val="1"/>
      <w:marLeft w:val="0"/>
      <w:marRight w:val="0"/>
      <w:marTop w:val="0"/>
      <w:marBottom w:val="0"/>
      <w:divBdr>
        <w:top w:val="none" w:sz="0" w:space="0" w:color="auto"/>
        <w:left w:val="none" w:sz="0" w:space="0" w:color="auto"/>
        <w:bottom w:val="none" w:sz="0" w:space="0" w:color="auto"/>
        <w:right w:val="none" w:sz="0" w:space="0" w:color="auto"/>
      </w:divBdr>
    </w:div>
    <w:div w:id="1785733227">
      <w:bodyDiv w:val="1"/>
      <w:marLeft w:val="0"/>
      <w:marRight w:val="0"/>
      <w:marTop w:val="0"/>
      <w:marBottom w:val="0"/>
      <w:divBdr>
        <w:top w:val="none" w:sz="0" w:space="0" w:color="auto"/>
        <w:left w:val="none" w:sz="0" w:space="0" w:color="auto"/>
        <w:bottom w:val="none" w:sz="0" w:space="0" w:color="auto"/>
        <w:right w:val="none" w:sz="0" w:space="0" w:color="auto"/>
      </w:divBdr>
    </w:div>
    <w:div w:id="1896625800">
      <w:bodyDiv w:val="1"/>
      <w:marLeft w:val="0"/>
      <w:marRight w:val="0"/>
      <w:marTop w:val="0"/>
      <w:marBottom w:val="0"/>
      <w:divBdr>
        <w:top w:val="none" w:sz="0" w:space="0" w:color="auto"/>
        <w:left w:val="none" w:sz="0" w:space="0" w:color="auto"/>
        <w:bottom w:val="none" w:sz="0" w:space="0" w:color="auto"/>
        <w:right w:val="none" w:sz="0" w:space="0" w:color="auto"/>
      </w:divBdr>
    </w:div>
    <w:div w:id="1926449697">
      <w:bodyDiv w:val="1"/>
      <w:marLeft w:val="0"/>
      <w:marRight w:val="0"/>
      <w:marTop w:val="0"/>
      <w:marBottom w:val="0"/>
      <w:divBdr>
        <w:top w:val="none" w:sz="0" w:space="0" w:color="auto"/>
        <w:left w:val="none" w:sz="0" w:space="0" w:color="auto"/>
        <w:bottom w:val="none" w:sz="0" w:space="0" w:color="auto"/>
        <w:right w:val="none" w:sz="0" w:space="0" w:color="auto"/>
      </w:divBdr>
    </w:div>
    <w:div w:id="19473433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defaseg.com.pe/reglamento"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customXml" Target="../customXml/item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142F2DB-1436-4B3A-934D-4227CAA62E40}">
  <ds:schemaRefs>
    <ds:schemaRef ds:uri="http://schemas.openxmlformats.org/officeDocument/2006/bibliography"/>
  </ds:schemaRefs>
</ds:datastoreItem>
</file>

<file path=customXml/itemProps2.xml><?xml version="1.0" encoding="utf-8"?>
<ds:datastoreItem xmlns:ds="http://schemas.openxmlformats.org/officeDocument/2006/customXml" ds:itemID="{4B550729-913D-4F65-9F86-DE7E75919134}"/>
</file>

<file path=customXml/itemProps3.xml><?xml version="1.0" encoding="utf-8"?>
<ds:datastoreItem xmlns:ds="http://schemas.openxmlformats.org/officeDocument/2006/customXml" ds:itemID="{8809234E-375F-41AC-B505-A1E5FBE67736}"/>
</file>

<file path=customXml/itemProps4.xml><?xml version="1.0" encoding="utf-8"?>
<ds:datastoreItem xmlns:ds="http://schemas.openxmlformats.org/officeDocument/2006/customXml" ds:itemID="{0AC35D60-2CD5-4C7D-8A6A-BEDBCF8DE885}"/>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Rolando Eyzaguirre</dc:creator>
  <cp:keywords/>
  <dc:description/>
  <cp:lastModifiedBy>dserna@apeseg.org.pe</cp:lastModifiedBy>
  <cp:revision>269</cp:revision>
  <cp:lastPrinted>2023-04-21T15:15:00Z</cp:lastPrinted>
  <dcterms:created xsi:type="dcterms:W3CDTF">2022-12-22T22:59:00Z</dcterms:created>
  <dcterms:modified xsi:type="dcterms:W3CDTF">2026-01-07T13:47:41Z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