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92D3C" w:rsidR="00F15FBA" w:rsidP="00F15FBA" w:rsidRDefault="00F15FBA" w14:paraId="6BA6C8A5" w14:textId="7831FAAC">
      <w:pPr>
        <w:pStyle w:val="Ttulo"/>
        <w:outlineLvl w:val="0"/>
        <w:rPr>
          <w:lang w:val="es-PE"/>
        </w:rPr>
      </w:pPr>
      <w:r w:rsidRPr="00492D3C">
        <w:rPr>
          <w:lang w:val="es-PE"/>
        </w:rPr>
        <w:t xml:space="preserve">RESOLUCIÓN </w:t>
      </w:r>
      <w:proofErr w:type="spellStart"/>
      <w:r w:rsidRPr="00492D3C">
        <w:rPr>
          <w:lang w:val="es-PE"/>
        </w:rPr>
        <w:t>N</w:t>
      </w:r>
      <w:r w:rsidRPr="00492D3C" w:rsidR="001631D6">
        <w:rPr>
          <w:lang w:val="es-PE"/>
        </w:rPr>
        <w:t>°</w:t>
      </w:r>
      <w:proofErr w:type="spellEnd"/>
      <w:r w:rsidRPr="00492D3C" w:rsidR="001631D6">
        <w:rPr>
          <w:lang w:val="es-PE"/>
        </w:rPr>
        <w:t xml:space="preserve"> </w:t>
      </w:r>
      <w:r w:rsidRPr="00492D3C" w:rsidR="003E6BA6">
        <w:rPr>
          <w:lang w:val="es-PE"/>
        </w:rPr>
        <w:t>0</w:t>
      </w:r>
      <w:r w:rsidRPr="00492D3C" w:rsidR="001A0D7C">
        <w:rPr>
          <w:lang w:val="es-PE"/>
        </w:rPr>
        <w:t>6</w:t>
      </w:r>
      <w:r w:rsidRPr="00492D3C" w:rsidR="008D5A92">
        <w:rPr>
          <w:lang w:val="es-PE"/>
        </w:rPr>
        <w:t>5</w:t>
      </w:r>
      <w:r w:rsidRPr="00492D3C" w:rsidR="001631D6">
        <w:rPr>
          <w:lang w:val="es-PE"/>
        </w:rPr>
        <w:t>/2</w:t>
      </w:r>
      <w:r w:rsidRPr="00492D3C" w:rsidR="00BD063F">
        <w:rPr>
          <w:lang w:val="es-PE"/>
        </w:rPr>
        <w:t>3</w:t>
      </w:r>
    </w:p>
    <w:p w:rsidRPr="00492D3C" w:rsidR="00492D3C" w:rsidP="00492D3C" w:rsidRDefault="00492D3C" w14:paraId="116503AC" w14:textId="77777777">
      <w:pPr>
        <w:rPr>
          <w:rStyle w:val="Textoennegrita"/>
        </w:rPr>
      </w:pPr>
    </w:p>
    <w:p w:rsidRPr="00492D3C" w:rsidR="00492D3C" w:rsidP="00492D3C" w:rsidRDefault="00492D3C" w14:paraId="6B4A9275" w14:textId="77777777">
      <w:pPr>
        <w:jc w:val="both"/>
      </w:pPr>
      <w:r w:rsidRPr="00492D3C">
        <w:rPr>
          <w:rStyle w:val="Textoennegrita"/>
        </w:rPr>
        <w:t>VISTOS:</w:t>
      </w:r>
    </w:p>
    <w:p w:rsidRPr="00492D3C" w:rsidR="00492D3C" w:rsidP="00492D3C" w:rsidRDefault="00492D3C" w14:paraId="26E17C74" w14:textId="77777777">
      <w:pPr>
        <w:jc w:val="both"/>
        <w:rPr>
          <w:lang w:val="es-PE"/>
        </w:rPr>
      </w:pPr>
    </w:p>
    <w:p w:rsidRPr="00492D3C" w:rsidR="00492D3C" w:rsidP="00492D3C" w:rsidRDefault="00492D3C" w14:paraId="337041FD" w14:textId="091C06E1">
      <w:pPr>
        <w:jc w:val="both"/>
        <w:rPr>
          <w:lang w:val="es-PE"/>
        </w:rPr>
      </w:pPr>
      <w:r w:rsidRPr="6539F686" w:rsidR="00492D3C">
        <w:rPr>
          <w:lang w:val="es-PE"/>
        </w:rPr>
        <w:t xml:space="preserve">Que, don </w:t>
      </w:r>
      <w:r w:rsidRPr="6539F686" w:rsidR="510E9B68">
        <w:rPr>
          <w:b w:val="1"/>
          <w:bCs w:val="1"/>
        </w:rPr>
        <w:t>..............................................................................</w:t>
      </w:r>
      <w:r w:rsidRPr="6539F686" w:rsidR="00492D3C">
        <w:rPr>
          <w:b w:val="1"/>
          <w:bCs w:val="1"/>
          <w:lang w:val="es-PE"/>
        </w:rPr>
        <w:t xml:space="preserve"> </w:t>
      </w:r>
      <w:r w:rsidRPr="6539F686" w:rsidR="00492D3C">
        <w:rPr>
          <w:lang w:val="es-PE"/>
        </w:rPr>
        <w:t xml:space="preserve">(en adelante, el reclamante) interpone reclamación ante esta Defensoría del Asegurado (DEFASEG), solicitando que </w:t>
      </w:r>
      <w:r w:rsidRPr="6539F686" w:rsidR="126CC37F">
        <w:rPr>
          <w:b w:val="1"/>
          <w:bCs w:val="1"/>
          <w:lang w:val="es-PE"/>
        </w:rPr>
        <w:t>..........................................................................................</w:t>
      </w:r>
      <w:r w:rsidRPr="6539F686" w:rsidR="00492D3C">
        <w:rPr>
          <w:b w:val="1"/>
          <w:bCs w:val="1"/>
          <w:lang w:val="es-PE"/>
        </w:rPr>
        <w:t xml:space="preserve"> </w:t>
      </w:r>
      <w:r w:rsidRPr="6539F686" w:rsidR="00492D3C">
        <w:rPr>
          <w:lang w:val="es-PE"/>
        </w:rPr>
        <w:t>(en adelante, la aseguradora)</w:t>
      </w:r>
      <w:r w:rsidRPr="6539F686" w:rsidR="00492D3C">
        <w:rPr>
          <w:b w:val="1"/>
          <w:bCs w:val="1"/>
          <w:lang w:val="es-PE"/>
        </w:rPr>
        <w:t xml:space="preserve"> </w:t>
      </w:r>
      <w:r w:rsidRPr="6539F686" w:rsidR="00492D3C">
        <w:rPr>
          <w:lang w:val="es-PE"/>
        </w:rPr>
        <w:t xml:space="preserve">apruebe su solicitud de cobertura por el valor de los bienes que habrían sido sustraídos de su domicilio, conforme al </w:t>
      </w:r>
      <w:r w:rsidRPr="6539F686" w:rsidR="00492D3C">
        <w:rPr>
          <w:lang w:val="es-PE"/>
        </w:rPr>
        <w:t>Seguro de Hogar de póliza</w:t>
      </w:r>
      <w:r w:rsidRPr="6539F686" w:rsidR="00492D3C">
        <w:rPr>
          <w:lang w:val="es-PE"/>
        </w:rPr>
        <w:t xml:space="preserve"> </w:t>
      </w:r>
      <w:r w:rsidRPr="6539F686" w:rsidR="00492D3C">
        <w:rPr>
          <w:lang w:val="es-PE"/>
        </w:rPr>
        <w:t>N°</w:t>
      </w:r>
      <w:r w:rsidRPr="6539F686" w:rsidR="00492D3C">
        <w:rPr>
          <w:lang w:val="es-PE"/>
        </w:rPr>
        <w:t xml:space="preserve"> </w:t>
      </w:r>
      <w:r w:rsidRPr="6539F686" w:rsidR="214A531B">
        <w:rPr>
          <w:lang w:val="es-PE"/>
        </w:rPr>
        <w:t>.........................</w:t>
      </w:r>
      <w:r w:rsidRPr="6539F686" w:rsidR="00492D3C">
        <w:rPr>
          <w:lang w:val="es-PE"/>
        </w:rPr>
        <w:t xml:space="preserve"> (en adelante, la póliza)</w:t>
      </w:r>
    </w:p>
    <w:p w:rsidRPr="00492D3C" w:rsidR="00492D3C" w:rsidP="00492D3C" w:rsidRDefault="00492D3C" w14:paraId="74A04433" w14:textId="77777777">
      <w:pPr>
        <w:jc w:val="both"/>
        <w:rPr>
          <w:lang w:val="es-PE"/>
        </w:rPr>
      </w:pPr>
    </w:p>
    <w:p w:rsidRPr="00492D3C" w:rsidR="00492D3C" w:rsidP="00492D3C" w:rsidRDefault="00492D3C" w14:paraId="436548B2" w14:textId="77777777">
      <w:pPr>
        <w:jc w:val="both"/>
        <w:rPr>
          <w:rFonts w:eastAsia="Arial Unicode MS"/>
          <w:lang w:val="es-PE"/>
        </w:rPr>
      </w:pPr>
      <w:r w:rsidRPr="00492D3C">
        <w:rPr>
          <w:rFonts w:eastAsia="Arial Unicode MS"/>
          <w:lang w:val="es-PE"/>
        </w:rPr>
        <w:t>Que, la señalada reclamación cumple con los requisitos de materia, cuantía y oportunidad establecidos en el Reglamento de la DEFASEG (http://www.defaseg.com.pe/reglamento);</w:t>
      </w:r>
    </w:p>
    <w:p w:rsidRPr="00492D3C" w:rsidR="00492D3C" w:rsidP="00492D3C" w:rsidRDefault="00492D3C" w14:paraId="1FA2AB5C" w14:textId="77777777">
      <w:pPr>
        <w:tabs>
          <w:tab w:val="left" w:pos="2160"/>
        </w:tabs>
        <w:jc w:val="both"/>
        <w:rPr>
          <w:lang w:val="es-PE"/>
        </w:rPr>
      </w:pPr>
    </w:p>
    <w:p w:rsidRPr="00492D3C" w:rsidR="00492D3C" w:rsidP="00492D3C" w:rsidRDefault="00492D3C" w14:paraId="3E94A1F8" w14:textId="77777777">
      <w:pPr>
        <w:tabs>
          <w:tab w:val="num" w:pos="720"/>
        </w:tabs>
        <w:jc w:val="both"/>
        <w:rPr>
          <w:lang w:val="es-PE"/>
        </w:rPr>
      </w:pPr>
      <w:r w:rsidRPr="00492D3C">
        <w:rPr>
          <w:lang w:val="es-PE"/>
        </w:rPr>
        <w:t>Que, habiéndosele corrido traslado de la respectiva reclamación, la aseguradora presentó sus respectivos descargos y la documentación solicitada;</w:t>
      </w:r>
    </w:p>
    <w:p w:rsidRPr="00492D3C" w:rsidR="00492D3C" w:rsidP="00492D3C" w:rsidRDefault="00492D3C" w14:paraId="67166DC0" w14:textId="77777777">
      <w:pPr>
        <w:tabs>
          <w:tab w:val="num" w:pos="720"/>
        </w:tabs>
        <w:jc w:val="both"/>
        <w:rPr>
          <w:lang w:val="es-PE"/>
        </w:rPr>
      </w:pPr>
    </w:p>
    <w:p w:rsidRPr="00492D3C" w:rsidR="00492D3C" w:rsidP="00492D3C" w:rsidRDefault="00492D3C" w14:paraId="627D439A" w14:textId="77777777">
      <w:pPr>
        <w:tabs>
          <w:tab w:val="num" w:pos="720"/>
        </w:tabs>
        <w:jc w:val="both"/>
        <w:rPr>
          <w:lang w:val="es-PE"/>
        </w:rPr>
      </w:pPr>
      <w:r w:rsidRPr="00492D3C">
        <w:rPr>
          <w:lang w:val="es-PE"/>
        </w:rPr>
        <w:t>Que, el 17 de abril de 2023 se realizó la audiencia virtual de vista con la concurrencia de ambas partes, quienes tuvieron oportunidad de exponer sus respectivas posiciones tratándose de la materia reclamada, absolviendo las diversas preguntas que les fueron formuladas;</w:t>
      </w:r>
    </w:p>
    <w:p w:rsidRPr="00492D3C" w:rsidR="00492D3C" w:rsidP="00492D3C" w:rsidRDefault="00492D3C" w14:paraId="7A975783" w14:textId="77777777">
      <w:pPr>
        <w:tabs>
          <w:tab w:val="num" w:pos="720"/>
        </w:tabs>
        <w:jc w:val="both"/>
        <w:rPr>
          <w:lang w:val="es-PE"/>
        </w:rPr>
      </w:pPr>
    </w:p>
    <w:p w:rsidRPr="00492D3C" w:rsidR="00492D3C" w:rsidP="00492D3C" w:rsidRDefault="00492D3C" w14:paraId="1B05445D" w14:textId="60A76512">
      <w:pPr>
        <w:jc w:val="both"/>
      </w:pPr>
      <w:r w:rsidR="00492D3C">
        <w:rPr/>
        <w:t xml:space="preserve">Que, en síntesis, el reclamante manifiesta lo siguiente: a) </w:t>
      </w:r>
      <w:r w:rsidRPr="703EEDA2" w:rsidR="00492D3C">
        <w:rPr>
          <w:lang w:val="es-PE"/>
        </w:rPr>
        <w:t xml:space="preserve">contrató la póliza, para la vivienda ubicada en la Urbanización Quinta La Campiña E-1, Cayma - Arequipa. Esta además cuenta con el Endoso </w:t>
      </w:r>
      <w:r w:rsidRPr="703EEDA2" w:rsidR="00492D3C">
        <w:rPr>
          <w:lang w:val="es-PE"/>
        </w:rPr>
        <w:t>N°</w:t>
      </w:r>
      <w:r w:rsidRPr="703EEDA2" w:rsidR="00492D3C">
        <w:rPr>
          <w:lang w:val="es-PE"/>
        </w:rPr>
        <w:t xml:space="preserve"> </w:t>
      </w:r>
      <w:r w:rsidRPr="703EEDA2" w:rsidR="41013CDC">
        <w:rPr>
          <w:lang w:val="es-PE"/>
        </w:rPr>
        <w:t>.....................</w:t>
      </w:r>
      <w:r w:rsidRPr="703EEDA2" w:rsidR="00492D3C">
        <w:rPr>
          <w:lang w:val="es-PE"/>
        </w:rPr>
        <w:t xml:space="preserve">, ambos contratos con el mismo periodo de vigencia; b) el 14 de agosto de 2022 sufre el robo de su vivienda, sustrayéndosele varias pertenencias, tales como relojes, consolas de juego, computadoras portátiles, joyas, etc. Por ello, el mismo día, reporta el siniestro ante la aseguradora; c) el 23 de diciembre de 2022 los ajustadores designados por la aseguradora, </w:t>
      </w:r>
      <w:r w:rsidRPr="703EEDA2" w:rsidR="00492D3C">
        <w:rPr>
          <w:lang w:val="es-PE"/>
        </w:rPr>
        <w:t>Addvalora-Wmoller</w:t>
      </w:r>
      <w:r w:rsidRPr="703EEDA2" w:rsidR="00492D3C">
        <w:rPr>
          <w:lang w:val="es-PE"/>
        </w:rPr>
        <w:t xml:space="preserve">, remiten su informe final indicando que el evento se encuentra amparado bajo las condiciones de contratación de la Póliza, conforme al detalle de cobertura de la Sección IV de esta, referida a Robo o Intento de Robo/Robo con Fractura; d) la aseguradora designó a los ajustadores </w:t>
      </w:r>
      <w:r w:rsidRPr="703EEDA2" w:rsidR="2A52CAA5">
        <w:rPr>
          <w:lang w:val="es-PE"/>
        </w:rPr>
        <w:t>.....................</w:t>
      </w:r>
      <w:r w:rsidRPr="703EEDA2" w:rsidR="00492D3C">
        <w:rPr>
          <w:lang w:val="es-PE"/>
        </w:rPr>
        <w:t xml:space="preserve"> para que den una segunda opinión al caso, siendo que el 24 de enero de 2023 emiten su informe final en el que indican que el siniestro ocurre sin huellas de fractura o violencia en los bienes, por lo que la pérdida que se reclama no se encuentra dentro de las coberturas contratadas de acuerdo a los términos y condiciones de la Póliza; e) contrariamente a lo señalado por </w:t>
      </w:r>
      <w:r w:rsidRPr="703EEDA2" w:rsidR="2A52CAA5">
        <w:rPr>
          <w:lang w:val="es-PE"/>
        </w:rPr>
        <w:t>.....................</w:t>
      </w:r>
      <w:r w:rsidRPr="703EEDA2" w:rsidR="00492D3C">
        <w:rPr>
          <w:lang w:val="es-PE"/>
        </w:rPr>
        <w:t>, hay evidencias tangibles del robo por personas ajenas, como fractura en diferentes ambientes de la vivienda del asegurado en puertas, closet, vidrios, etc.;</w:t>
      </w:r>
    </w:p>
    <w:p w:rsidRPr="00492D3C" w:rsidR="00492D3C" w:rsidP="00492D3C" w:rsidRDefault="00492D3C" w14:paraId="341C5C5B" w14:textId="77777777">
      <w:pPr>
        <w:jc w:val="both"/>
      </w:pPr>
    </w:p>
    <w:p w:rsidRPr="00492D3C" w:rsidR="00492D3C" w:rsidP="00492D3C" w:rsidRDefault="00492D3C" w14:paraId="3F0FEE38" w14:textId="2911CF24">
      <w:pPr>
        <w:jc w:val="both"/>
        <w:rPr>
          <w:lang w:val="es-PE"/>
        </w:rPr>
      </w:pPr>
      <w:r w:rsidR="00492D3C">
        <w:rPr/>
        <w:t xml:space="preserve">Que, por su parte, la aseguradora sustenta su posición resumidamente en lo siguiente: </w:t>
      </w:r>
      <w:r w:rsidRPr="703EEDA2" w:rsidR="00492D3C">
        <w:rPr>
          <w:lang w:val="es-PE"/>
        </w:rPr>
        <w:t xml:space="preserve">a) el 29 de diciembre de 2022 envía la Carta </w:t>
      </w:r>
      <w:r w:rsidRPr="703EEDA2" w:rsidR="211C9B01">
        <w:rPr>
          <w:b w:val="0"/>
          <w:bCs w:val="0"/>
          <w:color w:val="auto"/>
          <w:lang w:val="es-PE"/>
        </w:rPr>
        <w:t>......................................</w:t>
      </w:r>
      <w:r w:rsidRPr="703EEDA2" w:rsidR="00492D3C">
        <w:rPr>
          <w:lang w:val="es-PE"/>
        </w:rPr>
        <w:t xml:space="preserve"> en la que manifiesta su desacuerdo con lo manifestado en el informe de los ajustadores </w:t>
      </w:r>
      <w:r w:rsidRPr="703EEDA2" w:rsidR="00492D3C">
        <w:rPr>
          <w:lang w:val="es-PE"/>
        </w:rPr>
        <w:t>Addvalora-Wmoller</w:t>
      </w:r>
      <w:r w:rsidRPr="703EEDA2" w:rsidR="00492D3C">
        <w:rPr>
          <w:lang w:val="es-PE"/>
        </w:rPr>
        <w:t xml:space="preserve">, al considerar como condición primordial para la activación de la cobertura que la puerta principal de ingreso a la vivienda no se encuentre rota, rasgada, o con signos de violencia; b) el 03 de febrero del 2023 remite la carta </w:t>
      </w:r>
      <w:r w:rsidRPr="703EEDA2" w:rsidR="414F4788">
        <w:rPr>
          <w:lang w:val="es-PE"/>
        </w:rPr>
        <w:t>......................................</w:t>
      </w:r>
      <w:r w:rsidRPr="703EEDA2" w:rsidR="00492D3C">
        <w:rPr>
          <w:lang w:val="es-PE"/>
        </w:rPr>
        <w:t xml:space="preserve"> confirmando lo indicado en el informe final de los ajustadores </w:t>
      </w:r>
      <w:r w:rsidRPr="703EEDA2" w:rsidR="2A52CAA5">
        <w:rPr>
          <w:lang w:val="es-PE"/>
        </w:rPr>
        <w:t>.....................</w:t>
      </w:r>
      <w:r w:rsidRPr="703EEDA2" w:rsidR="00492D3C">
        <w:rPr>
          <w:lang w:val="es-PE"/>
        </w:rPr>
        <w:t>, afirmando, además, que el reclamo no es responsabilidad de la aseguradora, dado que la modalidad de ingreso de los delincuentes a la vivienda del asegurado no se encuentra amparada según lo estipulado en el inciso 21.32 del artículo 21 de la Póliza</w:t>
      </w:r>
    </w:p>
    <w:p w:rsidRPr="00492D3C" w:rsidR="00492D3C" w:rsidP="00492D3C" w:rsidRDefault="00492D3C" w14:paraId="6132A80B" w14:textId="77777777">
      <w:pPr>
        <w:jc w:val="both"/>
        <w:rPr>
          <w:lang w:val="es-PE"/>
        </w:rPr>
      </w:pPr>
    </w:p>
    <w:p w:rsidRPr="00492D3C" w:rsidR="00492D3C" w:rsidP="00492D3C" w:rsidRDefault="00492D3C" w14:paraId="6F6595B2" w14:textId="77777777">
      <w:pPr>
        <w:jc w:val="both"/>
      </w:pPr>
      <w:r w:rsidRPr="00492D3C">
        <w:rPr>
          <w:rStyle w:val="Textoennegrita"/>
        </w:rPr>
        <w:lastRenderedPageBreak/>
        <w:t>CONSIDERANDO:</w:t>
      </w:r>
    </w:p>
    <w:p w:rsidRPr="00492D3C" w:rsidR="00492D3C" w:rsidP="00492D3C" w:rsidRDefault="00492D3C" w14:paraId="272CB67E" w14:textId="77777777">
      <w:pPr>
        <w:jc w:val="both"/>
      </w:pPr>
      <w:r w:rsidRPr="00492D3C">
        <w:t> </w:t>
      </w:r>
    </w:p>
    <w:p w:rsidRPr="00492D3C" w:rsidR="00492D3C" w:rsidP="00492D3C" w:rsidRDefault="00492D3C" w14:paraId="7961B7BE" w14:textId="77777777">
      <w:pPr>
        <w:jc w:val="both"/>
        <w:rPr>
          <w:lang w:val="es-PE"/>
        </w:rPr>
      </w:pPr>
      <w:r w:rsidRPr="00492D3C">
        <w:rPr>
          <w:b/>
          <w:u w:val="single"/>
          <w:lang w:val="es-PE"/>
        </w:rPr>
        <w:t>Primero</w:t>
      </w:r>
      <w:r w:rsidRPr="00492D3C">
        <w:rPr>
          <w:b/>
          <w:lang w:val="es-PE"/>
        </w:rPr>
        <w:t xml:space="preserve">: </w:t>
      </w:r>
      <w:r w:rsidRPr="00492D3C">
        <w:rPr>
          <w:lang w:val="es-PE"/>
        </w:rPr>
        <w:t>Conforme a su Reglamento, la</w:t>
      </w:r>
      <w:r w:rsidRPr="00492D3C">
        <w:rPr>
          <w:b/>
          <w:bCs/>
          <w:lang w:val="es-PE"/>
        </w:rPr>
        <w:t xml:space="preserve"> </w:t>
      </w:r>
      <w:r w:rsidRPr="00492D3C">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92D3C" w:rsidR="00492D3C" w:rsidP="00492D3C" w:rsidRDefault="00492D3C" w14:paraId="34D2E82A" w14:textId="77777777">
      <w:pPr>
        <w:jc w:val="both"/>
        <w:rPr>
          <w:bCs/>
        </w:rPr>
      </w:pPr>
    </w:p>
    <w:p w:rsidRPr="00492D3C" w:rsidR="00492D3C" w:rsidP="00492D3C" w:rsidRDefault="00492D3C" w14:paraId="1A215BB7" w14:textId="77777777">
      <w:pPr>
        <w:jc w:val="both"/>
        <w:rPr>
          <w:bCs/>
          <w:lang w:val="es-PE"/>
        </w:rPr>
      </w:pPr>
      <w:r w:rsidRPr="00492D3C">
        <w:rPr>
          <w:b/>
          <w:bCs/>
          <w:u w:val="single"/>
          <w:lang w:val="es-PE"/>
        </w:rPr>
        <w:t>Segundo</w:t>
      </w:r>
      <w:r w:rsidRPr="00492D3C">
        <w:rPr>
          <w:b/>
          <w:bCs/>
          <w:lang w:val="es-PE"/>
        </w:rPr>
        <w:t>:</w:t>
      </w:r>
      <w:r w:rsidRPr="00492D3C">
        <w:rPr>
          <w:bCs/>
          <w:lang w:val="es-PE"/>
        </w:rPr>
        <w:t xml:space="preserve"> </w:t>
      </w:r>
      <w:r w:rsidRPr="00492D3C">
        <w:rPr>
          <w:lang w:val="es-PE"/>
        </w:rPr>
        <w:t xml:space="preserve">Asimismo, de acuerdo a </w:t>
      </w:r>
      <w:r w:rsidRPr="00492D3C">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92D3C" w:rsidR="00492D3C" w:rsidP="00492D3C" w:rsidRDefault="00492D3C" w14:paraId="0CC847C3" w14:textId="77777777">
      <w:pPr>
        <w:jc w:val="both"/>
        <w:rPr>
          <w:lang w:val="es-PE"/>
        </w:rPr>
      </w:pPr>
    </w:p>
    <w:p w:rsidRPr="00492D3C" w:rsidR="00492D3C" w:rsidP="00492D3C" w:rsidRDefault="00492D3C" w14:paraId="7A75B3DE" w14:textId="77777777">
      <w:pPr>
        <w:jc w:val="both"/>
      </w:pPr>
      <w:r w:rsidRPr="00492D3C">
        <w:rPr>
          <w:b/>
          <w:bCs/>
          <w:u w:val="single"/>
          <w:lang w:val="es-PE"/>
        </w:rPr>
        <w:t>Tercero</w:t>
      </w:r>
      <w:r w:rsidRPr="00492D3C">
        <w:rPr>
          <w:b/>
          <w:bCs/>
          <w:lang w:val="es-PE"/>
        </w:rPr>
        <w:t>:</w:t>
      </w:r>
      <w:r w:rsidRPr="00492D3C">
        <w:rPr>
          <w:lang w:val="es-PE"/>
        </w:rPr>
        <w:t xml:space="preserve"> Que, de acuerdo a la Ley Nro. </w:t>
      </w:r>
      <w:r w:rsidRPr="00492D3C">
        <w:t xml:space="preserve">29946 – Ley del Contrato de Seguro, norma legal vigente con ocasión de la celebración del contrato al cual se contrae el presente caso, </w:t>
      </w:r>
      <w:r w:rsidRPr="00492D3C">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92D3C" w:rsidR="00492D3C" w:rsidP="00492D3C" w:rsidRDefault="00492D3C" w14:paraId="1082360D" w14:textId="77777777">
      <w:pPr>
        <w:jc w:val="both"/>
        <w:rPr>
          <w:b/>
          <w:u w:val="single"/>
          <w:lang w:val="es-PE"/>
        </w:rPr>
      </w:pPr>
    </w:p>
    <w:p w:rsidRPr="00492D3C" w:rsidR="00492D3C" w:rsidP="00492D3C" w:rsidRDefault="00492D3C" w14:paraId="6E604180" w14:textId="77777777">
      <w:pPr>
        <w:jc w:val="both"/>
        <w:rPr>
          <w:lang w:val="es-PE"/>
        </w:rPr>
      </w:pPr>
      <w:r w:rsidRPr="00492D3C">
        <w:rPr>
          <w:b/>
          <w:u w:val="single"/>
          <w:lang w:val="es-PE"/>
        </w:rPr>
        <w:t>Cuarto</w:t>
      </w:r>
      <w:r w:rsidRPr="00492D3C">
        <w:rPr>
          <w:b/>
          <w:lang w:val="es-PE"/>
        </w:rPr>
        <w:t>:</w:t>
      </w:r>
      <w:r w:rsidRPr="00492D3C">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92D3C" w:rsidR="00492D3C" w:rsidP="00492D3C" w:rsidRDefault="00492D3C" w14:paraId="7DBDAEDA" w14:textId="77777777">
      <w:pPr>
        <w:jc w:val="both"/>
        <w:rPr>
          <w:rStyle w:val="Textoennegrita"/>
          <w:b w:val="0"/>
        </w:rPr>
      </w:pPr>
    </w:p>
    <w:p w:rsidRPr="00492D3C" w:rsidR="00492D3C" w:rsidP="00492D3C" w:rsidRDefault="00492D3C" w14:paraId="70E9DC00" w14:textId="77777777">
      <w:pPr>
        <w:jc w:val="both"/>
      </w:pPr>
      <w:r w:rsidRPr="00492D3C">
        <w:rPr>
          <w:rStyle w:val="Textoennegrita"/>
          <w:u w:val="single"/>
          <w:lang w:val="es-PE"/>
        </w:rPr>
        <w:t>Quinto</w:t>
      </w:r>
      <w:r w:rsidRPr="00492D3C">
        <w:rPr>
          <w:rStyle w:val="Textoennegrita"/>
          <w:lang w:val="es-PE"/>
        </w:rPr>
        <w:t xml:space="preserve">: </w:t>
      </w:r>
      <w:r w:rsidRPr="00492D3C">
        <w:rPr>
          <w:rStyle w:val="Textoennegrita"/>
          <w:b w:val="0"/>
          <w:bCs w:val="0"/>
          <w:lang w:val="es-PE"/>
        </w:rPr>
        <w:t>Que, conforme al</w:t>
      </w:r>
      <w:r w:rsidRPr="00492D3C">
        <w:rPr>
          <w:rStyle w:val="Textoennegrita"/>
          <w:lang w:val="es-PE"/>
        </w:rPr>
        <w:t xml:space="preserve"> </w:t>
      </w:r>
      <w:r w:rsidRPr="00492D3C">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92D3C" w:rsidR="00492D3C" w:rsidP="00492D3C" w:rsidRDefault="00492D3C" w14:paraId="56A9E11D" w14:textId="77777777">
      <w:pPr>
        <w:tabs>
          <w:tab w:val="left" w:pos="2160"/>
        </w:tabs>
        <w:jc w:val="both"/>
      </w:pPr>
    </w:p>
    <w:p w:rsidRPr="00492D3C" w:rsidR="00492D3C" w:rsidP="00492D3C" w:rsidRDefault="00492D3C" w14:paraId="4E2DEBC7" w14:textId="77777777">
      <w:pPr>
        <w:jc w:val="both"/>
        <w:rPr>
          <w:rStyle w:val="Textoennegrita"/>
          <w:b w:val="0"/>
        </w:rPr>
      </w:pPr>
      <w:r w:rsidRPr="00492D3C">
        <w:rPr>
          <w:b/>
          <w:u w:val="single"/>
        </w:rPr>
        <w:t>Sexto</w:t>
      </w:r>
      <w:r w:rsidRPr="00492D3C">
        <w:rPr>
          <w:b/>
        </w:rPr>
        <w:t>:</w:t>
      </w:r>
      <w:r w:rsidRPr="00492D3C">
        <w:rPr>
          <w:b/>
          <w:lang w:val="es-PE"/>
        </w:rPr>
        <w:t xml:space="preserve"> </w:t>
      </w:r>
      <w:r w:rsidRPr="00492D3C">
        <w:rPr>
          <w:lang w:val="es-PE"/>
        </w:rPr>
        <w:t xml:space="preserve"> </w:t>
      </w:r>
      <w:r w:rsidRPr="00492D3C">
        <w:rPr>
          <w:rStyle w:val="Textoennegrita"/>
          <w:b w:val="0"/>
        </w:rPr>
        <w:t>Que, en el presente caso se discute la legitimidad del rechazo de cobertura realizado por la aseguradora y reseñada en la parte introductoria de la presente resolución. Por ello, para comenzar, es preciso remitirnos a lo señalado en la Ley del Contrato de Seguro sobre la participación de los ajustadores en el procedimiento de evaluación del siniestro:</w:t>
      </w:r>
    </w:p>
    <w:p w:rsidRPr="00492D3C" w:rsidR="00492D3C" w:rsidP="00492D3C" w:rsidRDefault="00492D3C" w14:paraId="52BB0DC1" w14:textId="77777777">
      <w:pPr>
        <w:jc w:val="both"/>
        <w:rPr>
          <w:rStyle w:val="Textoennegrita"/>
          <w:b w:val="0"/>
        </w:rPr>
      </w:pPr>
    </w:p>
    <w:p w:rsidRPr="00492D3C" w:rsidR="00492D3C" w:rsidP="00492D3C" w:rsidRDefault="00492D3C" w14:paraId="6D0B847F" w14:textId="77777777">
      <w:pPr>
        <w:ind w:left="1418"/>
        <w:jc w:val="both"/>
        <w:rPr>
          <w:lang w:val="es-PE"/>
        </w:rPr>
      </w:pPr>
      <w:r w:rsidRPr="00492D3C">
        <w:rPr>
          <w:b/>
          <w:bCs/>
          <w:lang w:val="es-PE"/>
        </w:rPr>
        <w:t>Artículo 75. Participación del ajustador o perito</w:t>
      </w:r>
    </w:p>
    <w:p w:rsidRPr="00492D3C" w:rsidR="00492D3C" w:rsidP="00492D3C" w:rsidRDefault="00492D3C" w14:paraId="6DE6DEBD" w14:textId="77777777">
      <w:pPr>
        <w:ind w:left="1418"/>
        <w:jc w:val="both"/>
        <w:rPr>
          <w:bCs/>
          <w:lang w:val="es-PE"/>
        </w:rPr>
      </w:pPr>
      <w:r w:rsidRPr="00492D3C">
        <w:rPr>
          <w:bCs/>
          <w:lang w:val="es-PE"/>
        </w:rPr>
        <w:t>El ajustador de siniestros o el perito deben ser designados de común acuerdo por las partes.</w:t>
      </w:r>
    </w:p>
    <w:p w:rsidRPr="00492D3C" w:rsidR="00492D3C" w:rsidP="00492D3C" w:rsidRDefault="00492D3C" w14:paraId="4CFBFA5C" w14:textId="77777777">
      <w:pPr>
        <w:ind w:left="1418"/>
        <w:jc w:val="both"/>
        <w:rPr>
          <w:bCs/>
          <w:lang w:val="es-PE"/>
        </w:rPr>
      </w:pPr>
      <w:r w:rsidRPr="00492D3C">
        <w:rPr>
          <w:bCs/>
          <w:lang w:val="es-PE"/>
        </w:rPr>
        <w:t xml:space="preserve">La opinión del ajustador no obliga a las partes y es independiente de ellas. Los informes del ajustador deben ser proporcionados simultáneamente a ambas partes. </w:t>
      </w:r>
      <w:r w:rsidRPr="00492D3C">
        <w:rPr>
          <w:b/>
          <w:u w:val="single"/>
          <w:lang w:val="es-PE"/>
        </w:rPr>
        <w:t>En caso de que cualquiera de las partes no esté de acuerdo, podrán designar a otro ajustador para elaborar un nuevo ajuste del siniestro, de lo contrario podrán recurrir al medio de solución de controversias que corresponda</w:t>
      </w:r>
      <w:r w:rsidRPr="00492D3C">
        <w:rPr>
          <w:bCs/>
          <w:lang w:val="es-PE"/>
        </w:rPr>
        <w:t>.</w:t>
      </w:r>
    </w:p>
    <w:p w:rsidRPr="00492D3C" w:rsidR="00492D3C" w:rsidP="00492D3C" w:rsidRDefault="00492D3C" w14:paraId="79C08571" w14:textId="77777777">
      <w:pPr>
        <w:ind w:left="1418"/>
        <w:jc w:val="right"/>
        <w:rPr>
          <w:bCs/>
          <w:lang w:val="es-PE"/>
        </w:rPr>
      </w:pPr>
      <w:r w:rsidRPr="00492D3C">
        <w:rPr>
          <w:bCs/>
          <w:lang w:val="es-PE"/>
        </w:rPr>
        <w:lastRenderedPageBreak/>
        <w:t>[resaltado en negritas y subrayado de nuestra autoría]</w:t>
      </w:r>
    </w:p>
    <w:p w:rsidRPr="00492D3C" w:rsidR="00492D3C" w:rsidP="00492D3C" w:rsidRDefault="00492D3C" w14:paraId="69CC4113" w14:textId="77777777">
      <w:pPr>
        <w:jc w:val="both"/>
        <w:rPr>
          <w:rStyle w:val="Textoennegrita"/>
          <w:b w:val="0"/>
        </w:rPr>
      </w:pPr>
    </w:p>
    <w:p w:rsidRPr="00492D3C" w:rsidR="00492D3C" w:rsidP="00492D3C" w:rsidRDefault="00492D3C" w14:paraId="5BE96E03" w14:textId="77777777">
      <w:pPr>
        <w:jc w:val="both"/>
        <w:rPr>
          <w:rStyle w:val="Textoennegrita"/>
          <w:b w:val="0"/>
        </w:rPr>
      </w:pPr>
    </w:p>
    <w:p w:rsidRPr="00492D3C" w:rsidR="00492D3C" w:rsidP="00492D3C" w:rsidRDefault="00492D3C" w14:paraId="252E4973" w14:textId="77777777">
      <w:pPr>
        <w:jc w:val="both"/>
        <w:rPr>
          <w:rStyle w:val="Textoennegrita"/>
          <w:b w:val="0"/>
        </w:rPr>
      </w:pPr>
      <w:r w:rsidRPr="00492D3C">
        <w:rPr>
          <w:rStyle w:val="Textoennegrita"/>
          <w:b w:val="0"/>
        </w:rPr>
        <w:t xml:space="preserve">Como vemos, resulta facultad de las partes intervinientes solicitar una opinión adicional, siempre que alguno no se encuentre conforme con lo concluido por el ajustador designado. En buena cuenta, sea el reclamante o la aseguradora, ambos podían solicitar una </w:t>
      </w:r>
      <w:r w:rsidRPr="00492D3C">
        <w:rPr>
          <w:rStyle w:val="Textoennegrita"/>
          <w:b w:val="0"/>
          <w:i/>
          <w:iCs/>
        </w:rPr>
        <w:t>segunda opinión</w:t>
      </w:r>
      <w:r w:rsidRPr="00492D3C">
        <w:rPr>
          <w:rStyle w:val="Textoennegrita"/>
          <w:b w:val="0"/>
        </w:rPr>
        <w:t xml:space="preserve"> en caso no se encuentren conformes con lo concluido por el ajustador primigenio.</w:t>
      </w:r>
    </w:p>
    <w:p w:rsidRPr="00492D3C" w:rsidR="00492D3C" w:rsidP="00492D3C" w:rsidRDefault="00492D3C" w14:paraId="7BC48AE1" w14:textId="77777777">
      <w:pPr>
        <w:jc w:val="both"/>
        <w:rPr>
          <w:rStyle w:val="Textoennegrita"/>
          <w:b w:val="0"/>
        </w:rPr>
      </w:pPr>
    </w:p>
    <w:p w:rsidRPr="00492D3C" w:rsidR="00492D3C" w:rsidP="00492D3C" w:rsidRDefault="00492D3C" w14:paraId="3E10CC3B" w14:textId="23F7DB46">
      <w:pPr>
        <w:tabs>
          <w:tab w:val="left" w:pos="2160"/>
        </w:tabs>
        <w:jc w:val="both"/>
        <w:rPr>
          <w:lang w:val="es-PE"/>
        </w:rPr>
      </w:pPr>
      <w:r w:rsidRPr="703EEDA2" w:rsidR="00492D3C">
        <w:rPr>
          <w:b w:val="1"/>
          <w:bCs w:val="1"/>
          <w:u w:val="single"/>
          <w:lang w:val="es-PE"/>
        </w:rPr>
        <w:t>Sétimo:</w:t>
      </w:r>
      <w:r w:rsidRPr="703EEDA2" w:rsidR="00492D3C">
        <w:rPr>
          <w:lang w:val="es-PE"/>
        </w:rPr>
        <w:t xml:space="preserve">  Que, en el presente caso, según se aprecia, la conclusión del último ajustador (</w:t>
      </w:r>
      <w:r w:rsidRPr="703EEDA2" w:rsidR="2A52CAA5">
        <w:rPr>
          <w:lang w:val="es-PE"/>
        </w:rPr>
        <w:t>.....................</w:t>
      </w:r>
      <w:r w:rsidRPr="703EEDA2" w:rsidR="00492D3C">
        <w:rPr>
          <w:lang w:val="es-PE"/>
        </w:rPr>
        <w:t>) resulta contraria al pedido de cobertura del reclamante. De hecho, el referido ajustador manifiesta lo siguiente:</w:t>
      </w:r>
    </w:p>
    <w:p w:rsidRPr="00492D3C" w:rsidR="00492D3C" w:rsidP="00492D3C" w:rsidRDefault="00492D3C" w14:paraId="2577BBE4" w14:textId="77777777">
      <w:pPr>
        <w:tabs>
          <w:tab w:val="left" w:pos="2160"/>
        </w:tabs>
        <w:jc w:val="both"/>
        <w:rPr>
          <w:lang w:val="es-PE"/>
        </w:rPr>
      </w:pPr>
    </w:p>
    <w:p w:rsidRPr="00492D3C" w:rsidR="00492D3C" w:rsidP="00492D3C" w:rsidRDefault="00492D3C" w14:paraId="7D6FE61A" w14:textId="4CE01D0D">
      <w:pPr>
        <w:tabs>
          <w:tab w:val="left" w:pos="2160"/>
        </w:tabs>
        <w:jc w:val="center"/>
        <w:rPr>
          <w:lang w:val="es-PE"/>
        </w:rPr>
      </w:pPr>
      <w:r w:rsidRPr="00492D3C">
        <w:rPr>
          <w:noProof/>
        </w:rPr>
        <w:drawing>
          <wp:inline distT="0" distB="0" distL="0" distR="0" wp14:anchorId="5E76FDC6" wp14:editId="4910FBAD">
            <wp:extent cx="4943475" cy="1123950"/>
            <wp:effectExtent l="0" t="0" r="9525" b="0"/>
            <wp:docPr id="4" name="Imagen 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Aplicación&#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11012" t="31812" r="16348" b="38841"/>
                    <a:stretch>
                      <a:fillRect/>
                    </a:stretch>
                  </pic:blipFill>
                  <pic:spPr bwMode="auto">
                    <a:xfrm>
                      <a:off x="0" y="0"/>
                      <a:ext cx="4943475" cy="1123950"/>
                    </a:xfrm>
                    <a:prstGeom prst="rect">
                      <a:avLst/>
                    </a:prstGeom>
                    <a:noFill/>
                    <a:ln>
                      <a:noFill/>
                    </a:ln>
                  </pic:spPr>
                </pic:pic>
              </a:graphicData>
            </a:graphic>
          </wp:inline>
        </w:drawing>
      </w:r>
    </w:p>
    <w:p w:rsidRPr="00492D3C" w:rsidR="00492D3C" w:rsidP="00492D3C" w:rsidRDefault="00492D3C" w14:paraId="48DB7033" w14:textId="77777777">
      <w:pPr>
        <w:tabs>
          <w:tab w:val="left" w:pos="2160"/>
        </w:tabs>
        <w:jc w:val="both"/>
        <w:rPr>
          <w:lang w:val="es-PE"/>
        </w:rPr>
      </w:pPr>
    </w:p>
    <w:p w:rsidRPr="00492D3C" w:rsidR="00492D3C" w:rsidP="00492D3C" w:rsidRDefault="00492D3C" w14:paraId="256C3F01" w14:textId="77777777">
      <w:pPr>
        <w:tabs>
          <w:tab w:val="left" w:pos="2160"/>
        </w:tabs>
        <w:jc w:val="both"/>
        <w:rPr>
          <w:lang w:val="es-PE"/>
        </w:rPr>
      </w:pPr>
      <w:r w:rsidRPr="00492D3C">
        <w:rPr>
          <w:lang w:val="es-PE"/>
        </w:rPr>
        <w:t xml:space="preserve">Al respecto, cabe precisar que, según se aprecia, el primer ajustador también fue de la opinión de que la puerta principal de acceso al inmueble no se encontraba </w:t>
      </w:r>
      <w:r w:rsidRPr="00492D3C">
        <w:rPr>
          <w:i/>
          <w:iCs/>
          <w:lang w:val="es-PE"/>
        </w:rPr>
        <w:t>rasgada o rota</w:t>
      </w:r>
      <w:r w:rsidRPr="00492D3C">
        <w:rPr>
          <w:rStyle w:val="Refdenotaalpie"/>
          <w:i/>
          <w:iCs/>
          <w:lang w:val="es-PE"/>
        </w:rPr>
        <w:footnoteReference w:id="1"/>
      </w:r>
      <w:r w:rsidRPr="00492D3C">
        <w:rPr>
          <w:i/>
          <w:iCs/>
          <w:lang w:val="es-PE"/>
        </w:rPr>
        <w:t xml:space="preserve"> </w:t>
      </w:r>
      <w:r w:rsidRPr="00492D3C">
        <w:rPr>
          <w:lang w:val="es-PE"/>
        </w:rPr>
        <w:t xml:space="preserve">y, en el mismo sentido, se aprecia la denuncia verbal interpuesta por el reclamante ante la dependencia policial de Cayma, cuando afirma que </w:t>
      </w:r>
      <w:r w:rsidRPr="00492D3C">
        <w:rPr>
          <w:i/>
          <w:iCs/>
          <w:lang w:val="es-PE"/>
        </w:rPr>
        <w:t>“su puerta principal no se encontraba forcejeada solo abierta”</w:t>
      </w:r>
      <w:r w:rsidRPr="00492D3C">
        <w:rPr>
          <w:lang w:val="es-PE"/>
        </w:rPr>
        <w:t xml:space="preserve">. </w:t>
      </w:r>
    </w:p>
    <w:p w:rsidRPr="00492D3C" w:rsidR="00492D3C" w:rsidP="00492D3C" w:rsidRDefault="00492D3C" w14:paraId="44B9C11C" w14:textId="77777777">
      <w:pPr>
        <w:tabs>
          <w:tab w:val="left" w:pos="2160"/>
        </w:tabs>
        <w:jc w:val="both"/>
        <w:rPr>
          <w:lang w:val="es-PE"/>
        </w:rPr>
      </w:pPr>
    </w:p>
    <w:p w:rsidRPr="00492D3C" w:rsidR="00492D3C" w:rsidP="00492D3C" w:rsidRDefault="00492D3C" w14:paraId="25322E68" w14:textId="77777777">
      <w:pPr>
        <w:tabs>
          <w:tab w:val="left" w:pos="2160"/>
        </w:tabs>
        <w:jc w:val="both"/>
        <w:rPr>
          <w:lang w:val="es-PE"/>
        </w:rPr>
      </w:pPr>
      <w:r w:rsidRPr="00492D3C">
        <w:rPr>
          <w:b/>
          <w:u w:val="single"/>
          <w:lang w:val="es-PE"/>
        </w:rPr>
        <w:t>Octavo:</w:t>
      </w:r>
      <w:r w:rsidRPr="00492D3C">
        <w:rPr>
          <w:lang w:val="es-PE"/>
        </w:rPr>
        <w:t xml:space="preserve">  Que, atendiendo a lo señalado, los hechos narrados por el reclamante no se encuentran dentro de los alcances de la cobertura ofrecida en el artículo 21.32 de la Póliza, tal como podemos apreciar:</w:t>
      </w:r>
    </w:p>
    <w:p w:rsidRPr="00492D3C" w:rsidR="00492D3C" w:rsidP="00492D3C" w:rsidRDefault="00492D3C" w14:paraId="112B2074" w14:textId="77777777">
      <w:pPr>
        <w:tabs>
          <w:tab w:val="left" w:pos="2160"/>
        </w:tabs>
        <w:jc w:val="both"/>
        <w:rPr>
          <w:lang w:val="es-PE"/>
        </w:rPr>
      </w:pPr>
    </w:p>
    <w:p w:rsidRPr="00492D3C" w:rsidR="00492D3C" w:rsidP="00492D3C" w:rsidRDefault="00492D3C" w14:paraId="3E88BF5C" w14:textId="33764C59">
      <w:pPr>
        <w:tabs>
          <w:tab w:val="left" w:pos="2160"/>
        </w:tabs>
        <w:jc w:val="center"/>
        <w:rPr>
          <w:lang w:val="es-PE"/>
        </w:rPr>
      </w:pPr>
      <w:r w:rsidRPr="00492D3C">
        <w:rPr>
          <w:noProof/>
        </w:rPr>
        <w:lastRenderedPageBreak/>
        <w:drawing>
          <wp:inline distT="0" distB="0" distL="0" distR="0" wp14:anchorId="15F27451" wp14:editId="2B93E5CE">
            <wp:extent cx="4667250" cy="3562350"/>
            <wp:effectExtent l="0" t="0" r="0" b="0"/>
            <wp:docPr id="3"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nterfaz de usuario gráfica, Texto, Aplicació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27834" t="33208" r="32904" b="13463"/>
                    <a:stretch>
                      <a:fillRect/>
                    </a:stretch>
                  </pic:blipFill>
                  <pic:spPr bwMode="auto">
                    <a:xfrm>
                      <a:off x="0" y="0"/>
                      <a:ext cx="4667250" cy="3562350"/>
                    </a:xfrm>
                    <a:prstGeom prst="rect">
                      <a:avLst/>
                    </a:prstGeom>
                    <a:noFill/>
                    <a:ln>
                      <a:noFill/>
                    </a:ln>
                  </pic:spPr>
                </pic:pic>
              </a:graphicData>
            </a:graphic>
          </wp:inline>
        </w:drawing>
      </w:r>
    </w:p>
    <w:p w:rsidRPr="00492D3C" w:rsidR="00492D3C" w:rsidP="00492D3C" w:rsidRDefault="00492D3C" w14:paraId="1F21EF43" w14:textId="77777777">
      <w:pPr>
        <w:tabs>
          <w:tab w:val="left" w:pos="2160"/>
        </w:tabs>
        <w:jc w:val="both"/>
        <w:rPr>
          <w:lang w:val="es-PE"/>
        </w:rPr>
      </w:pPr>
    </w:p>
    <w:p w:rsidRPr="00492D3C" w:rsidR="00492D3C" w:rsidP="00492D3C" w:rsidRDefault="00492D3C" w14:paraId="73E491B6" w14:textId="20F3E156">
      <w:pPr>
        <w:tabs>
          <w:tab w:val="left" w:pos="2160"/>
        </w:tabs>
        <w:jc w:val="both"/>
        <w:rPr>
          <w:lang w:val="es-PE"/>
        </w:rPr>
      </w:pPr>
      <w:r w:rsidRPr="00492D3C" w:rsidR="00492D3C">
        <w:rPr>
          <w:lang w:val="es-PE"/>
        </w:rPr>
        <w:t>Así pues, como se puede apreciar, la Póliza exige que -al momento de ingresar al predio- se configure alguno de los supuestos explicados.</w:t>
      </w:r>
      <w:r w:rsidRPr="00492D3C" w:rsidR="00492D3C">
        <w:rPr>
          <w:lang w:val="es-PE"/>
        </w:rPr>
        <w:t xml:space="preserve"> Por ello, atendiendo a ello y a que, según lo concluido por el ajustador </w:t>
      </w:r>
      <w:r w:rsidRPr="00492D3C" w:rsidR="2A52CAA5">
        <w:rPr>
          <w:lang w:val="es-PE"/>
        </w:rPr>
        <w:t>.....................</w:t>
      </w:r>
      <w:r w:rsidRPr="00492D3C" w:rsidR="00492D3C">
        <w:rPr>
          <w:lang w:val="es-PE"/>
        </w:rPr>
        <w:t>, no existirían huellas de ingreso al predio mediante ninguna de dichas situaciones</w:t>
      </w:r>
      <w:r w:rsidRPr="00492D3C">
        <w:rPr>
          <w:rStyle w:val="Refdenotaalpie"/>
          <w:lang w:val="es-PE"/>
        </w:rPr>
        <w:footnoteReference w:id="2"/>
      </w:r>
      <w:r w:rsidRPr="00492D3C" w:rsidR="00492D3C">
        <w:rPr>
          <w:lang w:val="es-PE"/>
        </w:rPr>
        <w:t xml:space="preserve">, resulta coherente lo expresado por la aseguradora al remitir su Carta </w:t>
      </w:r>
      <w:r w:rsidRPr="00492D3C" w:rsidR="00492D3C">
        <w:rPr>
          <w:lang w:val="es-PE"/>
        </w:rPr>
        <w:t>N°</w:t>
      </w:r>
      <w:r w:rsidRPr="00492D3C" w:rsidR="00492D3C">
        <w:rPr>
          <w:lang w:val="es-PE"/>
        </w:rPr>
        <w:t xml:space="preserve"> </w:t>
      </w:r>
      <w:r w:rsidRPr="00492D3C" w:rsidR="414F4788">
        <w:rPr>
          <w:lang w:val="es-PE"/>
        </w:rPr>
        <w:t xml:space="preserve">......................................</w:t>
      </w:r>
      <w:r w:rsidRPr="00492D3C" w:rsidR="00492D3C">
        <w:rPr>
          <w:lang w:val="es-PE"/>
        </w:rPr>
        <w:t xml:space="preserve">, en la que señala:</w:t>
      </w:r>
    </w:p>
    <w:p w:rsidRPr="00492D3C" w:rsidR="00492D3C" w:rsidP="00492D3C" w:rsidRDefault="00492D3C" w14:paraId="22B6F20C" w14:textId="77777777">
      <w:pPr>
        <w:tabs>
          <w:tab w:val="left" w:pos="2160"/>
        </w:tabs>
        <w:jc w:val="both"/>
        <w:rPr>
          <w:lang w:val="es-PE"/>
        </w:rPr>
      </w:pPr>
    </w:p>
    <w:p w:rsidRPr="00492D3C" w:rsidR="00492D3C" w:rsidP="00492D3C" w:rsidRDefault="00492D3C" w14:paraId="5F7084CF" w14:textId="232F55C8">
      <w:pPr>
        <w:tabs>
          <w:tab w:val="left" w:pos="2160"/>
        </w:tabs>
        <w:ind w:left="1418"/>
        <w:jc w:val="both"/>
        <w:rPr>
          <w:lang w:val="es-PE"/>
        </w:rPr>
      </w:pPr>
      <w:r w:rsidRPr="703EEDA2" w:rsidR="00492D3C">
        <w:rPr>
          <w:lang w:val="es-PE"/>
        </w:rPr>
        <w:t xml:space="preserve">“Confirman los Sres. </w:t>
      </w:r>
      <w:r w:rsidRPr="703EEDA2" w:rsidR="2A52CAA5">
        <w:rPr>
          <w:lang w:val="es-PE"/>
        </w:rPr>
        <w:t>.....................</w:t>
      </w:r>
      <w:r w:rsidRPr="703EEDA2" w:rsidR="00492D3C">
        <w:rPr>
          <w:lang w:val="es-PE"/>
        </w:rPr>
        <w:t xml:space="preserve"> que, de acuerdo a las circunstancias, </w:t>
      </w:r>
      <w:r w:rsidRPr="703EEDA2" w:rsidR="00492D3C">
        <w:rPr>
          <w:b w:val="1"/>
          <w:bCs w:val="1"/>
          <w:u w:val="single"/>
          <w:lang w:val="es-PE"/>
        </w:rPr>
        <w:t>materialmente no es posible que el evento se haya producido por arrebato, asalto, circunstancial, introducción furtiva o uso de las llaves del predio, de acuerdo a las definiciones antes descritas; además, con relación a la fractura y uso de ganzúas u otros instrumentos, de acuerdo a las imágenes entregadas, a su manifestación e inspección realizada; no existen huellas de que la puerta o la cerradura de la misma haya sido violentada</w:t>
      </w:r>
      <w:r w:rsidRPr="703EEDA2" w:rsidR="00492D3C">
        <w:rPr>
          <w:lang w:val="es-PE"/>
        </w:rPr>
        <w:t>.</w:t>
      </w:r>
    </w:p>
    <w:p w:rsidRPr="00492D3C" w:rsidR="00492D3C" w:rsidP="00492D3C" w:rsidRDefault="00492D3C" w14:paraId="7AA3D9DA" w14:textId="77777777">
      <w:pPr>
        <w:tabs>
          <w:tab w:val="left" w:pos="2160"/>
        </w:tabs>
        <w:ind w:left="1418"/>
        <w:jc w:val="both"/>
        <w:rPr>
          <w:lang w:val="es-PE"/>
        </w:rPr>
      </w:pPr>
    </w:p>
    <w:p w:rsidRPr="00492D3C" w:rsidR="00492D3C" w:rsidP="00492D3C" w:rsidRDefault="00492D3C" w14:paraId="7AE98C88" w14:textId="77777777">
      <w:pPr>
        <w:tabs>
          <w:tab w:val="left" w:pos="2160"/>
        </w:tabs>
        <w:ind w:left="1418"/>
        <w:jc w:val="both"/>
        <w:rPr>
          <w:lang w:val="es-PE"/>
        </w:rPr>
      </w:pPr>
      <w:r w:rsidRPr="00492D3C">
        <w:rPr>
          <w:lang w:val="es-PE"/>
        </w:rPr>
        <w:t xml:space="preserve">Lo antes mencionado está en línea con lo indicado en el informe final de los Sres. </w:t>
      </w:r>
      <w:proofErr w:type="spellStart"/>
      <w:r w:rsidRPr="00492D3C">
        <w:rPr>
          <w:lang w:val="es-PE"/>
        </w:rPr>
        <w:t>Addvalora-Wmoller</w:t>
      </w:r>
      <w:proofErr w:type="spellEnd"/>
      <w:r w:rsidRPr="00492D3C">
        <w:rPr>
          <w:lang w:val="es-PE"/>
        </w:rPr>
        <w:t>, quienes confirman que efectivamente la puerta principal de ingreso a su vivienda no se encontraba rasgada, rota, o con signos de violencia, por lo que no existen pruebas visibles y convincentes de Fractura o Uso de Ganzúas u otros instrumentos, para la introducción a su vivienda.</w:t>
      </w:r>
    </w:p>
    <w:p w:rsidRPr="00492D3C" w:rsidR="00492D3C" w:rsidP="00492D3C" w:rsidRDefault="00492D3C" w14:paraId="6CC145D9" w14:textId="77777777">
      <w:pPr>
        <w:tabs>
          <w:tab w:val="left" w:pos="2160"/>
        </w:tabs>
        <w:ind w:left="1418"/>
        <w:jc w:val="both"/>
        <w:rPr>
          <w:lang w:val="es-PE"/>
        </w:rPr>
      </w:pPr>
    </w:p>
    <w:p w:rsidRPr="00492D3C" w:rsidR="00492D3C" w:rsidP="00492D3C" w:rsidRDefault="00492D3C" w14:paraId="4DA18D31" w14:textId="77777777">
      <w:pPr>
        <w:tabs>
          <w:tab w:val="left" w:pos="2160"/>
        </w:tabs>
        <w:ind w:left="1418"/>
        <w:jc w:val="both"/>
        <w:rPr>
          <w:lang w:val="es-PE"/>
        </w:rPr>
      </w:pPr>
      <w:r w:rsidRPr="00492D3C">
        <w:rPr>
          <w:lang w:val="es-PE"/>
        </w:rPr>
        <w:t>Por lo antes expuesto, estamos procediendo a cerrar nuestro file, reiterando nuestro compromiso para atenderlo en una próxima oportunidad.”</w:t>
      </w:r>
    </w:p>
    <w:p w:rsidRPr="00492D3C" w:rsidR="00492D3C" w:rsidP="00492D3C" w:rsidRDefault="00492D3C" w14:paraId="49B27847" w14:textId="77777777">
      <w:pPr>
        <w:tabs>
          <w:tab w:val="left" w:pos="2160"/>
        </w:tabs>
        <w:ind w:left="1418"/>
        <w:jc w:val="right"/>
        <w:rPr>
          <w:lang w:val="es-PE"/>
        </w:rPr>
      </w:pPr>
      <w:r w:rsidRPr="00492D3C">
        <w:rPr>
          <w:lang w:val="es-PE"/>
        </w:rPr>
        <w:t>[resaltado en negritas y subrayado de nuestra autoría]</w:t>
      </w:r>
    </w:p>
    <w:p w:rsidRPr="00492D3C" w:rsidR="00492D3C" w:rsidP="00492D3C" w:rsidRDefault="00492D3C" w14:paraId="5EBD0FB6" w14:textId="77777777">
      <w:pPr>
        <w:tabs>
          <w:tab w:val="left" w:pos="2160"/>
        </w:tabs>
        <w:jc w:val="both"/>
        <w:rPr>
          <w:lang w:val="es-PE"/>
        </w:rPr>
      </w:pPr>
    </w:p>
    <w:p w:rsidRPr="00492D3C" w:rsidR="00492D3C" w:rsidP="00492D3C" w:rsidRDefault="00492D3C" w14:paraId="1610A3BE" w14:textId="77777777">
      <w:pPr>
        <w:tabs>
          <w:tab w:val="left" w:pos="2160"/>
        </w:tabs>
        <w:jc w:val="both"/>
        <w:rPr>
          <w:lang w:val="es-PE"/>
        </w:rPr>
      </w:pPr>
      <w:r w:rsidRPr="00492D3C">
        <w:rPr>
          <w:lang w:val="es-PE"/>
        </w:rPr>
        <w:t xml:space="preserve">Finalmente, debemos precisar </w:t>
      </w:r>
      <w:proofErr w:type="gramStart"/>
      <w:r w:rsidRPr="00492D3C">
        <w:rPr>
          <w:lang w:val="es-PE"/>
        </w:rPr>
        <w:t>que</w:t>
      </w:r>
      <w:proofErr w:type="gramEnd"/>
      <w:r w:rsidRPr="00492D3C">
        <w:rPr>
          <w:lang w:val="es-PE"/>
        </w:rPr>
        <w:t xml:space="preserve"> de la revisión de los actuados en el presente procedimiento, no existe medio probatorio alguno que permita contrariar lo señalado por el ajustador y la propia denuncia policial del reclamante. En resumen, a efectos del presente procedimiento, no se ha hallado medio probatorio alguno que permita colegir que los hechos narrados se encuentren bajo la cobertura de la Póliza. </w:t>
      </w:r>
    </w:p>
    <w:p w:rsidRPr="00492D3C" w:rsidR="00492D3C" w:rsidP="00492D3C" w:rsidRDefault="00492D3C" w14:paraId="176675B6" w14:textId="77777777">
      <w:pPr>
        <w:tabs>
          <w:tab w:val="left" w:pos="2160"/>
        </w:tabs>
        <w:jc w:val="both"/>
        <w:rPr>
          <w:lang w:val="es-PE"/>
        </w:rPr>
      </w:pPr>
    </w:p>
    <w:p w:rsidRPr="00492D3C" w:rsidR="00492D3C" w:rsidP="00492D3C" w:rsidRDefault="00492D3C" w14:paraId="50BE77BF" w14:textId="77777777">
      <w:pPr>
        <w:tabs>
          <w:tab w:val="left" w:pos="2160"/>
        </w:tabs>
        <w:jc w:val="both"/>
        <w:rPr>
          <w:lang w:val="es-PE"/>
        </w:rPr>
      </w:pPr>
      <w:r w:rsidRPr="00492D3C">
        <w:rPr>
          <w:lang w:val="es-PE"/>
        </w:rPr>
        <w:t>En consecuencia, el rechazo de la solicitud del reclamante por parte de la aseguradora se ajusta a derecho y, por tanto, resulta totalmente legítimo.</w:t>
      </w:r>
    </w:p>
    <w:p w:rsidRPr="00492D3C" w:rsidR="00492D3C" w:rsidP="00492D3C" w:rsidRDefault="00492D3C" w14:paraId="3604AFCE" w14:textId="77777777">
      <w:pPr>
        <w:tabs>
          <w:tab w:val="left" w:pos="2160"/>
        </w:tabs>
        <w:jc w:val="both"/>
        <w:rPr>
          <w:bCs/>
          <w:lang w:val="es-PE"/>
        </w:rPr>
      </w:pPr>
    </w:p>
    <w:p w:rsidRPr="00492D3C" w:rsidR="00492D3C" w:rsidP="00492D3C" w:rsidRDefault="00492D3C" w14:paraId="6CD94E5F" w14:textId="77777777">
      <w:pPr>
        <w:tabs>
          <w:tab w:val="left" w:pos="2160"/>
        </w:tabs>
        <w:jc w:val="both"/>
        <w:rPr>
          <w:b/>
          <w:lang w:val="es-PE"/>
        </w:rPr>
      </w:pPr>
      <w:r w:rsidRPr="00492D3C">
        <w:rPr>
          <w:b/>
          <w:lang w:val="es-PE"/>
        </w:rPr>
        <w:t xml:space="preserve">Atendiendo a lo expresado, este colegiado </w:t>
      </w:r>
      <w:r w:rsidRPr="00492D3C">
        <w:rPr>
          <w:b/>
        </w:rPr>
        <w:t>concluye su apreciación razonada y conjunta al amparo de lo establecido en su Reglamento, por lo que</w:t>
      </w:r>
      <w:r w:rsidRPr="00492D3C">
        <w:rPr>
          <w:b/>
          <w:lang w:val="es-PE"/>
        </w:rPr>
        <w:t xml:space="preserve"> resuelve:</w:t>
      </w:r>
    </w:p>
    <w:p w:rsidRPr="00492D3C" w:rsidR="00492D3C" w:rsidP="00492D3C" w:rsidRDefault="00492D3C" w14:paraId="67A078DD" w14:textId="77777777">
      <w:pPr>
        <w:tabs>
          <w:tab w:val="left" w:pos="2160"/>
        </w:tabs>
        <w:jc w:val="both"/>
      </w:pPr>
    </w:p>
    <w:p w:rsidRPr="00492D3C" w:rsidR="00492D3C" w:rsidP="00492D3C" w:rsidRDefault="00492D3C" w14:paraId="124994EC" w14:textId="55B393DB">
      <w:pPr>
        <w:tabs>
          <w:tab w:val="left" w:pos="2160"/>
        </w:tabs>
        <w:jc w:val="both"/>
        <w:rPr>
          <w:lang w:val="es-PE"/>
        </w:rPr>
      </w:pPr>
      <w:r w:rsidRPr="6539F686" w:rsidR="00492D3C">
        <w:rPr>
          <w:lang w:val="es-PE"/>
        </w:rPr>
        <w:t xml:space="preserve">Declarar </w:t>
      </w:r>
      <w:r w:rsidRPr="6539F686" w:rsidR="00492D3C">
        <w:rPr>
          <w:b w:val="1"/>
          <w:bCs w:val="1"/>
          <w:lang w:val="es-PE"/>
        </w:rPr>
        <w:t>IN</w:t>
      </w:r>
      <w:r w:rsidRPr="6539F686" w:rsidR="00492D3C">
        <w:rPr>
          <w:b w:val="1"/>
          <w:bCs w:val="1"/>
          <w:lang w:val="es-PE"/>
        </w:rPr>
        <w:t xml:space="preserve">FUNDADA </w:t>
      </w:r>
      <w:r w:rsidRPr="6539F686" w:rsidR="00492D3C">
        <w:rPr>
          <w:lang w:val="es-PE"/>
        </w:rPr>
        <w:t xml:space="preserve">la reclamación interpuesta por don </w:t>
      </w:r>
      <w:r w:rsidRPr="6539F686" w:rsidR="510E9B68">
        <w:rPr>
          <w:b w:val="1"/>
          <w:bCs w:val="1"/>
        </w:rPr>
        <w:t>..............................................................................</w:t>
      </w:r>
      <w:r w:rsidRPr="6539F686" w:rsidR="00492D3C">
        <w:rPr>
          <w:b w:val="1"/>
          <w:bCs w:val="1"/>
          <w:lang w:val="es-PE"/>
        </w:rPr>
        <w:t xml:space="preserve"> </w:t>
      </w:r>
      <w:r w:rsidRPr="6539F686" w:rsidR="00492D3C">
        <w:rPr>
          <w:lang w:val="es-PE"/>
        </w:rPr>
        <w:t xml:space="preserve">contra </w:t>
      </w:r>
      <w:r w:rsidRPr="6539F686" w:rsidR="126CC37F">
        <w:rPr>
          <w:b w:val="1"/>
          <w:bCs w:val="1"/>
          <w:lang w:val="es-PE"/>
        </w:rPr>
        <w:t>..........................................................................................</w:t>
      </w:r>
      <w:r w:rsidRPr="6539F686" w:rsidR="00492D3C">
        <w:rPr>
          <w:lang w:val="es-PE"/>
        </w:rPr>
        <w:t>, dejando a salvo el derecho de la reclamante de acudir ante las instancias que estime pertinente.</w:t>
      </w:r>
    </w:p>
    <w:p w:rsidRPr="00492D3C" w:rsidR="0062037B" w:rsidP="00BB6919" w:rsidRDefault="0062037B" w14:paraId="342E4433" w14:textId="77777777">
      <w:pPr>
        <w:jc w:val="both"/>
        <w:rPr>
          <w:lang w:val="es-PE"/>
        </w:rPr>
      </w:pPr>
    </w:p>
    <w:p w:rsidRPr="00492D3C" w:rsidR="001631D6" w:rsidP="00EF6791" w:rsidRDefault="00F15FBA" w14:paraId="30F8D459" w14:textId="00AD74F0">
      <w:pPr>
        <w:jc w:val="right"/>
        <w:outlineLvl w:val="0"/>
        <w:rPr>
          <w:lang w:val="es-PE"/>
        </w:rPr>
      </w:pPr>
      <w:r w:rsidRPr="00492D3C">
        <w:rPr>
          <w:lang w:val="es-PE"/>
        </w:rPr>
        <w:t xml:space="preserve">Lima, </w:t>
      </w:r>
      <w:r w:rsidRPr="00492D3C" w:rsidR="001A0D7C">
        <w:t>2</w:t>
      </w:r>
      <w:r w:rsidRPr="00492D3C" w:rsidR="008D5A92">
        <w:t>4</w:t>
      </w:r>
      <w:r w:rsidRPr="00492D3C" w:rsidR="00CA1CAC">
        <w:t xml:space="preserve"> </w:t>
      </w:r>
      <w:r w:rsidRPr="00492D3C">
        <w:rPr>
          <w:lang w:val="es-PE"/>
        </w:rPr>
        <w:t>de</w:t>
      </w:r>
      <w:r w:rsidRPr="00492D3C" w:rsidR="001631D6">
        <w:rPr>
          <w:lang w:val="es-PE"/>
        </w:rPr>
        <w:t xml:space="preserve"> </w:t>
      </w:r>
      <w:r w:rsidRPr="00492D3C" w:rsidR="00FF1388">
        <w:rPr>
          <w:lang w:val="es-PE"/>
        </w:rPr>
        <w:t>abril</w:t>
      </w:r>
      <w:r w:rsidRPr="00492D3C" w:rsidR="001631D6">
        <w:rPr>
          <w:lang w:val="es-PE"/>
        </w:rPr>
        <w:t xml:space="preserve"> </w:t>
      </w:r>
      <w:r w:rsidRPr="00492D3C">
        <w:rPr>
          <w:lang w:val="es-PE"/>
        </w:rPr>
        <w:t>de 20</w:t>
      </w:r>
      <w:r w:rsidRPr="00492D3C" w:rsidR="001631D6">
        <w:rPr>
          <w:lang w:val="es-PE"/>
        </w:rPr>
        <w:t>2</w:t>
      </w:r>
      <w:r w:rsidRPr="00492D3C" w:rsidR="00807D21">
        <w:rPr>
          <w:lang w:val="es-PE"/>
        </w:rPr>
        <w:t>3</w:t>
      </w:r>
    </w:p>
    <w:p w:rsidRPr="00492D3C" w:rsidR="00F202DC" w:rsidP="001631D6" w:rsidRDefault="00F202DC" w14:paraId="55EA6443" w14:textId="77777777">
      <w:pPr>
        <w:jc w:val="both"/>
      </w:pPr>
    </w:p>
    <w:p w:rsidRPr="00492D3C" w:rsidR="001631D6" w:rsidP="001631D6" w:rsidRDefault="001631D6" w14:paraId="54F717D9" w14:textId="77777777">
      <w:pPr>
        <w:jc w:val="both"/>
        <w:rPr>
          <w:b/>
          <w:bCs/>
          <w:i/>
          <w:iCs/>
          <w:lang w:val="es-ES_tradnl"/>
        </w:rPr>
      </w:pPr>
      <w:r w:rsidRPr="00492D3C">
        <w:rPr>
          <w:b/>
          <w:bCs/>
          <w:i/>
          <w:iCs/>
          <w:lang w:val="es-ES_tradnl"/>
        </w:rPr>
        <w:t>La Secretaría Técnica certifica que la presente resolución cuenta con el voto de los vocales cuyos nombres figuran en el presente documento.</w:t>
      </w:r>
    </w:p>
    <w:p w:rsidRPr="00492D3C" w:rsidR="001631D6" w:rsidP="001631D6" w:rsidRDefault="001631D6" w14:paraId="265ABE8B" w14:textId="77777777">
      <w:pPr>
        <w:jc w:val="both"/>
        <w:rPr>
          <w:b/>
          <w:bCs/>
          <w:i/>
          <w:iCs/>
          <w:lang w:val="es-ES_tradnl"/>
        </w:rPr>
      </w:pPr>
    </w:p>
    <w:p w:rsidRPr="00492D3C" w:rsidR="001631D6" w:rsidP="001631D6" w:rsidRDefault="001631D6" w14:paraId="024CA4C1" w14:textId="77777777">
      <w:pPr>
        <w:jc w:val="both"/>
        <w:rPr>
          <w:b/>
          <w:bCs/>
          <w:i/>
          <w:iCs/>
          <w:lang w:val="es-ES_tradnl"/>
        </w:rPr>
      </w:pPr>
    </w:p>
    <w:p w:rsidRPr="00492D3C" w:rsidR="003E6BA6" w:rsidP="003E6BA6" w:rsidRDefault="003E6BA6" w14:paraId="7E9839D4" w14:textId="5DB01808">
      <w:pPr>
        <w:spacing w:line="360" w:lineRule="auto"/>
        <w:jc w:val="center"/>
        <w:rPr>
          <w:b/>
          <w:bCs/>
        </w:rPr>
      </w:pPr>
      <w:r w:rsidRPr="00492D3C">
        <w:rPr>
          <w:b/>
          <w:bCs/>
        </w:rPr>
        <w:t xml:space="preserve">María Eugenia Valdez Fernández Baca – </w:t>
      </w:r>
      <w:proofErr w:type="gramStart"/>
      <w:r w:rsidRPr="00492D3C">
        <w:rPr>
          <w:b/>
          <w:bCs/>
        </w:rPr>
        <w:t>Presidente</w:t>
      </w:r>
      <w:proofErr w:type="gramEnd"/>
    </w:p>
    <w:p w:rsidRPr="00492D3C" w:rsidR="001631D6" w:rsidP="001631D6" w:rsidRDefault="001631D6" w14:paraId="515933D0" w14:textId="5FD7ECBB">
      <w:pPr>
        <w:spacing w:line="360" w:lineRule="auto"/>
        <w:jc w:val="center"/>
        <w:rPr>
          <w:b/>
          <w:bCs/>
        </w:rPr>
      </w:pPr>
      <w:r w:rsidRPr="00492D3C">
        <w:rPr>
          <w:b/>
          <w:bCs/>
        </w:rPr>
        <w:t xml:space="preserve">Rolando Eyzaguirre </w:t>
      </w:r>
      <w:proofErr w:type="spellStart"/>
      <w:r w:rsidRPr="00492D3C">
        <w:rPr>
          <w:b/>
          <w:bCs/>
        </w:rPr>
        <w:t>Maccan</w:t>
      </w:r>
      <w:proofErr w:type="spellEnd"/>
      <w:r w:rsidRPr="00492D3C">
        <w:rPr>
          <w:b/>
          <w:bCs/>
        </w:rPr>
        <w:t xml:space="preserve"> – </w:t>
      </w:r>
      <w:r w:rsidRPr="00492D3C" w:rsidR="003E6BA6">
        <w:rPr>
          <w:b/>
          <w:bCs/>
        </w:rPr>
        <w:t>Vocal</w:t>
      </w:r>
    </w:p>
    <w:p w:rsidRPr="00492D3C" w:rsidR="001631D6" w:rsidP="001631D6" w:rsidRDefault="00807D21" w14:paraId="4B70DE1B" w14:textId="0A8BEEE9">
      <w:pPr>
        <w:spacing w:line="360" w:lineRule="auto"/>
        <w:jc w:val="center"/>
        <w:rPr>
          <w:b/>
          <w:bCs/>
        </w:rPr>
      </w:pPr>
      <w:r w:rsidRPr="00492D3C">
        <w:rPr>
          <w:b/>
          <w:bCs/>
        </w:rPr>
        <w:t>Omar Alfaro Villanueva</w:t>
      </w:r>
      <w:r w:rsidRPr="00492D3C" w:rsidR="001631D6">
        <w:rPr>
          <w:b/>
          <w:bCs/>
        </w:rPr>
        <w:t xml:space="preserve"> – Vocal</w:t>
      </w:r>
    </w:p>
    <w:p w:rsidRPr="00492D3C" w:rsidR="001631D6" w:rsidP="001631D6" w:rsidRDefault="001631D6" w14:paraId="44059E74" w14:textId="77777777">
      <w:pPr>
        <w:spacing w:line="360" w:lineRule="auto"/>
        <w:jc w:val="center"/>
        <w:rPr>
          <w:lang w:val="es-MX"/>
        </w:rPr>
      </w:pPr>
      <w:r w:rsidRPr="00492D3C">
        <w:rPr>
          <w:b/>
          <w:bCs/>
        </w:rPr>
        <w:t>Gonzalo Abad del Busto - Vocal</w:t>
      </w:r>
    </w:p>
    <w:p w:rsidRPr="008F5F85" w:rsidR="001631D6" w:rsidP="00F15FBA" w:rsidRDefault="001631D6" w14:paraId="0DA96C46" w14:textId="77777777">
      <w:pPr>
        <w:jc w:val="both"/>
        <w:rPr>
          <w:sz w:val="22"/>
          <w:szCs w:val="22"/>
          <w:lang w:val="es-PE"/>
        </w:rPr>
      </w:pPr>
    </w:p>
    <w:p w:rsidRPr="008479C7" w:rsidR="00F15FBA" w:rsidP="00F15FBA" w:rsidRDefault="00F15FBA" w14:paraId="22C77427" w14:textId="77777777"/>
    <w:p w:rsidRPr="008479C7" w:rsidR="00F15FBA" w:rsidP="00F15FBA" w:rsidRDefault="00F15FBA" w14:paraId="58BFC23A" w14:textId="77777777"/>
    <w:p w:rsidRPr="001631D6" w:rsidR="00517989" w:rsidRDefault="00000000" w14:paraId="164CAA9F" w14:textId="77777777"/>
    <w:sectPr w:rsidRPr="001631D6"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5163A" w:rsidP="005F148C" w:rsidRDefault="0055163A" w14:paraId="7298969B" w14:textId="77777777">
      <w:r>
        <w:separator/>
      </w:r>
    </w:p>
  </w:endnote>
  <w:endnote w:type="continuationSeparator" w:id="0">
    <w:p w:rsidR="0055163A" w:rsidP="005F148C" w:rsidRDefault="0055163A" w14:paraId="5E8EB81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5163A" w:rsidP="005F148C" w:rsidRDefault="0055163A" w14:paraId="5DBBF191" w14:textId="77777777">
      <w:r>
        <w:separator/>
      </w:r>
    </w:p>
  </w:footnote>
  <w:footnote w:type="continuationSeparator" w:id="0">
    <w:p w:rsidR="0055163A" w:rsidP="005F148C" w:rsidRDefault="0055163A" w14:paraId="40735EA5" w14:textId="77777777">
      <w:r>
        <w:continuationSeparator/>
      </w:r>
    </w:p>
  </w:footnote>
  <w:footnote w:id="1">
    <w:p w:rsidR="00492D3C" w:rsidP="00492D3C" w:rsidRDefault="00492D3C" w14:paraId="2BE2E506" w14:textId="77777777">
      <w:pPr>
        <w:pStyle w:val="Textonotapie"/>
      </w:pPr>
      <w:r>
        <w:rPr>
          <w:rStyle w:val="Refdenotaalpie"/>
        </w:rPr>
        <w:footnoteRef/>
      </w:r>
      <w:r>
        <w:t xml:space="preserve"> Ver apartado </w:t>
      </w:r>
      <w:r>
        <w:rPr>
          <w:i/>
          <w:iCs/>
        </w:rPr>
        <w:t xml:space="preserve">investigaciones </w:t>
      </w:r>
      <w:r>
        <w:t xml:space="preserve">del Informe Final del ajustador </w:t>
      </w:r>
      <w:proofErr w:type="spellStart"/>
      <w:r>
        <w:rPr>
          <w:rFonts w:ascii="Arial" w:hAnsi="Arial" w:cs="Arial"/>
          <w:lang w:val="es-PE"/>
        </w:rPr>
        <w:t>Addvalora-Wmoller</w:t>
      </w:r>
      <w:proofErr w:type="spellEnd"/>
      <w:r>
        <w:rPr>
          <w:rFonts w:ascii="Arial" w:hAnsi="Arial" w:cs="Arial"/>
          <w:lang w:val="es-PE"/>
        </w:rPr>
        <w:t>.</w:t>
      </w:r>
    </w:p>
  </w:footnote>
  <w:footnote w:id="2">
    <w:p w:rsidR="00492D3C" w:rsidP="00492D3C" w:rsidRDefault="00492D3C" w14:paraId="3A78CF00" w14:textId="694FCF20">
      <w:pPr>
        <w:pStyle w:val="Textonotapie"/>
        <w:jc w:val="both"/>
      </w:pPr>
      <w:r>
        <w:rPr>
          <w:rStyle w:val="Refdenotaalpie"/>
        </w:rPr>
        <w:footnoteRef/>
      </w:r>
      <w:r w:rsidR="703EEDA2">
        <w:rPr/>
        <w:t xml:space="preserve"> Se hace especial énfasis en que, según </w:t>
      </w:r>
      <w:r w:rsidR="703EEDA2">
        <w:rPr/>
        <w:t xml:space="preserve">.....................</w:t>
      </w:r>
      <w:r w:rsidR="703EEDA2">
        <w:rPr/>
        <w:t xml:space="preserve">, la puerta de ingreso no presenta huella de violencia alguna.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32526"/>
    <w:rsid w:val="0003324F"/>
    <w:rsid w:val="00035695"/>
    <w:rsid w:val="00035CCC"/>
    <w:rsid w:val="00074CB3"/>
    <w:rsid w:val="00084E51"/>
    <w:rsid w:val="00085C13"/>
    <w:rsid w:val="00093257"/>
    <w:rsid w:val="00094DDA"/>
    <w:rsid w:val="000A32D2"/>
    <w:rsid w:val="000C23F0"/>
    <w:rsid w:val="000C3C3C"/>
    <w:rsid w:val="000D2700"/>
    <w:rsid w:val="000F1BDF"/>
    <w:rsid w:val="00103188"/>
    <w:rsid w:val="00121D19"/>
    <w:rsid w:val="001244A4"/>
    <w:rsid w:val="00131FAD"/>
    <w:rsid w:val="00140C67"/>
    <w:rsid w:val="001462E2"/>
    <w:rsid w:val="001631D6"/>
    <w:rsid w:val="00173975"/>
    <w:rsid w:val="00195646"/>
    <w:rsid w:val="001A0D7C"/>
    <w:rsid w:val="001A3593"/>
    <w:rsid w:val="001B6607"/>
    <w:rsid w:val="001B67A0"/>
    <w:rsid w:val="001C2B16"/>
    <w:rsid w:val="001C5BFF"/>
    <w:rsid w:val="001D01FD"/>
    <w:rsid w:val="001E1429"/>
    <w:rsid w:val="001E6B7D"/>
    <w:rsid w:val="001F004E"/>
    <w:rsid w:val="0020442B"/>
    <w:rsid w:val="002044C0"/>
    <w:rsid w:val="00233ED8"/>
    <w:rsid w:val="002370F4"/>
    <w:rsid w:val="00266CCD"/>
    <w:rsid w:val="00281026"/>
    <w:rsid w:val="0029474B"/>
    <w:rsid w:val="002A2188"/>
    <w:rsid w:val="002B14D5"/>
    <w:rsid w:val="002C30A0"/>
    <w:rsid w:val="002C7082"/>
    <w:rsid w:val="002C7C2B"/>
    <w:rsid w:val="002E35A4"/>
    <w:rsid w:val="002E708C"/>
    <w:rsid w:val="002E730D"/>
    <w:rsid w:val="00316A1B"/>
    <w:rsid w:val="0032570B"/>
    <w:rsid w:val="00337458"/>
    <w:rsid w:val="00377B6C"/>
    <w:rsid w:val="0039536B"/>
    <w:rsid w:val="003977C8"/>
    <w:rsid w:val="003B36C2"/>
    <w:rsid w:val="003B46E3"/>
    <w:rsid w:val="003B4770"/>
    <w:rsid w:val="003B5737"/>
    <w:rsid w:val="003E6BA6"/>
    <w:rsid w:val="003F5878"/>
    <w:rsid w:val="003F6005"/>
    <w:rsid w:val="0040707C"/>
    <w:rsid w:val="004071D2"/>
    <w:rsid w:val="00417664"/>
    <w:rsid w:val="0041770E"/>
    <w:rsid w:val="00417E23"/>
    <w:rsid w:val="00440C04"/>
    <w:rsid w:val="00442F39"/>
    <w:rsid w:val="00444D29"/>
    <w:rsid w:val="00467825"/>
    <w:rsid w:val="00477D05"/>
    <w:rsid w:val="004848A8"/>
    <w:rsid w:val="004854D9"/>
    <w:rsid w:val="004856B2"/>
    <w:rsid w:val="00492D3C"/>
    <w:rsid w:val="004A05A4"/>
    <w:rsid w:val="004C5624"/>
    <w:rsid w:val="004C6A2A"/>
    <w:rsid w:val="004E50D6"/>
    <w:rsid w:val="004F053A"/>
    <w:rsid w:val="004F5262"/>
    <w:rsid w:val="004F5CE0"/>
    <w:rsid w:val="004F7BD8"/>
    <w:rsid w:val="00505FC4"/>
    <w:rsid w:val="00514DF5"/>
    <w:rsid w:val="00516549"/>
    <w:rsid w:val="00531FBE"/>
    <w:rsid w:val="00532BB0"/>
    <w:rsid w:val="00544D50"/>
    <w:rsid w:val="0055163A"/>
    <w:rsid w:val="00563D50"/>
    <w:rsid w:val="0058358B"/>
    <w:rsid w:val="005C5922"/>
    <w:rsid w:val="005C7583"/>
    <w:rsid w:val="005D1456"/>
    <w:rsid w:val="005D1638"/>
    <w:rsid w:val="005E53F7"/>
    <w:rsid w:val="005F1349"/>
    <w:rsid w:val="005F148C"/>
    <w:rsid w:val="0062037B"/>
    <w:rsid w:val="00647AEE"/>
    <w:rsid w:val="00651449"/>
    <w:rsid w:val="006603F9"/>
    <w:rsid w:val="0066418F"/>
    <w:rsid w:val="0069382D"/>
    <w:rsid w:val="00694105"/>
    <w:rsid w:val="006A1077"/>
    <w:rsid w:val="006C39B2"/>
    <w:rsid w:val="006D33B8"/>
    <w:rsid w:val="006E3440"/>
    <w:rsid w:val="007224F7"/>
    <w:rsid w:val="007308D3"/>
    <w:rsid w:val="00732DCE"/>
    <w:rsid w:val="00734447"/>
    <w:rsid w:val="007427CE"/>
    <w:rsid w:val="00742D07"/>
    <w:rsid w:val="00744237"/>
    <w:rsid w:val="007474DB"/>
    <w:rsid w:val="0076572B"/>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145AA"/>
    <w:rsid w:val="00916C04"/>
    <w:rsid w:val="0092266A"/>
    <w:rsid w:val="00934888"/>
    <w:rsid w:val="00951FF5"/>
    <w:rsid w:val="00972C37"/>
    <w:rsid w:val="009767BB"/>
    <w:rsid w:val="00977F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51630"/>
    <w:rsid w:val="00A56557"/>
    <w:rsid w:val="00A71BF9"/>
    <w:rsid w:val="00A77240"/>
    <w:rsid w:val="00A80BAD"/>
    <w:rsid w:val="00AC1795"/>
    <w:rsid w:val="00AC4C0C"/>
    <w:rsid w:val="00AC55A3"/>
    <w:rsid w:val="00AC68FA"/>
    <w:rsid w:val="00AC7D5A"/>
    <w:rsid w:val="00AE33DC"/>
    <w:rsid w:val="00AE40BA"/>
    <w:rsid w:val="00AF70E1"/>
    <w:rsid w:val="00B04114"/>
    <w:rsid w:val="00B1395E"/>
    <w:rsid w:val="00B60E25"/>
    <w:rsid w:val="00B73E8E"/>
    <w:rsid w:val="00B773DA"/>
    <w:rsid w:val="00B82571"/>
    <w:rsid w:val="00B8325E"/>
    <w:rsid w:val="00B84F66"/>
    <w:rsid w:val="00B920E6"/>
    <w:rsid w:val="00BA6133"/>
    <w:rsid w:val="00BB6919"/>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34187"/>
    <w:rsid w:val="00D56839"/>
    <w:rsid w:val="00D606F1"/>
    <w:rsid w:val="00D86E87"/>
    <w:rsid w:val="00D9006E"/>
    <w:rsid w:val="00D91B7B"/>
    <w:rsid w:val="00D91CBB"/>
    <w:rsid w:val="00DE3277"/>
    <w:rsid w:val="00E33E30"/>
    <w:rsid w:val="00E635A2"/>
    <w:rsid w:val="00E77C5B"/>
    <w:rsid w:val="00E908BC"/>
    <w:rsid w:val="00E943A4"/>
    <w:rsid w:val="00EB69AF"/>
    <w:rsid w:val="00EC4F40"/>
    <w:rsid w:val="00EE2D5E"/>
    <w:rsid w:val="00EE3D96"/>
    <w:rsid w:val="00EF4FF0"/>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E53F0"/>
    <w:rsid w:val="00FE7AA7"/>
    <w:rsid w:val="00FF1388"/>
    <w:rsid w:val="00FF2213"/>
    <w:rsid w:val="00FF2485"/>
    <w:rsid w:val="083486FE"/>
    <w:rsid w:val="126CC37F"/>
    <w:rsid w:val="211C9B01"/>
    <w:rsid w:val="214A531B"/>
    <w:rsid w:val="23AFADA4"/>
    <w:rsid w:val="248421D3"/>
    <w:rsid w:val="28C5F3C1"/>
    <w:rsid w:val="2A52CAA5"/>
    <w:rsid w:val="41013CDC"/>
    <w:rsid w:val="414F4788"/>
    <w:rsid w:val="510E9B68"/>
    <w:rsid w:val="6539F686"/>
    <w:rsid w:val="703EEDA2"/>
    <w:rsid w:val="78613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35F5BA5-3A53-4381-B0B0-AEE81FA9203E}"/>
</file>

<file path=customXml/itemProps3.xml><?xml version="1.0" encoding="utf-8"?>
<ds:datastoreItem xmlns:ds="http://schemas.openxmlformats.org/officeDocument/2006/customXml" ds:itemID="{E8688F4F-148A-4170-B1D1-3384D08BE6E4}"/>
</file>

<file path=customXml/itemProps4.xml><?xml version="1.0" encoding="utf-8"?>
<ds:datastoreItem xmlns:ds="http://schemas.openxmlformats.org/officeDocument/2006/customXml" ds:itemID="{9F56F97A-3232-447B-BF7E-A45B6BABA41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165</cp:revision>
  <cp:lastPrinted>2023-04-28T20:23:00Z</cp:lastPrinted>
  <dcterms:created xsi:type="dcterms:W3CDTF">2020-12-18T20:09:00Z</dcterms:created>
  <dcterms:modified xsi:type="dcterms:W3CDTF">2025-05-28T17:52:49Z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