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5362E0" w:rsidR="00FA1A28" w:rsidP="00FA1A28" w:rsidRDefault="00F15FBA" w14:paraId="4EA44F9A" w14:textId="21323039">
      <w:pPr>
        <w:pStyle w:val="Ttulo"/>
        <w:outlineLvl w:val="0"/>
        <w:rPr>
          <w:lang w:val="es-PE"/>
        </w:rPr>
      </w:pPr>
      <w:r w:rsidRPr="005362E0">
        <w:rPr>
          <w:lang w:val="es-PE"/>
        </w:rPr>
        <w:t xml:space="preserve">RESOLUCIÓN </w:t>
      </w:r>
      <w:proofErr w:type="spellStart"/>
      <w:r w:rsidRPr="005362E0">
        <w:rPr>
          <w:lang w:val="es-PE"/>
        </w:rPr>
        <w:t>N</w:t>
      </w:r>
      <w:r w:rsidRPr="005362E0" w:rsidR="001631D6">
        <w:rPr>
          <w:lang w:val="es-PE"/>
        </w:rPr>
        <w:t>°</w:t>
      </w:r>
      <w:proofErr w:type="spellEnd"/>
      <w:r w:rsidRPr="005362E0" w:rsidR="001631D6">
        <w:rPr>
          <w:lang w:val="es-PE"/>
        </w:rPr>
        <w:t xml:space="preserve"> </w:t>
      </w:r>
      <w:r w:rsidRPr="005362E0" w:rsidR="003E6BA6">
        <w:rPr>
          <w:lang w:val="es-PE"/>
        </w:rPr>
        <w:t>0</w:t>
      </w:r>
      <w:r w:rsidRPr="005362E0" w:rsidR="001A4C9A">
        <w:rPr>
          <w:lang w:val="es-PE"/>
        </w:rPr>
        <w:t>7</w:t>
      </w:r>
      <w:r w:rsidRPr="005362E0" w:rsidR="006E1CEB">
        <w:rPr>
          <w:lang w:val="es-PE"/>
        </w:rPr>
        <w:t>5</w:t>
      </w:r>
      <w:r w:rsidRPr="005362E0" w:rsidR="001631D6">
        <w:rPr>
          <w:lang w:val="es-PE"/>
        </w:rPr>
        <w:t>/2</w:t>
      </w:r>
      <w:r w:rsidRPr="005362E0" w:rsidR="00BD063F">
        <w:rPr>
          <w:lang w:val="es-PE"/>
        </w:rPr>
        <w:t>3</w:t>
      </w:r>
    </w:p>
    <w:p w:rsidRPr="005362E0" w:rsidR="00F43144" w:rsidP="00F43144" w:rsidRDefault="00F43144" w14:paraId="789B9B2D" w14:textId="77777777">
      <w:pPr>
        <w:rPr>
          <w:b/>
          <w:bCs/>
          <w:lang w:val="es-PE"/>
        </w:rPr>
      </w:pPr>
    </w:p>
    <w:p w:rsidRPr="005362E0" w:rsidR="005362E0" w:rsidP="005362E0" w:rsidRDefault="005362E0" w14:paraId="4A9C44F8" w14:textId="77777777">
      <w:pPr>
        <w:jc w:val="both"/>
        <w:outlineLvl w:val="0"/>
        <w:rPr>
          <w:b/>
          <w:bCs/>
          <w:lang w:val="es-PE"/>
        </w:rPr>
      </w:pPr>
      <w:r w:rsidRPr="005362E0">
        <w:rPr>
          <w:b/>
          <w:bCs/>
          <w:lang w:val="es-PE"/>
        </w:rPr>
        <w:t>Vistos:</w:t>
      </w:r>
    </w:p>
    <w:p w:rsidRPr="005362E0" w:rsidR="005362E0" w:rsidP="005362E0" w:rsidRDefault="005362E0" w14:paraId="680EAAAB" w14:textId="77777777">
      <w:pPr>
        <w:jc w:val="both"/>
        <w:rPr>
          <w:b/>
          <w:bCs/>
          <w:lang w:val="es-PE"/>
        </w:rPr>
      </w:pPr>
    </w:p>
    <w:p w:rsidRPr="005362E0" w:rsidR="005362E0" w:rsidP="611F699C" w:rsidRDefault="005362E0" w14:paraId="15B65464" w14:textId="5A2BDA15">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611F699C" w:rsidR="005362E0">
        <w:rPr>
          <w:lang w:val="es-PE"/>
        </w:rPr>
        <w:t xml:space="preserve">Que, don </w:t>
      </w:r>
      <w:r w:rsidRPr="611F699C" w:rsidR="3E53394D">
        <w:rPr>
          <w:lang w:val="es-PE"/>
        </w:rPr>
        <w:t>.......................................................................</w:t>
      </w:r>
      <w:r w:rsidRPr="611F699C" w:rsidR="005362E0">
        <w:rPr>
          <w:lang w:val="es-PE"/>
        </w:rPr>
        <w:t xml:space="preserve">, interpone reclamación ante esta Defensoría del Asegurado (DEFASEG) solicitando que </w:t>
      </w:r>
      <w:r w:rsidRPr="611F699C" w:rsidR="7366A20E">
        <w:rPr>
          <w:lang w:val="es-PE"/>
        </w:rPr>
        <w:t>..................................................................................................</w:t>
      </w:r>
      <w:r w:rsidRPr="611F699C" w:rsidR="005362E0">
        <w:rPr>
          <w:lang w:val="es-PE"/>
        </w:rPr>
        <w:t xml:space="preserve"> </w:t>
      </w:r>
      <w:r w:rsidR="005362E0">
        <w:rPr/>
        <w:t>(</w:t>
      </w:r>
      <w:r w:rsidR="13A867D0">
        <w:rPr/>
        <w:t>..............</w:t>
      </w:r>
      <w:r w:rsidR="005362E0">
        <w:rPr/>
        <w:t>)</w:t>
      </w:r>
      <w:r w:rsidRPr="611F699C" w:rsidR="005362E0">
        <w:rPr>
          <w:lang w:val="es-PE"/>
        </w:rPr>
        <w:t xml:space="preserve"> reembolse los gastos médicos por hospitalización en casa bajo la póliza </w:t>
      </w:r>
      <w:r w:rsidRPr="611F699C" w:rsidR="005362E0">
        <w:rPr>
          <w:lang w:val="es-PE"/>
        </w:rPr>
        <w:t>Ami</w:t>
      </w:r>
      <w:r w:rsidRPr="611F699C" w:rsidR="005362E0">
        <w:rPr>
          <w:lang w:val="es-PE"/>
        </w:rPr>
        <w:t xml:space="preserve"> Salud Red Médica Hospitalaria </w:t>
      </w:r>
      <w:r w:rsidRPr="611F699C" w:rsidR="005362E0">
        <w:rPr>
          <w:lang w:val="es-PE"/>
        </w:rPr>
        <w:t>Nº</w:t>
      </w:r>
      <w:r w:rsidRPr="611F699C" w:rsidR="005362E0">
        <w:rPr>
          <w:lang w:val="es-PE"/>
        </w:rPr>
        <w:t xml:space="preserve"> 16-3534;</w:t>
      </w:r>
    </w:p>
    <w:p w:rsidRPr="005362E0" w:rsidR="005362E0" w:rsidP="005362E0" w:rsidRDefault="005362E0" w14:paraId="0ED033E2"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5362E0" w:rsidR="005362E0" w:rsidP="005362E0" w:rsidRDefault="005362E0" w14:paraId="64631760" w14:textId="77777777">
      <w:pPr>
        <w:jc w:val="both"/>
        <w:rPr>
          <w:rFonts w:eastAsia="Arial Unicode MS"/>
          <w:lang w:val="es-PE"/>
        </w:rPr>
      </w:pPr>
      <w:r w:rsidRPr="005362E0">
        <w:rPr>
          <w:rFonts w:eastAsia="Arial Unicode MS"/>
          <w:lang w:val="es-PE"/>
        </w:rPr>
        <w:t>Que, la señalada reclamación cumple con los requisitos de materia, cuantía y oportunidad establecidos en el Reglamento de la DEFASEG (http://www.defaseg.com.pe/reglamento.html);</w:t>
      </w:r>
    </w:p>
    <w:p w:rsidRPr="005362E0" w:rsidR="005362E0" w:rsidP="005362E0" w:rsidRDefault="005362E0" w14:paraId="4884B982" w14:textId="77777777">
      <w:pPr>
        <w:tabs>
          <w:tab w:val="left" w:pos="2160"/>
        </w:tabs>
        <w:jc w:val="both"/>
        <w:rPr>
          <w:lang w:val="es-PE"/>
        </w:rPr>
      </w:pPr>
    </w:p>
    <w:p w:rsidRPr="005362E0" w:rsidR="005362E0" w:rsidP="005362E0" w:rsidRDefault="005362E0" w14:paraId="26CD7ED4"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005362E0">
        <w:rPr>
          <w:lang w:val="es-PE"/>
        </w:rPr>
        <w:t xml:space="preserve">Que, habiéndosele corrido traslado de la respectiva reclamación, la aseguradora presentó sus descargos y la documentación solicitada. </w:t>
      </w:r>
    </w:p>
    <w:p w:rsidRPr="005362E0" w:rsidR="005362E0" w:rsidP="005362E0" w:rsidRDefault="005362E0" w14:paraId="3487533F"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5362E0" w:rsidR="005362E0" w:rsidP="005362E0" w:rsidRDefault="005362E0" w14:paraId="4691759F"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005362E0">
        <w:rPr>
          <w:lang w:val="es-PE"/>
        </w:rPr>
        <w:t xml:space="preserve">Que el 10 de abril de 2023 se realizó la correspondiente audiencia de vista con la participación de ambas partes, las mismas que sustentaron sus respectivas posiciones, absolviendo las diversas preguntas formuladas; </w:t>
      </w:r>
    </w:p>
    <w:p w:rsidRPr="005362E0" w:rsidR="005362E0" w:rsidP="005362E0" w:rsidRDefault="005362E0" w14:paraId="555A3784"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5362E0" w:rsidR="005362E0" w:rsidP="005362E0" w:rsidRDefault="005362E0" w14:paraId="0110AC3B" w14:textId="77777777">
      <w:pPr>
        <w:jc w:val="both"/>
        <w:rPr>
          <w:lang w:val="es-PE"/>
        </w:rPr>
      </w:pPr>
      <w:r w:rsidRPr="005362E0">
        <w:rPr>
          <w:lang w:val="es-PE"/>
        </w:rPr>
        <w:t>Que, conforme a lo tratado en la audiencia de vista y en lo señalado en su reclamo, la posición del reclamante se sustenta resumidamente en lo siguiente: a) solicita se le reconozca un reembolso de gastos médicos ya que la hospitalización realizada en una de las clínicas afiliadas continúo en casa por recomendación del médico tratante;  b) Fue atendido en la Clínica San Pablo durante una semana, pero dada la coyuntura del Covid-19 y su avanzada edad, el médico indicó continuar el descanso y tratamiento en casa para evitar complicaciones, recomendando cuidados de enfermería, cama clínica y control médico de internista y traumatólogo al llamado; c) la aseguradora se ha evitado tener los gastos de clínica que hubiesen sido más elevados; d) los gastos en casa del 30 de setiembre al 31 de diciembre de 2022 ascienden aproximadamente a S/32,000; si hubiese permanecido en la clínica hubieran ascendido aproximadamente a S/47,700.</w:t>
      </w:r>
    </w:p>
    <w:p w:rsidRPr="005362E0" w:rsidR="005362E0" w:rsidP="005362E0" w:rsidRDefault="005362E0" w14:paraId="77AC0EC6" w14:textId="77777777">
      <w:pPr>
        <w:jc w:val="both"/>
        <w:rPr>
          <w:lang w:val="es-PE"/>
        </w:rPr>
      </w:pPr>
    </w:p>
    <w:p w:rsidRPr="005362E0" w:rsidR="005362E0" w:rsidP="005362E0" w:rsidRDefault="005362E0" w14:paraId="1EBFBCBE" w14:textId="77777777">
      <w:pPr>
        <w:pStyle w:val="Default"/>
        <w:jc w:val="both"/>
        <w:rPr>
          <w:rFonts w:ascii="Times New Roman" w:hAnsi="Times New Roman" w:cs="Times New Roman"/>
          <w:lang w:eastAsia="es-ES"/>
        </w:rPr>
      </w:pPr>
      <w:r w:rsidRPr="005362E0">
        <w:rPr>
          <w:rFonts w:ascii="Times New Roman" w:hAnsi="Times New Roman" w:cs="Times New Roman"/>
        </w:rPr>
        <w:t xml:space="preserve">Que, por su parte la aseguradora expresa resumidamente lo siguiente: </w:t>
      </w:r>
      <w:r w:rsidRPr="005362E0">
        <w:rPr>
          <w:rFonts w:ascii="Times New Roman" w:hAnsi="Times New Roman" w:cs="Times New Roman"/>
          <w:lang w:eastAsia="es-ES"/>
        </w:rPr>
        <w:t>a) el asegurado solicita la devolución reembolso de la suma de S/11,280 que corresponden a los gastos incurridos por el tratamiento de hospitalización en casa, considerando la recomendación médica a fin de evitar complicaciones intrahospitalarias; b) de acuerdo con la condiciones de la póliza la cobertura se activa a crédito, y no a reembolso, por lo que no corresponde proceder de acuerdo a lo solicitado por el reclamante; c) se adjunta la constancia de envío de la póliza al asegurado</w:t>
      </w:r>
    </w:p>
    <w:p w:rsidRPr="005362E0" w:rsidR="005362E0" w:rsidP="005362E0" w:rsidRDefault="005362E0" w14:paraId="3CB878F3" w14:textId="77777777">
      <w:pPr>
        <w:pStyle w:val="Default"/>
        <w:jc w:val="both"/>
        <w:rPr>
          <w:rFonts w:ascii="Times New Roman" w:hAnsi="Times New Roman" w:cs="Times New Roman"/>
          <w:lang w:eastAsia="es-ES"/>
        </w:rPr>
      </w:pPr>
    </w:p>
    <w:p w:rsidRPr="005362E0" w:rsidR="005362E0" w:rsidP="005362E0" w:rsidRDefault="005362E0" w14:paraId="0C04D766" w14:textId="77777777">
      <w:pPr>
        <w:ind w:right="-5"/>
        <w:jc w:val="both"/>
        <w:rPr>
          <w:lang w:val="es-PE"/>
        </w:rPr>
      </w:pPr>
      <w:r w:rsidRPr="005362E0">
        <w:rPr>
          <w:lang w:val="es-PE"/>
        </w:rPr>
        <w:t>Que, habiendo tenido las partes oportunidad de expresar lo que consideran pertinente, el expediente se encuentra en condiciones para que este colegiado expida su pronunciamiento.</w:t>
      </w:r>
    </w:p>
    <w:p w:rsidRPr="005362E0" w:rsidR="005362E0" w:rsidP="005362E0" w:rsidRDefault="005362E0" w14:paraId="30C824B8" w14:textId="77777777">
      <w:pPr>
        <w:ind w:right="-5"/>
        <w:jc w:val="both"/>
        <w:rPr>
          <w:lang w:val="es-PE"/>
        </w:rPr>
      </w:pPr>
    </w:p>
    <w:p w:rsidRPr="005362E0" w:rsidR="005362E0" w:rsidP="005362E0" w:rsidRDefault="005362E0" w14:paraId="09357752" w14:textId="77777777">
      <w:pPr>
        <w:jc w:val="both"/>
        <w:outlineLvl w:val="0"/>
        <w:rPr>
          <w:lang w:val="es-PE"/>
        </w:rPr>
      </w:pPr>
      <w:r w:rsidRPr="005362E0">
        <w:rPr>
          <w:rStyle w:val="Textoennegrita"/>
          <w:lang w:val="es-PE"/>
        </w:rPr>
        <w:t>Considerando:</w:t>
      </w:r>
    </w:p>
    <w:p w:rsidRPr="005362E0" w:rsidR="005362E0" w:rsidP="005362E0" w:rsidRDefault="005362E0" w14:paraId="632F3B69" w14:textId="77777777">
      <w:pPr>
        <w:jc w:val="both"/>
        <w:rPr>
          <w:lang w:val="es-PE"/>
        </w:rPr>
      </w:pPr>
    </w:p>
    <w:p w:rsidRPr="005362E0" w:rsidR="005362E0" w:rsidP="005362E0" w:rsidRDefault="005362E0" w14:paraId="260714F2" w14:textId="09A76224">
      <w:pPr>
        <w:jc w:val="both"/>
      </w:pPr>
      <w:r w:rsidRPr="36FED566" w:rsidR="005362E0">
        <w:rPr>
          <w:b w:val="1"/>
          <w:bCs w:val="1"/>
          <w:u w:val="single"/>
        </w:rPr>
        <w:t>PRIMERO</w:t>
      </w:r>
      <w:r w:rsidRPr="36FED566" w:rsidR="005362E0">
        <w:rPr>
          <w:b w:val="1"/>
          <w:bCs w:val="1"/>
        </w:rPr>
        <w:t xml:space="preserve">: </w:t>
      </w:r>
      <w:r w:rsidR="005362E0">
        <w:rPr/>
        <w:t>Que, conforme a su Reglamento, la</w:t>
      </w:r>
      <w:r w:rsidRPr="36FED566" w:rsidR="005362E0">
        <w:rPr>
          <w:b w:val="1"/>
          <w:bCs w:val="1"/>
        </w:rPr>
        <w:t xml:space="preserve"> </w:t>
      </w:r>
      <w:r w:rsidR="005362E0">
        <w:rPr/>
        <w:t xml:space="preserve">DEFASEG está orientada a la protección de los derechos de los asegurados o usuarios de los servicios del seguro privado contratados en el país, mediante la solución de controversias que se susciten con las empresas </w:t>
      </w:r>
      <w:r w:rsidR="005362E0">
        <w:rPr/>
        <w:t xml:space="preserve">aseguradoras, entendiéndose por “asegurados” y “usuarios de </w:t>
      </w:r>
      <w:r w:rsidR="4C2A1F63">
        <w:rPr/>
        <w:t>......................</w:t>
      </w:r>
      <w:r w:rsidR="005362E0">
        <w:rPr/>
        <w:t>” a los asegurados propiamente dichos, a los contratantes del respectivo seguro y/o a los beneficiarios nombrados en las pólizas.</w:t>
      </w:r>
    </w:p>
    <w:p w:rsidRPr="005362E0" w:rsidR="005362E0" w:rsidP="005362E0" w:rsidRDefault="005362E0" w14:paraId="78BB4DAB" w14:textId="77777777">
      <w:pPr>
        <w:jc w:val="both"/>
      </w:pPr>
    </w:p>
    <w:p w:rsidRPr="005362E0" w:rsidR="005362E0" w:rsidP="005362E0" w:rsidRDefault="005362E0" w14:paraId="449F9D72" w14:textId="77777777">
      <w:pPr>
        <w:jc w:val="both"/>
        <w:rPr>
          <w:bCs/>
          <w:lang w:val="es-PE"/>
        </w:rPr>
      </w:pPr>
      <w:r w:rsidRPr="005362E0">
        <w:rPr>
          <w:b/>
          <w:bCs/>
          <w:u w:val="single"/>
          <w:lang w:val="es-PE"/>
        </w:rPr>
        <w:t>Segundo</w:t>
      </w:r>
      <w:r w:rsidRPr="005362E0">
        <w:rPr>
          <w:b/>
          <w:bCs/>
          <w:lang w:val="es-PE"/>
        </w:rPr>
        <w:t>:</w:t>
      </w:r>
      <w:r w:rsidRPr="005362E0">
        <w:rPr>
          <w:bCs/>
          <w:lang w:val="es-PE"/>
        </w:rPr>
        <w:t xml:space="preserve"> </w:t>
      </w:r>
      <w:r w:rsidRPr="005362E0">
        <w:rPr>
          <w:lang w:val="es-PE"/>
        </w:rPr>
        <w:t xml:space="preserve">Asimismo, de acuerdo a </w:t>
      </w:r>
      <w:r w:rsidRPr="005362E0">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5362E0" w:rsidR="005362E0" w:rsidP="005362E0" w:rsidRDefault="005362E0" w14:paraId="3A67EFDD" w14:textId="77777777">
      <w:pPr>
        <w:jc w:val="both"/>
        <w:rPr>
          <w:lang w:val="es-PE"/>
        </w:rPr>
      </w:pPr>
    </w:p>
    <w:p w:rsidRPr="005362E0" w:rsidR="005362E0" w:rsidP="005362E0" w:rsidRDefault="005362E0" w14:paraId="4069B5C5" w14:textId="154B2FF2">
      <w:pPr>
        <w:jc w:val="both"/>
      </w:pPr>
      <w:r w:rsidRPr="36FED566" w:rsidR="005362E0">
        <w:rPr>
          <w:b w:val="1"/>
          <w:bCs w:val="1"/>
          <w:u w:val="single"/>
          <w:lang w:val="es-PE"/>
        </w:rPr>
        <w:t>Tercero</w:t>
      </w:r>
      <w:r w:rsidRPr="36FED566" w:rsidR="005362E0">
        <w:rPr>
          <w:b w:val="1"/>
          <w:bCs w:val="1"/>
          <w:lang w:val="es-PE"/>
        </w:rPr>
        <w:t>:</w:t>
      </w:r>
      <w:r w:rsidRPr="36FED566" w:rsidR="005362E0">
        <w:rPr>
          <w:lang w:val="es-PE"/>
        </w:rPr>
        <w:t xml:space="preserve"> Que, de acuerdo a la Ley Nro. </w:t>
      </w:r>
      <w:r w:rsidR="005362E0">
        <w:rPr/>
        <w:t xml:space="preserve">29946 – Ley del Contrato de Seguro, norma legal vigente con ocasión de la celebración del contrato al cual se contrae el presente caso, </w:t>
      </w:r>
      <w:r w:rsidRPr="36FED566" w:rsidR="005362E0">
        <w:rPr>
          <w:lang w:val="es-PE"/>
        </w:rPr>
        <w:t xml:space="preserve">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w:t>
      </w:r>
      <w:r w:rsidRPr="36FED566" w:rsidR="4C2A1F63">
        <w:rPr>
          <w:lang w:val="es-PE"/>
        </w:rPr>
        <w:t>......................</w:t>
      </w:r>
      <w:r w:rsidRPr="36FED566" w:rsidR="005362E0">
        <w:rPr>
          <w:lang w:val="es-PE"/>
        </w:rPr>
        <w:t xml:space="preserve"> o de protección al consumidor.</w:t>
      </w:r>
    </w:p>
    <w:p w:rsidRPr="005362E0" w:rsidR="005362E0" w:rsidP="005362E0" w:rsidRDefault="005362E0" w14:paraId="326F2128" w14:textId="77777777">
      <w:pPr>
        <w:jc w:val="both"/>
        <w:rPr>
          <w:b/>
          <w:u w:val="single"/>
          <w:lang w:val="es-PE"/>
        </w:rPr>
      </w:pPr>
    </w:p>
    <w:p w:rsidRPr="005362E0" w:rsidR="005362E0" w:rsidP="005362E0" w:rsidRDefault="005362E0" w14:paraId="6C57C628" w14:textId="77777777">
      <w:pPr>
        <w:jc w:val="both"/>
        <w:rPr>
          <w:lang w:val="es-PE"/>
        </w:rPr>
      </w:pPr>
      <w:r w:rsidRPr="005362E0">
        <w:rPr>
          <w:b/>
          <w:u w:val="single"/>
          <w:lang w:val="es-PE"/>
        </w:rPr>
        <w:t>Cuarto</w:t>
      </w:r>
      <w:r w:rsidRPr="005362E0">
        <w:rPr>
          <w:b/>
          <w:lang w:val="es-PE"/>
        </w:rPr>
        <w:t>:</w:t>
      </w:r>
      <w:r w:rsidRPr="005362E0">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5362E0" w:rsidR="005362E0" w:rsidP="005362E0" w:rsidRDefault="005362E0" w14:paraId="7E59E96F" w14:textId="77777777">
      <w:pPr>
        <w:jc w:val="both"/>
        <w:rPr>
          <w:rStyle w:val="Textoennegrita"/>
          <w:b w:val="0"/>
        </w:rPr>
      </w:pPr>
    </w:p>
    <w:p w:rsidRPr="005362E0" w:rsidR="005362E0" w:rsidP="005362E0" w:rsidRDefault="005362E0" w14:paraId="5A5D3FBC" w14:textId="77777777">
      <w:pPr>
        <w:jc w:val="both"/>
      </w:pPr>
      <w:r w:rsidRPr="005362E0">
        <w:rPr>
          <w:rStyle w:val="Textoennegrita"/>
          <w:u w:val="single"/>
          <w:lang w:val="es-PE"/>
        </w:rPr>
        <w:t>Quinto</w:t>
      </w:r>
      <w:r w:rsidRPr="005362E0">
        <w:rPr>
          <w:rStyle w:val="Textoennegrita"/>
          <w:lang w:val="es-PE"/>
        </w:rPr>
        <w:t xml:space="preserve">: </w:t>
      </w:r>
      <w:r w:rsidRPr="005362E0">
        <w:rPr>
          <w:rStyle w:val="Textoennegrita"/>
          <w:b w:val="0"/>
          <w:bCs w:val="0"/>
          <w:lang w:val="es-PE"/>
        </w:rPr>
        <w:t>Que, conforme al</w:t>
      </w:r>
      <w:r w:rsidRPr="005362E0">
        <w:rPr>
          <w:rStyle w:val="Textoennegrita"/>
          <w:lang w:val="es-PE"/>
        </w:rPr>
        <w:t xml:space="preserve"> </w:t>
      </w:r>
      <w:r w:rsidRPr="005362E0">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5362E0" w:rsidR="005362E0" w:rsidP="005362E0" w:rsidRDefault="005362E0" w14:paraId="4662E53D" w14:textId="77777777">
      <w:pPr>
        <w:tabs>
          <w:tab w:val="left" w:pos="2160"/>
        </w:tabs>
        <w:jc w:val="both"/>
      </w:pPr>
    </w:p>
    <w:p w:rsidRPr="005362E0" w:rsidR="005362E0" w:rsidP="005362E0" w:rsidRDefault="005362E0" w14:paraId="5B013C1C" w14:textId="77777777">
      <w:pPr>
        <w:tabs>
          <w:tab w:val="left" w:pos="2160"/>
        </w:tabs>
        <w:jc w:val="both"/>
        <w:rPr>
          <w:lang w:val="es-PE"/>
        </w:rPr>
      </w:pPr>
      <w:r w:rsidRPr="005362E0">
        <w:rPr>
          <w:b/>
          <w:u w:val="single"/>
        </w:rPr>
        <w:t>Sexto</w:t>
      </w:r>
      <w:r w:rsidRPr="005362E0">
        <w:rPr>
          <w:b/>
        </w:rPr>
        <w:t>:</w:t>
      </w:r>
      <w:r w:rsidRPr="005362E0">
        <w:rPr>
          <w:b/>
          <w:lang w:val="es-PE"/>
        </w:rPr>
        <w:t xml:space="preserve"> </w:t>
      </w:r>
      <w:r w:rsidRPr="005362E0">
        <w:rPr>
          <w:lang w:val="es-PE"/>
        </w:rPr>
        <w:t xml:space="preserve">Sobre la base de los términos contenidos en la reclamación y en la absolución de </w:t>
      </w:r>
      <w:proofErr w:type="gramStart"/>
      <w:r w:rsidRPr="005362E0">
        <w:rPr>
          <w:lang w:val="es-PE"/>
        </w:rPr>
        <w:t>la misma</w:t>
      </w:r>
      <w:proofErr w:type="gramEnd"/>
      <w:r w:rsidRPr="005362E0">
        <w:rPr>
          <w:lang w:val="es-PE"/>
        </w:rPr>
        <w:t xml:space="preserve">, y a lo tratado en la audiencia de vista, la cuestión controvertida radica en determinar si la póliza cubre el reembolso por atención hospitalaria en casa, debido a que recomendado por el médico tratante. </w:t>
      </w:r>
    </w:p>
    <w:p w:rsidRPr="005362E0" w:rsidR="005362E0" w:rsidP="005362E0" w:rsidRDefault="005362E0" w14:paraId="596BEE0A" w14:textId="77777777">
      <w:pPr>
        <w:tabs>
          <w:tab w:val="left" w:pos="2160"/>
        </w:tabs>
        <w:jc w:val="both"/>
        <w:rPr>
          <w:lang w:val="es-PE"/>
        </w:rPr>
      </w:pPr>
    </w:p>
    <w:p w:rsidRPr="005362E0" w:rsidR="005362E0" w:rsidP="005362E0" w:rsidRDefault="005362E0" w14:paraId="1C97D6BE" w14:textId="77777777">
      <w:pPr>
        <w:tabs>
          <w:tab w:val="left" w:pos="2160"/>
        </w:tabs>
        <w:jc w:val="both"/>
        <w:rPr>
          <w:lang w:val="es-PE"/>
        </w:rPr>
      </w:pPr>
      <w:r w:rsidRPr="005362E0">
        <w:rPr>
          <w:lang w:val="es-PE"/>
        </w:rPr>
        <w:t xml:space="preserve">Ahora bien, para analizar el presente siniestro se deben revisar los documentos contractuales, es decir, la póliza de seguro, la cual establece las condiciones en las que se otorga la cobertura de seguro por hospitalización. </w:t>
      </w:r>
    </w:p>
    <w:p w:rsidRPr="005362E0" w:rsidR="005362E0" w:rsidP="005362E0" w:rsidRDefault="005362E0" w14:paraId="0815FA17" w14:textId="77777777">
      <w:pPr>
        <w:tabs>
          <w:tab w:val="left" w:pos="2160"/>
        </w:tabs>
        <w:jc w:val="both"/>
        <w:rPr>
          <w:lang w:val="es-PE"/>
        </w:rPr>
      </w:pPr>
    </w:p>
    <w:p w:rsidR="005362E0" w:rsidP="005362E0" w:rsidRDefault="005362E0" w14:paraId="6BE034A1" w14:textId="4371CC80">
      <w:pPr>
        <w:tabs>
          <w:tab w:val="left" w:pos="2160"/>
        </w:tabs>
        <w:jc w:val="both"/>
        <w:rPr>
          <w:lang w:val="es-PE"/>
        </w:rPr>
      </w:pPr>
      <w:r w:rsidRPr="005362E0">
        <w:rPr>
          <w:lang w:val="es-PE"/>
        </w:rPr>
        <w:t>Adjunto a sus descargos, la aseguradora presentó la póliza de seguro, en cuyas condiciones generales se aprecia lo siguiente respecto a la forma de acceder a la cobertura:</w:t>
      </w:r>
    </w:p>
    <w:p w:rsidR="005362E0" w:rsidP="005362E0" w:rsidRDefault="005362E0" w14:paraId="61FBF99F" w14:textId="77777777">
      <w:pPr>
        <w:tabs>
          <w:tab w:val="left" w:pos="2160"/>
        </w:tabs>
        <w:jc w:val="both"/>
        <w:rPr>
          <w:lang w:val="es-PE"/>
        </w:rPr>
      </w:pPr>
    </w:p>
    <w:p w:rsidR="005362E0" w:rsidP="005362E0" w:rsidRDefault="005362E0" w14:paraId="292E98D2" w14:textId="77777777">
      <w:pPr>
        <w:tabs>
          <w:tab w:val="left" w:pos="2160"/>
        </w:tabs>
        <w:jc w:val="both"/>
        <w:rPr>
          <w:lang w:val="es-PE"/>
        </w:rPr>
      </w:pPr>
    </w:p>
    <w:p w:rsidR="005362E0" w:rsidP="005362E0" w:rsidRDefault="005362E0" w14:paraId="30C63570" w14:textId="77777777">
      <w:pPr>
        <w:tabs>
          <w:tab w:val="left" w:pos="2160"/>
        </w:tabs>
        <w:jc w:val="both"/>
        <w:rPr>
          <w:lang w:val="es-PE"/>
        </w:rPr>
      </w:pPr>
    </w:p>
    <w:p w:rsidR="005362E0" w:rsidP="005362E0" w:rsidRDefault="005362E0" w14:paraId="073B7D83" w14:textId="77777777">
      <w:pPr>
        <w:tabs>
          <w:tab w:val="left" w:pos="2160"/>
        </w:tabs>
        <w:jc w:val="both"/>
        <w:rPr>
          <w:lang w:val="es-PE"/>
        </w:rPr>
      </w:pPr>
    </w:p>
    <w:p w:rsidR="005362E0" w:rsidP="005362E0" w:rsidRDefault="005362E0" w14:paraId="1D732EF9" w14:textId="77777777">
      <w:pPr>
        <w:tabs>
          <w:tab w:val="left" w:pos="2160"/>
        </w:tabs>
        <w:jc w:val="both"/>
        <w:rPr>
          <w:lang w:val="es-PE"/>
        </w:rPr>
      </w:pPr>
    </w:p>
    <w:p w:rsidRPr="005362E0" w:rsidR="005362E0" w:rsidP="005362E0" w:rsidRDefault="005362E0" w14:paraId="6480487E" w14:textId="77777777">
      <w:pPr>
        <w:tabs>
          <w:tab w:val="left" w:pos="2160"/>
        </w:tabs>
        <w:jc w:val="both"/>
        <w:rPr>
          <w:lang w:val="es-PE"/>
        </w:rPr>
      </w:pPr>
    </w:p>
    <w:p w:rsidRPr="005362E0" w:rsidR="005362E0" w:rsidP="005362E0" w:rsidRDefault="005362E0" w14:paraId="134FFA47" w14:textId="3E82D536">
      <w:pPr>
        <w:tabs>
          <w:tab w:val="left" w:pos="2160"/>
        </w:tabs>
        <w:jc w:val="both"/>
        <w:rPr>
          <w:lang w:val="es-PE"/>
        </w:rPr>
      </w:pPr>
      <w:r w:rsidRPr="005362E0">
        <w:rPr>
          <w:noProof/>
        </w:rPr>
        <w:lastRenderedPageBreak/>
        <w:drawing>
          <wp:inline distT="0" distB="0" distL="0" distR="0" wp14:anchorId="39CC548A" wp14:editId="419CFC2B">
            <wp:extent cx="5105400" cy="419100"/>
            <wp:effectExtent l="0" t="0" r="0" b="0"/>
            <wp:docPr id="490491894" name="Imagen 3"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Interfaz de usuario gráfica, Texto, Aplicación, Word&#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l="41351" t="26373" r="24344" b="68576"/>
                    <a:stretch>
                      <a:fillRect/>
                    </a:stretch>
                  </pic:blipFill>
                  <pic:spPr bwMode="auto">
                    <a:xfrm>
                      <a:off x="0" y="0"/>
                      <a:ext cx="5105400" cy="419100"/>
                    </a:xfrm>
                    <a:prstGeom prst="rect">
                      <a:avLst/>
                    </a:prstGeom>
                    <a:noFill/>
                    <a:ln>
                      <a:noFill/>
                    </a:ln>
                  </pic:spPr>
                </pic:pic>
              </a:graphicData>
            </a:graphic>
          </wp:inline>
        </w:drawing>
      </w:r>
    </w:p>
    <w:p w:rsidRPr="005362E0" w:rsidR="005362E0" w:rsidP="005362E0" w:rsidRDefault="005362E0" w14:paraId="7E413DF2" w14:textId="7DDB7763">
      <w:pPr>
        <w:tabs>
          <w:tab w:val="left" w:pos="2160"/>
        </w:tabs>
        <w:jc w:val="both"/>
      </w:pPr>
      <w:r w:rsidR="742E7AA4">
        <w:rPr/>
        <w:t>.......................................................................................................................</w:t>
      </w:r>
    </w:p>
    <w:p w:rsidR="36FED566" w:rsidP="36FED566" w:rsidRDefault="36FED566" w14:paraId="70B06D90" w14:textId="1D0DF478">
      <w:pPr>
        <w:tabs>
          <w:tab w:val="left" w:leader="none" w:pos="2160"/>
        </w:tabs>
        <w:jc w:val="both"/>
      </w:pPr>
    </w:p>
    <w:p w:rsidRPr="005362E0" w:rsidR="005362E0" w:rsidP="005362E0" w:rsidRDefault="005362E0" w14:paraId="27F26A0C" w14:textId="77777777">
      <w:pPr>
        <w:tabs>
          <w:tab w:val="left" w:pos="2160"/>
        </w:tabs>
        <w:jc w:val="both"/>
        <w:rPr>
          <w:lang w:val="es-PE"/>
        </w:rPr>
      </w:pPr>
    </w:p>
    <w:p w:rsidRPr="005362E0" w:rsidR="005362E0" w:rsidP="005362E0" w:rsidRDefault="005362E0" w14:paraId="19DB0F06" w14:textId="3D2BB378">
      <w:pPr>
        <w:tabs>
          <w:tab w:val="left" w:pos="2160"/>
        </w:tabs>
        <w:jc w:val="both"/>
        <w:rPr>
          <w:lang w:val="es-PE"/>
        </w:rPr>
      </w:pPr>
      <w:r w:rsidRPr="005362E0">
        <w:rPr>
          <w:noProof/>
        </w:rPr>
        <w:drawing>
          <wp:inline distT="0" distB="0" distL="0" distR="0" wp14:anchorId="579A041A" wp14:editId="5AAD15D7">
            <wp:extent cx="5105400" cy="1762125"/>
            <wp:effectExtent l="0" t="0" r="0" b="9525"/>
            <wp:docPr id="477115530" name="Imagen 1"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Interfaz de usuario gráfica, Texto, Aplicación, Word&#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l="41351" t="69455" r="24344" b="9599"/>
                    <a:stretch>
                      <a:fillRect/>
                    </a:stretch>
                  </pic:blipFill>
                  <pic:spPr bwMode="auto">
                    <a:xfrm>
                      <a:off x="0" y="0"/>
                      <a:ext cx="5105400" cy="1762125"/>
                    </a:xfrm>
                    <a:prstGeom prst="rect">
                      <a:avLst/>
                    </a:prstGeom>
                    <a:noFill/>
                    <a:ln>
                      <a:noFill/>
                    </a:ln>
                  </pic:spPr>
                </pic:pic>
              </a:graphicData>
            </a:graphic>
          </wp:inline>
        </w:drawing>
      </w:r>
    </w:p>
    <w:p w:rsidRPr="005362E0" w:rsidR="005362E0" w:rsidP="005362E0" w:rsidRDefault="005362E0" w14:paraId="03DC29A8" w14:textId="77777777">
      <w:pPr>
        <w:tabs>
          <w:tab w:val="left" w:pos="2160"/>
        </w:tabs>
        <w:jc w:val="both"/>
        <w:rPr>
          <w:lang w:val="es-PE"/>
        </w:rPr>
      </w:pPr>
      <w:r w:rsidRPr="005362E0">
        <w:rPr>
          <w:lang w:val="es-PE"/>
        </w:rPr>
        <w:t>Asimismo, la parte reclamante presentó el Plan de Beneficios que forma parte integrante de la póliza, donde también se constató que las coberturas son a crédito, salvo la cobertura de atención médica a domicilio y traslado por emergencias, que en provincias es por reembolso, y la cobertura de sepelio que prevé el reembolso, en ambos casos hasta el límite previsto en el Plan. De donde se verifica que la atención hospitalaria es cubierta solo a crédito.</w:t>
      </w:r>
    </w:p>
    <w:p w:rsidRPr="005362E0" w:rsidR="005362E0" w:rsidP="005362E0" w:rsidRDefault="005362E0" w14:paraId="3036C8A8" w14:textId="77777777">
      <w:pPr>
        <w:tabs>
          <w:tab w:val="left" w:pos="2160"/>
        </w:tabs>
        <w:jc w:val="both"/>
        <w:rPr>
          <w:lang w:val="es-PE"/>
        </w:rPr>
      </w:pPr>
    </w:p>
    <w:p w:rsidRPr="005362E0" w:rsidR="005362E0" w:rsidP="005362E0" w:rsidRDefault="005362E0" w14:paraId="40BC9878" w14:textId="2869F7D8">
      <w:pPr>
        <w:tabs>
          <w:tab w:val="left" w:pos="2160"/>
        </w:tabs>
        <w:jc w:val="both"/>
        <w:rPr>
          <w:lang w:val="es-PE"/>
        </w:rPr>
      </w:pPr>
      <w:r w:rsidRPr="005362E0">
        <w:rPr>
          <w:lang w:val="es-PE"/>
        </w:rPr>
        <w:t>Este colegiado no desconoce la situación particular presentada por el asegurado, y entiende que en virtud a ella pudo solicitar una atención particular, pero ella corresponde a una situación no prevista en la póliza que pudo ser conversada con la aseguradora en forma previa a la generación de los gastos; y/</w:t>
      </w:r>
      <w:proofErr w:type="gramStart"/>
      <w:r w:rsidRPr="005362E0">
        <w:rPr>
          <w:lang w:val="es-PE"/>
        </w:rPr>
        <w:t>o</w:t>
      </w:r>
      <w:proofErr w:type="gramEnd"/>
      <w:r w:rsidRPr="005362E0">
        <w:rPr>
          <w:lang w:val="es-PE"/>
        </w:rPr>
        <w:t xml:space="preserve"> en cualquier caso, si la parte reclamante no hubo una atención debida, podría corresponder a un aspecto sobre idoneidad de servicio que escapa a la competencia de esta Defensoría.</w:t>
      </w:r>
    </w:p>
    <w:p w:rsidRPr="005362E0" w:rsidR="005362E0" w:rsidP="005362E0" w:rsidRDefault="005362E0" w14:paraId="1E31F95B" w14:textId="77777777">
      <w:pPr>
        <w:tabs>
          <w:tab w:val="left" w:pos="2160"/>
        </w:tabs>
        <w:jc w:val="both"/>
        <w:rPr>
          <w:lang w:val="es-PE"/>
        </w:rPr>
      </w:pPr>
    </w:p>
    <w:p w:rsidRPr="005362E0" w:rsidR="005362E0" w:rsidP="005362E0" w:rsidRDefault="005362E0" w14:paraId="7E37CFA7" w14:textId="46C0940B">
      <w:pPr>
        <w:tabs>
          <w:tab w:val="left" w:pos="2160"/>
        </w:tabs>
        <w:jc w:val="both"/>
        <w:rPr>
          <w:lang w:val="es-PE"/>
        </w:rPr>
      </w:pPr>
      <w:r w:rsidRPr="36FED566" w:rsidR="005362E0">
        <w:rPr>
          <w:lang w:val="es-PE"/>
        </w:rPr>
        <w:t xml:space="preserve">En efecto, esta Defensoría solo es competente para determinar si el rechazo de siniestro se produjo bajo los términos de la póliza, y para ello debe aplicar las condiciones establecidas en el contrato de seguro y los principios y normas contempladas en la normativa vigente. Sobre el particular, la ley del contrato de </w:t>
      </w:r>
      <w:r w:rsidRPr="36FED566" w:rsidR="4C2A1F63">
        <w:rPr>
          <w:lang w:val="es-PE"/>
        </w:rPr>
        <w:t>......................</w:t>
      </w:r>
      <w:r w:rsidRPr="36FED566" w:rsidR="005362E0">
        <w:rPr>
          <w:lang w:val="es-PE"/>
        </w:rPr>
        <w:t xml:space="preserve"> establece la siguiente regla de interpretación del contrato de seguro, en sus Disposiciones Generales, Artículo IV:</w:t>
      </w:r>
    </w:p>
    <w:p w:rsidRPr="005362E0" w:rsidR="005362E0" w:rsidP="005362E0" w:rsidRDefault="005362E0" w14:paraId="3E263154" w14:textId="77777777">
      <w:pPr>
        <w:spacing w:before="100" w:beforeAutospacing="1" w:after="100" w:afterAutospacing="1"/>
        <w:rPr>
          <w:lang w:eastAsia="es-PE"/>
        </w:rPr>
      </w:pPr>
      <w:r w:rsidRPr="005362E0">
        <w:rPr>
          <w:lang w:eastAsia="es-PE"/>
        </w:rPr>
        <w:t>    “</w:t>
      </w:r>
      <w:r w:rsidRPr="005362E0">
        <w:rPr>
          <w:b/>
          <w:bCs/>
          <w:lang w:eastAsia="es-PE"/>
        </w:rPr>
        <w:t xml:space="preserve">Séptima. </w:t>
      </w:r>
      <w:r w:rsidRPr="005362E0">
        <w:rPr>
          <w:lang w:eastAsia="es-PE"/>
        </w:rPr>
        <w:t xml:space="preserve">La cobertura, exclusiones y, en general, la extensión del </w:t>
      </w:r>
      <w:proofErr w:type="gramStart"/>
      <w:r w:rsidRPr="005362E0">
        <w:rPr>
          <w:lang w:eastAsia="es-PE"/>
        </w:rPr>
        <w:t>riesgo</w:t>
      </w:r>
      <w:proofErr w:type="gramEnd"/>
      <w:r w:rsidRPr="005362E0">
        <w:rPr>
          <w:lang w:eastAsia="es-PE"/>
        </w:rPr>
        <w:t xml:space="preserve"> así como los derechos de los beneficiarios, previstos en el contrato de seguro, deben interpretarse literalmente.”</w:t>
      </w:r>
    </w:p>
    <w:p w:rsidRPr="005362E0" w:rsidR="005362E0" w:rsidP="005362E0" w:rsidRDefault="005362E0" w14:paraId="5A3F4080" w14:textId="77777777">
      <w:pPr>
        <w:tabs>
          <w:tab w:val="left" w:pos="2160"/>
        </w:tabs>
        <w:jc w:val="both"/>
        <w:rPr>
          <w:bCs/>
        </w:rPr>
      </w:pPr>
      <w:r w:rsidRPr="005362E0">
        <w:rPr>
          <w:bCs/>
        </w:rPr>
        <w:lastRenderedPageBreak/>
        <w:t xml:space="preserve">Siendo que en este caso la póliza expresamente estableció que las atenciones serían realizadas bajo la modalidad a crédito y no a reembolso, el rechazo comunicado por la aseguradora resulta procedente. </w:t>
      </w:r>
    </w:p>
    <w:p w:rsidRPr="005362E0" w:rsidR="005362E0" w:rsidP="005362E0" w:rsidRDefault="005362E0" w14:paraId="479A584C" w14:textId="77777777">
      <w:pPr>
        <w:tabs>
          <w:tab w:val="left" w:pos="2160"/>
        </w:tabs>
        <w:jc w:val="both"/>
        <w:rPr>
          <w:bCs/>
        </w:rPr>
      </w:pPr>
    </w:p>
    <w:p w:rsidRPr="005362E0" w:rsidR="005362E0" w:rsidP="005362E0" w:rsidRDefault="005362E0" w14:paraId="073A47BC" w14:textId="77777777">
      <w:pPr>
        <w:tabs>
          <w:tab w:val="left" w:pos="2160"/>
        </w:tabs>
        <w:jc w:val="both"/>
        <w:rPr>
          <w:bCs/>
        </w:rPr>
      </w:pPr>
    </w:p>
    <w:p w:rsidRPr="005362E0" w:rsidR="005362E0" w:rsidP="005362E0" w:rsidRDefault="005362E0" w14:paraId="61DEAEE4" w14:textId="77777777">
      <w:pPr>
        <w:tabs>
          <w:tab w:val="left" w:pos="2160"/>
        </w:tabs>
        <w:jc w:val="both"/>
        <w:rPr>
          <w:b/>
        </w:rPr>
      </w:pPr>
      <w:r w:rsidRPr="005362E0">
        <w:rPr>
          <w:b/>
          <w:lang w:val="es-PE"/>
        </w:rPr>
        <w:t xml:space="preserve">Atendiendo a lo expresado, este colegiado </w:t>
      </w:r>
      <w:r w:rsidRPr="005362E0">
        <w:rPr>
          <w:b/>
        </w:rPr>
        <w:t>concluye su apreciación razonada y conjunta al amparo de lo establecido en su Reglamento, por lo que</w:t>
      </w:r>
      <w:r w:rsidRPr="005362E0">
        <w:rPr>
          <w:b/>
          <w:lang w:val="es-PE"/>
        </w:rPr>
        <w:t xml:space="preserve"> resuelve:</w:t>
      </w:r>
    </w:p>
    <w:p w:rsidRPr="005362E0" w:rsidR="005362E0" w:rsidP="005362E0" w:rsidRDefault="005362E0" w14:paraId="36E8587D" w14:textId="77777777">
      <w:pPr>
        <w:tabs>
          <w:tab w:val="left" w:pos="2160"/>
        </w:tabs>
        <w:jc w:val="both"/>
      </w:pPr>
    </w:p>
    <w:p w:rsidRPr="005362E0" w:rsidR="005362E0" w:rsidP="611F699C" w:rsidRDefault="005362E0" w14:paraId="0A979053" w14:textId="691753C9">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36FED566" w:rsidR="005362E0">
        <w:rPr>
          <w:lang w:val="es-PE"/>
        </w:rPr>
        <w:t xml:space="preserve">Declarar </w:t>
      </w:r>
      <w:r w:rsidRPr="36FED566" w:rsidR="005362E0">
        <w:rPr>
          <w:b w:val="1"/>
          <w:bCs w:val="1"/>
          <w:lang w:val="es-PE"/>
        </w:rPr>
        <w:t xml:space="preserve">INFUNDADA </w:t>
      </w:r>
      <w:r w:rsidRPr="36FED566" w:rsidR="005362E0">
        <w:rPr>
          <w:lang w:val="es-PE"/>
        </w:rPr>
        <w:t xml:space="preserve">la reclamación interpuesta por don </w:t>
      </w:r>
      <w:r w:rsidRPr="36FED566" w:rsidR="3E53394D">
        <w:rPr>
          <w:lang w:val="es-PE"/>
        </w:rPr>
        <w:t>.......................................................................</w:t>
      </w:r>
      <w:r w:rsidRPr="36FED566" w:rsidR="005362E0">
        <w:rPr>
          <w:lang w:val="es-PE"/>
        </w:rPr>
        <w:t xml:space="preserve"> contra </w:t>
      </w:r>
      <w:r w:rsidRPr="36FED566" w:rsidR="13A867D0">
        <w:rPr>
          <w:lang w:val="es-PE"/>
        </w:rPr>
        <w:t>..............</w:t>
      </w:r>
      <w:r w:rsidRPr="36FED566" w:rsidR="005362E0">
        <w:rPr>
          <w:lang w:val="es-PE"/>
        </w:rPr>
        <w:t xml:space="preserve"> </w:t>
      </w:r>
      <w:r w:rsidRPr="36FED566" w:rsidR="4C2A1F63">
        <w:rPr>
          <w:lang w:val="es-PE"/>
        </w:rPr>
        <w:t>......................</w:t>
      </w:r>
      <w:r w:rsidRPr="36FED566" w:rsidR="005362E0">
        <w:rPr>
          <w:lang w:val="es-PE"/>
        </w:rPr>
        <w:t xml:space="preserve">, </w:t>
      </w:r>
      <w:r w:rsidRPr="36FED566" w:rsidR="005362E0">
        <w:rPr>
          <w:lang w:val="es-PE"/>
        </w:rPr>
        <w:t xml:space="preserve">respecto del reembolso solicitado </w:t>
      </w:r>
      <w:r w:rsidRPr="36FED566" w:rsidR="005362E0">
        <w:rPr>
          <w:lang w:val="es-PE"/>
        </w:rPr>
        <w:t xml:space="preserve">conforme a la póliza </w:t>
      </w:r>
      <w:r w:rsidRPr="36FED566" w:rsidR="005362E0">
        <w:rPr>
          <w:lang w:val="es-PE"/>
        </w:rPr>
        <w:t>Ami</w:t>
      </w:r>
      <w:r w:rsidRPr="36FED566" w:rsidR="005362E0">
        <w:rPr>
          <w:lang w:val="es-PE"/>
        </w:rPr>
        <w:t xml:space="preserve"> Salud Red Médica H</w:t>
      </w:r>
      <w:r w:rsidRPr="36FED566" w:rsidR="005362E0">
        <w:rPr>
          <w:lang w:val="es-PE"/>
        </w:rPr>
        <w:t>osp</w:t>
      </w:r>
      <w:r w:rsidRPr="36FED566" w:rsidR="005362E0">
        <w:rPr>
          <w:lang w:val="es-PE"/>
        </w:rPr>
        <w:t xml:space="preserve">italaria </w:t>
      </w:r>
      <w:r w:rsidRPr="36FED566" w:rsidR="005362E0">
        <w:rPr>
          <w:lang w:val="es-PE"/>
        </w:rPr>
        <w:t>Nº</w:t>
      </w:r>
      <w:r w:rsidRPr="36FED566" w:rsidR="005362E0">
        <w:rPr>
          <w:lang w:val="es-PE"/>
        </w:rPr>
        <w:t xml:space="preserve"> 16-3534; dejando a </w:t>
      </w:r>
      <w:r w:rsidRPr="36FED566" w:rsidR="005362E0">
        <w:rPr>
          <w:lang w:val="es-PE"/>
        </w:rPr>
        <w:t>sa</w:t>
      </w:r>
      <w:r w:rsidRPr="36FED566" w:rsidR="005362E0">
        <w:rPr>
          <w:lang w:val="es-PE"/>
        </w:rPr>
        <w:t>lvo el derecho del reclamante de accionar ante las instancias que estime pertinente.</w:t>
      </w:r>
    </w:p>
    <w:p w:rsidRPr="005362E0" w:rsidR="00E7594F" w:rsidP="00FA1A28" w:rsidRDefault="00E7594F" w14:paraId="3F11DDC8"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5362E0" w:rsidR="001631D6" w:rsidP="00EF6791" w:rsidRDefault="00F15FBA" w14:paraId="30F8D459" w14:textId="5441C6B3">
      <w:pPr>
        <w:jc w:val="right"/>
        <w:outlineLvl w:val="0"/>
        <w:rPr>
          <w:lang w:val="es-PE"/>
        </w:rPr>
      </w:pPr>
      <w:r w:rsidRPr="005362E0">
        <w:rPr>
          <w:lang w:val="es-PE"/>
        </w:rPr>
        <w:t xml:space="preserve">Lima, </w:t>
      </w:r>
      <w:r w:rsidRPr="005362E0" w:rsidR="00981056">
        <w:t xml:space="preserve">03 </w:t>
      </w:r>
      <w:r w:rsidRPr="005362E0">
        <w:rPr>
          <w:lang w:val="es-PE"/>
        </w:rPr>
        <w:t>de</w:t>
      </w:r>
      <w:r w:rsidRPr="005362E0" w:rsidR="001631D6">
        <w:rPr>
          <w:lang w:val="es-PE"/>
        </w:rPr>
        <w:t xml:space="preserve"> </w:t>
      </w:r>
      <w:r w:rsidRPr="005362E0" w:rsidR="00981056">
        <w:rPr>
          <w:lang w:val="es-PE"/>
        </w:rPr>
        <w:t>mayo</w:t>
      </w:r>
      <w:r w:rsidRPr="005362E0" w:rsidR="001631D6">
        <w:rPr>
          <w:lang w:val="es-PE"/>
        </w:rPr>
        <w:t xml:space="preserve"> </w:t>
      </w:r>
      <w:r w:rsidRPr="005362E0">
        <w:rPr>
          <w:lang w:val="es-PE"/>
        </w:rPr>
        <w:t>de 20</w:t>
      </w:r>
      <w:r w:rsidRPr="005362E0" w:rsidR="001631D6">
        <w:rPr>
          <w:lang w:val="es-PE"/>
        </w:rPr>
        <w:t>2</w:t>
      </w:r>
      <w:r w:rsidRPr="005362E0" w:rsidR="00807D21">
        <w:rPr>
          <w:lang w:val="es-PE"/>
        </w:rPr>
        <w:t>3</w:t>
      </w:r>
    </w:p>
    <w:p w:rsidRPr="005362E0" w:rsidR="00F202DC" w:rsidP="001631D6" w:rsidRDefault="00F202DC" w14:paraId="55EA6443" w14:textId="77777777">
      <w:pPr>
        <w:jc w:val="both"/>
      </w:pPr>
    </w:p>
    <w:p w:rsidRPr="005362E0" w:rsidR="001631D6" w:rsidP="001631D6" w:rsidRDefault="001631D6" w14:paraId="54F717D9" w14:textId="77777777">
      <w:pPr>
        <w:jc w:val="both"/>
        <w:rPr>
          <w:b/>
          <w:bCs/>
          <w:i/>
          <w:iCs/>
          <w:lang w:val="es-ES_tradnl"/>
        </w:rPr>
      </w:pPr>
      <w:r w:rsidRPr="005362E0">
        <w:rPr>
          <w:b/>
          <w:bCs/>
          <w:i/>
          <w:iCs/>
          <w:lang w:val="es-ES_tradnl"/>
        </w:rPr>
        <w:t>La Secretaría Técnica certifica que la presente resolución cuenta con el voto de los vocales cuyos nombres figuran en el presente documento.</w:t>
      </w:r>
    </w:p>
    <w:p w:rsidRPr="005362E0" w:rsidR="001631D6" w:rsidP="001631D6" w:rsidRDefault="001631D6" w14:paraId="265ABE8B" w14:textId="77777777">
      <w:pPr>
        <w:jc w:val="both"/>
        <w:rPr>
          <w:b/>
          <w:bCs/>
          <w:i/>
          <w:iCs/>
          <w:lang w:val="es-ES_tradnl"/>
        </w:rPr>
      </w:pPr>
    </w:p>
    <w:p w:rsidRPr="005362E0" w:rsidR="005A0FA4" w:rsidP="001631D6" w:rsidRDefault="005A0FA4" w14:paraId="68E12145" w14:textId="77777777">
      <w:pPr>
        <w:jc w:val="both"/>
        <w:rPr>
          <w:b/>
          <w:bCs/>
          <w:i/>
          <w:iCs/>
          <w:lang w:val="es-ES_tradnl"/>
        </w:rPr>
      </w:pPr>
    </w:p>
    <w:p w:rsidRPr="005362E0" w:rsidR="001631D6" w:rsidP="005A0FA4" w:rsidRDefault="005A0FA4" w14:paraId="024CA4C1" w14:textId="20396E37">
      <w:pPr>
        <w:spacing w:line="360" w:lineRule="auto"/>
        <w:jc w:val="center"/>
        <w:rPr>
          <w:b/>
          <w:bCs/>
        </w:rPr>
      </w:pPr>
      <w:r w:rsidRPr="005362E0">
        <w:rPr>
          <w:b/>
          <w:bCs/>
        </w:rPr>
        <w:t xml:space="preserve">Omar Alfaro Villanueva – </w:t>
      </w:r>
      <w:proofErr w:type="gramStart"/>
      <w:r w:rsidRPr="005362E0">
        <w:rPr>
          <w:b/>
          <w:bCs/>
        </w:rPr>
        <w:t>Presidente</w:t>
      </w:r>
      <w:proofErr w:type="gramEnd"/>
    </w:p>
    <w:p w:rsidRPr="005362E0" w:rsidR="003E6BA6" w:rsidP="003E6BA6" w:rsidRDefault="003E6BA6" w14:paraId="7E9839D4" w14:textId="217F753E">
      <w:pPr>
        <w:spacing w:line="360" w:lineRule="auto"/>
        <w:jc w:val="center"/>
        <w:rPr>
          <w:b/>
          <w:bCs/>
        </w:rPr>
      </w:pPr>
      <w:r w:rsidRPr="005362E0">
        <w:rPr>
          <w:b/>
          <w:bCs/>
        </w:rPr>
        <w:t xml:space="preserve">María Eugenia Valdez Fernández Baca – </w:t>
      </w:r>
      <w:r w:rsidRPr="005362E0" w:rsidR="005A0FA4">
        <w:rPr>
          <w:b/>
          <w:bCs/>
        </w:rPr>
        <w:t>Vocal</w:t>
      </w:r>
    </w:p>
    <w:p w:rsidRPr="005362E0" w:rsidR="001631D6" w:rsidP="001631D6" w:rsidRDefault="001631D6" w14:paraId="515933D0" w14:textId="5FD7ECBB">
      <w:pPr>
        <w:spacing w:line="360" w:lineRule="auto"/>
        <w:jc w:val="center"/>
        <w:rPr>
          <w:b/>
          <w:bCs/>
        </w:rPr>
      </w:pPr>
      <w:r w:rsidRPr="005362E0">
        <w:rPr>
          <w:b/>
          <w:bCs/>
        </w:rPr>
        <w:t xml:space="preserve">Rolando Eyzaguirre </w:t>
      </w:r>
      <w:proofErr w:type="spellStart"/>
      <w:r w:rsidRPr="005362E0">
        <w:rPr>
          <w:b/>
          <w:bCs/>
        </w:rPr>
        <w:t>Maccan</w:t>
      </w:r>
      <w:proofErr w:type="spellEnd"/>
      <w:r w:rsidRPr="005362E0">
        <w:rPr>
          <w:b/>
          <w:bCs/>
        </w:rPr>
        <w:t xml:space="preserve"> – </w:t>
      </w:r>
      <w:r w:rsidRPr="005362E0" w:rsidR="003E6BA6">
        <w:rPr>
          <w:b/>
          <w:bCs/>
        </w:rPr>
        <w:t>Vocal</w:t>
      </w:r>
    </w:p>
    <w:p w:rsidRPr="005362E0" w:rsidR="001631D6" w:rsidP="001631D6" w:rsidRDefault="001631D6" w14:paraId="44059E74" w14:textId="77777777">
      <w:pPr>
        <w:spacing w:line="360" w:lineRule="auto"/>
        <w:jc w:val="center"/>
        <w:rPr>
          <w:lang w:val="es-MX"/>
        </w:rPr>
      </w:pPr>
      <w:r w:rsidRPr="005362E0">
        <w:rPr>
          <w:b/>
          <w:bCs/>
        </w:rPr>
        <w:t>Gonzalo Abad del Busto - Vocal</w:t>
      </w:r>
    </w:p>
    <w:p w:rsidRPr="005362E0" w:rsidR="001631D6" w:rsidP="00F15FBA" w:rsidRDefault="001631D6" w14:paraId="0DA96C46" w14:textId="77777777">
      <w:pPr>
        <w:jc w:val="both"/>
        <w:rPr>
          <w:lang w:val="es-PE"/>
        </w:rPr>
      </w:pPr>
    </w:p>
    <w:p w:rsidRPr="005362E0" w:rsidR="00F15FBA" w:rsidP="00F15FBA" w:rsidRDefault="00F15FBA" w14:paraId="22C77427" w14:textId="77777777"/>
    <w:p w:rsidRPr="002A1509" w:rsidR="00F15FBA" w:rsidP="00F15FBA" w:rsidRDefault="00F15FBA" w14:paraId="58BFC23A" w14:textId="77777777"/>
    <w:p w:rsidRPr="001631D6" w:rsidR="00517989" w:rsidRDefault="0038337D" w14:paraId="164CAA9F" w14:textId="77777777"/>
    <w:sectPr w:rsidRPr="001631D6" w:rsidR="00517989" w:rsidSect="00F552B2">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D174B" w:rsidP="005F148C" w:rsidRDefault="00ED174B" w14:paraId="1255FF67" w14:textId="77777777">
      <w:r>
        <w:separator/>
      </w:r>
    </w:p>
  </w:endnote>
  <w:endnote w:type="continuationSeparator" w:id="0">
    <w:p w:rsidR="00ED174B" w:rsidP="005F148C" w:rsidRDefault="00ED174B" w14:paraId="450AD61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D174B" w:rsidP="005F148C" w:rsidRDefault="00ED174B" w14:paraId="54A98BE7" w14:textId="77777777">
      <w:r>
        <w:separator/>
      </w:r>
    </w:p>
  </w:footnote>
  <w:footnote w:type="continuationSeparator" w:id="0">
    <w:p w:rsidR="00ED174B" w:rsidP="005F148C" w:rsidRDefault="00ED174B" w14:paraId="6008EB1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8"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4"/>
  </w:num>
  <w:num w:numId="6" w16cid:durableId="3736259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7"/>
  </w:num>
  <w:num w:numId="9" w16cid:durableId="1509519697">
    <w:abstractNumId w:val="2"/>
  </w:num>
  <w:num w:numId="10" w16cid:durableId="13694471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1CE8"/>
    <w:rsid w:val="0002647A"/>
    <w:rsid w:val="00032526"/>
    <w:rsid w:val="0003324F"/>
    <w:rsid w:val="00035695"/>
    <w:rsid w:val="00035CCC"/>
    <w:rsid w:val="00074CB3"/>
    <w:rsid w:val="00084E51"/>
    <w:rsid w:val="00085C13"/>
    <w:rsid w:val="00093257"/>
    <w:rsid w:val="00094DDA"/>
    <w:rsid w:val="000A32D2"/>
    <w:rsid w:val="000B085C"/>
    <w:rsid w:val="000C23F0"/>
    <w:rsid w:val="000C3C3C"/>
    <w:rsid w:val="000D2700"/>
    <w:rsid w:val="000F1BDF"/>
    <w:rsid w:val="00103188"/>
    <w:rsid w:val="00107A19"/>
    <w:rsid w:val="00121D19"/>
    <w:rsid w:val="001244A4"/>
    <w:rsid w:val="00131FAD"/>
    <w:rsid w:val="00140C67"/>
    <w:rsid w:val="001462E2"/>
    <w:rsid w:val="001631D6"/>
    <w:rsid w:val="00173975"/>
    <w:rsid w:val="00195646"/>
    <w:rsid w:val="001A0D7C"/>
    <w:rsid w:val="001A3593"/>
    <w:rsid w:val="001A4C9A"/>
    <w:rsid w:val="001B6607"/>
    <w:rsid w:val="001B67A0"/>
    <w:rsid w:val="001C2B16"/>
    <w:rsid w:val="001C5BFF"/>
    <w:rsid w:val="001D01FD"/>
    <w:rsid w:val="001E1429"/>
    <w:rsid w:val="001E6B7D"/>
    <w:rsid w:val="001F004E"/>
    <w:rsid w:val="0020442B"/>
    <w:rsid w:val="002044C0"/>
    <w:rsid w:val="00233ED8"/>
    <w:rsid w:val="002359D5"/>
    <w:rsid w:val="002370F4"/>
    <w:rsid w:val="00251125"/>
    <w:rsid w:val="00266CCD"/>
    <w:rsid w:val="00281026"/>
    <w:rsid w:val="0029474B"/>
    <w:rsid w:val="002A1509"/>
    <w:rsid w:val="002A2188"/>
    <w:rsid w:val="002B14D5"/>
    <w:rsid w:val="002B550C"/>
    <w:rsid w:val="002C30A0"/>
    <w:rsid w:val="002C7082"/>
    <w:rsid w:val="002C7C2B"/>
    <w:rsid w:val="002D1C78"/>
    <w:rsid w:val="002E35A4"/>
    <w:rsid w:val="002E708C"/>
    <w:rsid w:val="002E730D"/>
    <w:rsid w:val="00316A1B"/>
    <w:rsid w:val="0032570B"/>
    <w:rsid w:val="00325974"/>
    <w:rsid w:val="00337458"/>
    <w:rsid w:val="00341276"/>
    <w:rsid w:val="003470DF"/>
    <w:rsid w:val="00377B6C"/>
    <w:rsid w:val="00385C08"/>
    <w:rsid w:val="0039536B"/>
    <w:rsid w:val="003977C8"/>
    <w:rsid w:val="003B36C2"/>
    <w:rsid w:val="003B46E3"/>
    <w:rsid w:val="003B4770"/>
    <w:rsid w:val="003B5737"/>
    <w:rsid w:val="003D5263"/>
    <w:rsid w:val="003E6BA6"/>
    <w:rsid w:val="003F5878"/>
    <w:rsid w:val="003F6005"/>
    <w:rsid w:val="0040707C"/>
    <w:rsid w:val="004071D2"/>
    <w:rsid w:val="00417664"/>
    <w:rsid w:val="0041770E"/>
    <w:rsid w:val="00417E23"/>
    <w:rsid w:val="00440C04"/>
    <w:rsid w:val="00442F39"/>
    <w:rsid w:val="00444D29"/>
    <w:rsid w:val="00467825"/>
    <w:rsid w:val="00477D05"/>
    <w:rsid w:val="004832C1"/>
    <w:rsid w:val="004848A8"/>
    <w:rsid w:val="004854D9"/>
    <w:rsid w:val="004856B2"/>
    <w:rsid w:val="00492D3C"/>
    <w:rsid w:val="004A05A4"/>
    <w:rsid w:val="004C5624"/>
    <w:rsid w:val="004C6A2A"/>
    <w:rsid w:val="004E50D6"/>
    <w:rsid w:val="004F053A"/>
    <w:rsid w:val="004F5262"/>
    <w:rsid w:val="004F5CE0"/>
    <w:rsid w:val="004F7BD8"/>
    <w:rsid w:val="00505FC4"/>
    <w:rsid w:val="00514DF5"/>
    <w:rsid w:val="00516549"/>
    <w:rsid w:val="00531FBE"/>
    <w:rsid w:val="00532BB0"/>
    <w:rsid w:val="0053602A"/>
    <w:rsid w:val="005362E0"/>
    <w:rsid w:val="00544D50"/>
    <w:rsid w:val="0055163A"/>
    <w:rsid w:val="00563D50"/>
    <w:rsid w:val="00565F03"/>
    <w:rsid w:val="0058358B"/>
    <w:rsid w:val="005A0FA4"/>
    <w:rsid w:val="005C5922"/>
    <w:rsid w:val="005C7583"/>
    <w:rsid w:val="005D1456"/>
    <w:rsid w:val="005D1638"/>
    <w:rsid w:val="005D2A9F"/>
    <w:rsid w:val="005E53F7"/>
    <w:rsid w:val="005F1349"/>
    <w:rsid w:val="005F148C"/>
    <w:rsid w:val="0062037B"/>
    <w:rsid w:val="00647AEE"/>
    <w:rsid w:val="00651449"/>
    <w:rsid w:val="006603F9"/>
    <w:rsid w:val="0066418F"/>
    <w:rsid w:val="006859F9"/>
    <w:rsid w:val="0069382D"/>
    <w:rsid w:val="00694105"/>
    <w:rsid w:val="006A1077"/>
    <w:rsid w:val="006C39B2"/>
    <w:rsid w:val="006D33B8"/>
    <w:rsid w:val="006E1CEB"/>
    <w:rsid w:val="006E3440"/>
    <w:rsid w:val="006E6272"/>
    <w:rsid w:val="0070702B"/>
    <w:rsid w:val="007224F7"/>
    <w:rsid w:val="007308D3"/>
    <w:rsid w:val="00732DCE"/>
    <w:rsid w:val="00734447"/>
    <w:rsid w:val="007427CE"/>
    <w:rsid w:val="00742D07"/>
    <w:rsid w:val="00744237"/>
    <w:rsid w:val="007474DB"/>
    <w:rsid w:val="0076572B"/>
    <w:rsid w:val="00782489"/>
    <w:rsid w:val="00783FDB"/>
    <w:rsid w:val="00793F6A"/>
    <w:rsid w:val="0079416E"/>
    <w:rsid w:val="007A00E6"/>
    <w:rsid w:val="007A3C6A"/>
    <w:rsid w:val="007B307A"/>
    <w:rsid w:val="007B49C6"/>
    <w:rsid w:val="007B49ED"/>
    <w:rsid w:val="007C032D"/>
    <w:rsid w:val="007C2FC5"/>
    <w:rsid w:val="007C3730"/>
    <w:rsid w:val="007D353F"/>
    <w:rsid w:val="007D4065"/>
    <w:rsid w:val="00807D21"/>
    <w:rsid w:val="00834DFE"/>
    <w:rsid w:val="00835D6A"/>
    <w:rsid w:val="00842606"/>
    <w:rsid w:val="008479C7"/>
    <w:rsid w:val="00851608"/>
    <w:rsid w:val="00864800"/>
    <w:rsid w:val="00865B73"/>
    <w:rsid w:val="008872DD"/>
    <w:rsid w:val="00892A1F"/>
    <w:rsid w:val="008930FB"/>
    <w:rsid w:val="00895FF5"/>
    <w:rsid w:val="008A0B4B"/>
    <w:rsid w:val="008A1DAB"/>
    <w:rsid w:val="008A67AB"/>
    <w:rsid w:val="008C7D4A"/>
    <w:rsid w:val="008D0547"/>
    <w:rsid w:val="008D5A92"/>
    <w:rsid w:val="008F02BA"/>
    <w:rsid w:val="008F4552"/>
    <w:rsid w:val="008F5F85"/>
    <w:rsid w:val="00900610"/>
    <w:rsid w:val="009145AA"/>
    <w:rsid w:val="00916C04"/>
    <w:rsid w:val="0092266A"/>
    <w:rsid w:val="00934888"/>
    <w:rsid w:val="00951FF5"/>
    <w:rsid w:val="00972C37"/>
    <w:rsid w:val="009767BB"/>
    <w:rsid w:val="00977F56"/>
    <w:rsid w:val="00981056"/>
    <w:rsid w:val="009A4863"/>
    <w:rsid w:val="009A7580"/>
    <w:rsid w:val="009B3934"/>
    <w:rsid w:val="009C28AE"/>
    <w:rsid w:val="009C4A1C"/>
    <w:rsid w:val="009D011D"/>
    <w:rsid w:val="009D1A13"/>
    <w:rsid w:val="009D586E"/>
    <w:rsid w:val="009E0BD4"/>
    <w:rsid w:val="009E254D"/>
    <w:rsid w:val="00A02198"/>
    <w:rsid w:val="00A02723"/>
    <w:rsid w:val="00A14315"/>
    <w:rsid w:val="00A223FC"/>
    <w:rsid w:val="00A22F39"/>
    <w:rsid w:val="00A26DFC"/>
    <w:rsid w:val="00A3131A"/>
    <w:rsid w:val="00A344AD"/>
    <w:rsid w:val="00A51630"/>
    <w:rsid w:val="00A56557"/>
    <w:rsid w:val="00A71BF9"/>
    <w:rsid w:val="00A77240"/>
    <w:rsid w:val="00A80BAD"/>
    <w:rsid w:val="00AC1795"/>
    <w:rsid w:val="00AC4C0C"/>
    <w:rsid w:val="00AC55A3"/>
    <w:rsid w:val="00AC68FA"/>
    <w:rsid w:val="00AC7D5A"/>
    <w:rsid w:val="00AE33DC"/>
    <w:rsid w:val="00AE40BA"/>
    <w:rsid w:val="00AF70E1"/>
    <w:rsid w:val="00B04114"/>
    <w:rsid w:val="00B1395E"/>
    <w:rsid w:val="00B2063E"/>
    <w:rsid w:val="00B60E25"/>
    <w:rsid w:val="00B73E8E"/>
    <w:rsid w:val="00B773DA"/>
    <w:rsid w:val="00B82571"/>
    <w:rsid w:val="00B8325E"/>
    <w:rsid w:val="00B84F66"/>
    <w:rsid w:val="00B920E6"/>
    <w:rsid w:val="00BA6133"/>
    <w:rsid w:val="00BB6919"/>
    <w:rsid w:val="00BC5D74"/>
    <w:rsid w:val="00BC6134"/>
    <w:rsid w:val="00BC633A"/>
    <w:rsid w:val="00BD063F"/>
    <w:rsid w:val="00BD1B3E"/>
    <w:rsid w:val="00BD5FD0"/>
    <w:rsid w:val="00C04895"/>
    <w:rsid w:val="00C11655"/>
    <w:rsid w:val="00C1521C"/>
    <w:rsid w:val="00C21994"/>
    <w:rsid w:val="00C26F0A"/>
    <w:rsid w:val="00C4515B"/>
    <w:rsid w:val="00C61136"/>
    <w:rsid w:val="00C65A42"/>
    <w:rsid w:val="00C82615"/>
    <w:rsid w:val="00C85630"/>
    <w:rsid w:val="00C929DC"/>
    <w:rsid w:val="00C950B9"/>
    <w:rsid w:val="00CA1CAC"/>
    <w:rsid w:val="00CA4FD6"/>
    <w:rsid w:val="00CA72E7"/>
    <w:rsid w:val="00CA771E"/>
    <w:rsid w:val="00CA7EDF"/>
    <w:rsid w:val="00CB0E23"/>
    <w:rsid w:val="00CB451A"/>
    <w:rsid w:val="00CB7C37"/>
    <w:rsid w:val="00CD1BD2"/>
    <w:rsid w:val="00CF3742"/>
    <w:rsid w:val="00D01DEB"/>
    <w:rsid w:val="00D128FF"/>
    <w:rsid w:val="00D13EF4"/>
    <w:rsid w:val="00D15C1E"/>
    <w:rsid w:val="00D173E4"/>
    <w:rsid w:val="00D24314"/>
    <w:rsid w:val="00D30412"/>
    <w:rsid w:val="00D34187"/>
    <w:rsid w:val="00D4302F"/>
    <w:rsid w:val="00D56839"/>
    <w:rsid w:val="00D606F1"/>
    <w:rsid w:val="00D86E87"/>
    <w:rsid w:val="00D9006E"/>
    <w:rsid w:val="00D90CD8"/>
    <w:rsid w:val="00D91B7B"/>
    <w:rsid w:val="00D91CBB"/>
    <w:rsid w:val="00DB698A"/>
    <w:rsid w:val="00DE3277"/>
    <w:rsid w:val="00E33E30"/>
    <w:rsid w:val="00E635A2"/>
    <w:rsid w:val="00E7594F"/>
    <w:rsid w:val="00E77C5B"/>
    <w:rsid w:val="00E908BC"/>
    <w:rsid w:val="00E943A4"/>
    <w:rsid w:val="00E95E58"/>
    <w:rsid w:val="00EB69AF"/>
    <w:rsid w:val="00EC4F40"/>
    <w:rsid w:val="00ED174B"/>
    <w:rsid w:val="00EE2D5E"/>
    <w:rsid w:val="00EE3D96"/>
    <w:rsid w:val="00EF4FF0"/>
    <w:rsid w:val="00EF55F4"/>
    <w:rsid w:val="00EF6791"/>
    <w:rsid w:val="00F029DD"/>
    <w:rsid w:val="00F1075C"/>
    <w:rsid w:val="00F15FBA"/>
    <w:rsid w:val="00F202DC"/>
    <w:rsid w:val="00F42DC6"/>
    <w:rsid w:val="00F43144"/>
    <w:rsid w:val="00F465F7"/>
    <w:rsid w:val="00F639A9"/>
    <w:rsid w:val="00F64614"/>
    <w:rsid w:val="00F71D17"/>
    <w:rsid w:val="00F74CF0"/>
    <w:rsid w:val="00F84148"/>
    <w:rsid w:val="00F842A1"/>
    <w:rsid w:val="00F855C0"/>
    <w:rsid w:val="00F93CB8"/>
    <w:rsid w:val="00F97A17"/>
    <w:rsid w:val="00FA1A28"/>
    <w:rsid w:val="00FA3CBA"/>
    <w:rsid w:val="00FD3A6A"/>
    <w:rsid w:val="00FE53F0"/>
    <w:rsid w:val="00FE7AA7"/>
    <w:rsid w:val="00FF1388"/>
    <w:rsid w:val="00FF2213"/>
    <w:rsid w:val="00FF2485"/>
    <w:rsid w:val="13A867D0"/>
    <w:rsid w:val="36FED566"/>
    <w:rsid w:val="379D974F"/>
    <w:rsid w:val="3E53394D"/>
    <w:rsid w:val="4C2A1F63"/>
    <w:rsid w:val="5C20C03A"/>
    <w:rsid w:val="611F699C"/>
    <w:rsid w:val="7366A20E"/>
    <w:rsid w:val="742E7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semiHidden/>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F5EDDED8-86D1-4CA3-9EF0-72E7339D92BE}"/>
</file>

<file path=customXml/itemProps3.xml><?xml version="1.0" encoding="utf-8"?>
<ds:datastoreItem xmlns:ds="http://schemas.openxmlformats.org/officeDocument/2006/customXml" ds:itemID="{057405EA-07F0-481E-BE39-3D7257CAB199}"/>
</file>

<file path=customXml/itemProps4.xml><?xml version="1.0" encoding="utf-8"?>
<ds:datastoreItem xmlns:ds="http://schemas.openxmlformats.org/officeDocument/2006/customXml" ds:itemID="{AC14242C-9EE1-42AF-8DAE-6EED0F142EB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201</cp:revision>
  <cp:lastPrinted>2023-05-04T15:20:00Z</cp:lastPrinted>
  <dcterms:created xsi:type="dcterms:W3CDTF">2020-12-18T20:09:00Z</dcterms:created>
  <dcterms:modified xsi:type="dcterms:W3CDTF">2026-01-07T14:27:52Z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