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02C8A" w:rsidR="00FA1A28" w:rsidP="00FA1A28" w:rsidRDefault="00F15FBA" w14:paraId="4EA44F9A" w14:textId="76F8E480">
      <w:pPr>
        <w:pStyle w:val="Ttulo"/>
        <w:outlineLvl w:val="0"/>
        <w:rPr>
          <w:lang w:val="es-PE"/>
        </w:rPr>
      </w:pPr>
      <w:r w:rsidRPr="00F02C8A">
        <w:rPr>
          <w:lang w:val="es-PE"/>
        </w:rPr>
        <w:t>RESOLUCIÓN N</w:t>
      </w:r>
      <w:r w:rsidRPr="00F02C8A" w:rsidR="001631D6">
        <w:rPr>
          <w:lang w:val="es-PE"/>
        </w:rPr>
        <w:t xml:space="preserve">° </w:t>
      </w:r>
      <w:r w:rsidRPr="00F02C8A" w:rsidR="003E6BA6">
        <w:rPr>
          <w:lang w:val="es-PE"/>
        </w:rPr>
        <w:t>0</w:t>
      </w:r>
      <w:r w:rsidRPr="00F02C8A" w:rsidR="001A4C9A">
        <w:rPr>
          <w:lang w:val="es-PE"/>
        </w:rPr>
        <w:t>7</w:t>
      </w:r>
      <w:r w:rsidRPr="00F02C8A" w:rsidR="00775EFE">
        <w:rPr>
          <w:lang w:val="es-PE"/>
        </w:rPr>
        <w:t>7</w:t>
      </w:r>
      <w:r w:rsidRPr="00F02C8A" w:rsidR="001631D6">
        <w:rPr>
          <w:lang w:val="es-PE"/>
        </w:rPr>
        <w:t>/2</w:t>
      </w:r>
      <w:r w:rsidRPr="00F02C8A" w:rsidR="00BD063F">
        <w:rPr>
          <w:lang w:val="es-PE"/>
        </w:rPr>
        <w:t>3</w:t>
      </w:r>
    </w:p>
    <w:p w:rsidRPr="00F02C8A" w:rsidR="00E7594F" w:rsidP="00FA1A28" w:rsidRDefault="00E7594F" w14:paraId="3F11DD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02C8A" w:rsidR="00F02C8A" w:rsidP="00F02C8A" w:rsidRDefault="00F02C8A" w14:paraId="473D3F41" w14:textId="77777777">
      <w:pPr>
        <w:jc w:val="both"/>
        <w:outlineLvl w:val="0"/>
        <w:rPr>
          <w:b/>
          <w:bCs/>
          <w:lang w:val="es-PE"/>
        </w:rPr>
      </w:pPr>
      <w:r w:rsidRPr="00F02C8A">
        <w:rPr>
          <w:b/>
          <w:bCs/>
          <w:lang w:val="es-PE"/>
        </w:rPr>
        <w:t>Vistos:</w:t>
      </w:r>
    </w:p>
    <w:p w:rsidRPr="00F02C8A" w:rsidR="00F02C8A" w:rsidP="00F02C8A" w:rsidRDefault="00F02C8A" w14:paraId="13B08312" w14:textId="77777777">
      <w:pPr>
        <w:jc w:val="both"/>
        <w:rPr>
          <w:b/>
          <w:bCs/>
          <w:lang w:val="es-PE"/>
        </w:rPr>
      </w:pPr>
    </w:p>
    <w:p w:rsidRPr="00F02C8A" w:rsidR="00F02C8A" w:rsidP="6448312E" w:rsidRDefault="00F02C8A" w14:paraId="75A116F0" w14:textId="25F8FC2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448312E" w:rsidR="00F02C8A">
        <w:rPr>
          <w:lang w:val="es-PE"/>
        </w:rPr>
        <w:t xml:space="preserve">Que, con fecha 21 de diciembre de 2022 don </w:t>
      </w:r>
      <w:r w:rsidRPr="6448312E" w:rsidR="31A7EC9D">
        <w:rPr>
          <w:lang w:val="es-PE"/>
        </w:rPr>
        <w:t>.................................................................................</w:t>
      </w:r>
      <w:r w:rsidRPr="6448312E" w:rsidR="00F02C8A">
        <w:rPr>
          <w:lang w:val="es-PE"/>
        </w:rPr>
        <w:t xml:space="preserve">, interpone reclamación ante esta Defensoría del Asegurado (DEFASEG) solicitando que </w:t>
      </w:r>
      <w:r w:rsidRPr="6448312E" w:rsidR="733FC592">
        <w:rPr>
          <w:lang w:val="es-PE"/>
        </w:rPr>
        <w:t>.......................................................................................................................................</w:t>
      </w:r>
      <w:r w:rsidRPr="6448312E" w:rsidR="00F02C8A">
        <w:rPr>
          <w:lang w:val="es-PE"/>
        </w:rPr>
        <w:t xml:space="preserve"> (</w:t>
      </w:r>
      <w:r w:rsidRPr="6448312E" w:rsidR="4D463A33">
        <w:rPr>
          <w:lang w:val="es-PE"/>
        </w:rPr>
        <w:t>.............................</w:t>
      </w:r>
      <w:r w:rsidRPr="6448312E" w:rsidR="00F02C8A">
        <w:rPr>
          <w:lang w:val="es-PE"/>
        </w:rPr>
        <w:t>) otorgue cobertura al siniestro ocurrido el 28 de noviembre de 2022</w:t>
      </w:r>
      <w:r w:rsidR="00F02C8A">
        <w:rPr/>
        <w:t>,</w:t>
      </w:r>
      <w:r w:rsidRPr="6448312E" w:rsidR="00F02C8A">
        <w:rPr>
          <w:lang w:val="es-PE"/>
        </w:rPr>
        <w:t xml:space="preserve"> que afectó a la mota asegurada bajo la póliza vehicular full cobertura premium motos </w:t>
      </w:r>
      <w:r w:rsidRPr="6448312E" w:rsidR="00F02C8A">
        <w:rPr>
          <w:lang w:val="es-PE"/>
        </w:rPr>
        <w:t>Nº</w:t>
      </w:r>
      <w:r w:rsidRPr="6448312E" w:rsidR="00F02C8A">
        <w:rPr>
          <w:lang w:val="es-PE"/>
        </w:rPr>
        <w:t xml:space="preserve"> </w:t>
      </w:r>
      <w:r w:rsidR="419C1CCF">
        <w:rPr/>
        <w:t>.............................</w:t>
      </w:r>
      <w:r w:rsidRPr="6448312E" w:rsidR="00F02C8A">
        <w:rPr>
          <w:lang w:val="es-PE"/>
        </w:rPr>
        <w:t xml:space="preserve">; </w:t>
      </w:r>
      <w:bookmarkStart w:name="OLE_LINK2" w:id="0"/>
    </w:p>
    <w:bookmarkEnd w:id="0"/>
    <w:p w:rsidRPr="00F02C8A" w:rsidR="00F02C8A" w:rsidP="00F02C8A" w:rsidRDefault="00F02C8A" w14:paraId="3FF9E76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02C8A" w:rsidR="00F02C8A" w:rsidP="00F02C8A" w:rsidRDefault="00F02C8A" w14:paraId="712E472E" w14:textId="77777777">
      <w:pPr>
        <w:jc w:val="both"/>
        <w:rPr>
          <w:rFonts w:eastAsia="Arial Unicode MS"/>
          <w:lang w:val="es-PE"/>
        </w:rPr>
      </w:pPr>
      <w:r w:rsidRPr="00F02C8A">
        <w:rPr>
          <w:rFonts w:eastAsia="Arial Unicode MS"/>
          <w:lang w:val="es-PE"/>
        </w:rPr>
        <w:t>Que, la señalada reclamación cumple con los requisitos de materia, cuantía y oportunidad establecidos en el Reglamento de la DEFASEG (http://www.defaseg.com.pe/reglamento);</w:t>
      </w:r>
    </w:p>
    <w:p w:rsidRPr="00F02C8A" w:rsidR="00F02C8A" w:rsidP="00F02C8A" w:rsidRDefault="00F02C8A" w14:paraId="176DB2D7" w14:textId="77777777">
      <w:pPr>
        <w:tabs>
          <w:tab w:val="left" w:pos="2160"/>
        </w:tabs>
        <w:jc w:val="both"/>
        <w:rPr>
          <w:lang w:val="es-PE"/>
        </w:rPr>
      </w:pPr>
    </w:p>
    <w:p w:rsidRPr="00F02C8A" w:rsidR="00F02C8A" w:rsidP="00F02C8A" w:rsidRDefault="00F02C8A" w14:paraId="667290C9" w14:textId="77777777">
      <w:pPr>
        <w:tabs>
          <w:tab w:val="num" w:pos="720"/>
        </w:tabs>
        <w:jc w:val="both"/>
        <w:rPr>
          <w:lang w:val="es-PE"/>
        </w:rPr>
      </w:pPr>
      <w:r w:rsidRPr="00F02C8A">
        <w:rPr>
          <w:lang w:val="es-PE"/>
        </w:rPr>
        <w:t>Que, el 13 de marzo de 2023 se realizó la audiencia de vista con la participación de los representantes de ambas partes, las que sustentaron sus respectivas posiciones, absolviendo las preguntas formuladas por este colegiado, conforme consta de la correspondiente acta</w:t>
      </w:r>
      <w:r w:rsidRPr="00F02C8A">
        <w:rPr>
          <w:lang w:val="es-419"/>
        </w:rPr>
        <w:t xml:space="preserve">; </w:t>
      </w:r>
    </w:p>
    <w:p w:rsidRPr="00F02C8A" w:rsidR="00F02C8A" w:rsidP="00F02C8A" w:rsidRDefault="00F02C8A" w14:paraId="54294F1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02C8A" w:rsidR="00F02C8A" w:rsidP="00F02C8A" w:rsidRDefault="00F02C8A" w14:paraId="4FCB86DC" w14:textId="77777777">
      <w:pPr>
        <w:tabs>
          <w:tab w:val="left" w:pos="2160"/>
        </w:tabs>
        <w:jc w:val="both"/>
        <w:rPr>
          <w:lang w:val="es-PE"/>
        </w:rPr>
      </w:pPr>
      <w:r w:rsidRPr="00F02C8A">
        <w:rPr>
          <w:lang w:val="es-PE"/>
        </w:rPr>
        <w:t xml:space="preserve">Que, el reclamo se sustenta resumidamente en lo siguiente: </w:t>
      </w:r>
      <w:r w:rsidRPr="00F02C8A">
        <w:t>a) Han rechazado su reclamo porque no presentó documentación como denuncia policial y dosaje etílico; b) ello no se hizo porque la compañía confirmó que con las fotos enviadas por su servicio por WhatsApp la atención había concluido, haciéndole entender que ya no tenía nada más que realizar por su parte; c) si bien se sabe que cada accidente debe ser reportado a la comisaría más cercana, también es cierto que la compañía puede exonerar de dicha documentación;  d) como se puede apreciar en el proceso de atención ya se había generado número de siniestro y el procedimiento había concluido y de inmediato le enviaron el listado de talleres; e) no es la primera vez que tiene un sinestro y por eso le sorprende que le pidan documentación después de 4 días hábiles, dejándole sin opción de poder realizar lo correspondiente, creando una ambigüedad de conducta y contradiciendo lo que indicaban en el chat de la conformidad del siniestro concluido; f) en todo momento estuvo dispuesto a cumplir con todos los procedimientos que se indican porque sabe que cada accidente, choque o caída tiene procedimientos diferentes y se espera que la compañía a la cual se le brinda la confianza de protegerlo, de toda la información correspondiente para cumplir con lo requerido</w:t>
      </w:r>
      <w:r w:rsidRPr="00F02C8A">
        <w:rPr>
          <w:lang w:val="es-PE"/>
        </w:rPr>
        <w:t>.</w:t>
      </w:r>
    </w:p>
    <w:p w:rsidRPr="00F02C8A" w:rsidR="00F02C8A" w:rsidP="00F02C8A" w:rsidRDefault="00F02C8A" w14:paraId="2AF988BA" w14:textId="40ADDAE7">
      <w:pPr>
        <w:pStyle w:val="NormalWeb"/>
        <w:jc w:val="both"/>
        <w:rPr>
          <w:lang w:val="es-PE"/>
        </w:rPr>
      </w:pPr>
      <w:r w:rsidRPr="6448312E" w:rsidR="00F02C8A">
        <w:rPr>
          <w:lang w:val="es-PE"/>
        </w:rPr>
        <w:t xml:space="preserve">Que, por su parte, </w:t>
      </w:r>
      <w:r w:rsidRPr="6448312E" w:rsidR="23E4A57D">
        <w:rPr>
          <w:lang w:val="es-PE"/>
        </w:rPr>
        <w:t>.............................</w:t>
      </w:r>
      <w:r w:rsidRPr="6448312E" w:rsidR="00F02C8A">
        <w:rPr>
          <w:lang w:val="es-PE"/>
        </w:rPr>
        <w:t xml:space="preserve"> solicita que la reclamación sea declarada infundada, atendiendo</w:t>
      </w:r>
      <w:r w:rsidRPr="6448312E" w:rsidR="00F02C8A">
        <w:rPr>
          <w:lang w:val="es-419"/>
        </w:rPr>
        <w:t xml:space="preserve"> resumidamente</w:t>
      </w:r>
      <w:r w:rsidRPr="6448312E" w:rsidR="00F02C8A">
        <w:rPr>
          <w:lang w:val="es-PE"/>
        </w:rPr>
        <w:t xml:space="preserve"> a los antecedentes y hechos siguientes: a) con fecha 16 de agosto de 2022 el reclamante contrató el seguro vehicular full cobertura premium motos; el 28 de noviembre de 2022 sufrió un accidente aproximadamente a las 6:30am manifestando que se despistó porque la pista se encontraba mojada; b) con fecha 15 de diciembre de 2022 rechazaron la cobertura por: i) por demora en el aviso del siniestro a la autoridad policial, </w:t>
      </w:r>
      <w:r w:rsidRPr="6448312E" w:rsidR="00F02C8A">
        <w:rPr>
          <w:lang w:val="es-PE"/>
        </w:rPr>
        <w:t>ii</w:t>
      </w:r>
      <w:r w:rsidRPr="6448312E" w:rsidR="00F02C8A">
        <w:rPr>
          <w:lang w:val="es-PE"/>
        </w:rPr>
        <w:t xml:space="preserve">) por no haber efectuado el peritaje técnico respectivo, </w:t>
      </w:r>
      <w:r w:rsidRPr="6448312E" w:rsidR="00F02C8A">
        <w:rPr>
          <w:lang w:val="es-PE"/>
        </w:rPr>
        <w:t>iii</w:t>
      </w:r>
      <w:r w:rsidRPr="6448312E" w:rsidR="00F02C8A">
        <w:rPr>
          <w:lang w:val="es-PE"/>
        </w:rPr>
        <w:t xml:space="preserve">) por no haber realizado el dosaje etílico y </w:t>
      </w:r>
      <w:r w:rsidRPr="6448312E" w:rsidR="00F02C8A">
        <w:rPr>
          <w:lang w:val="es-PE"/>
        </w:rPr>
        <w:t>iv</w:t>
      </w:r>
      <w:r w:rsidRPr="6448312E" w:rsidR="00F02C8A">
        <w:rPr>
          <w:lang w:val="es-PE"/>
        </w:rPr>
        <w:t xml:space="preserve">) por no haber comunicado el siniestro a la Compañía en el plazo más breve posible, contraviniendo las disposiciones de las obligaciones legales y la póliza de seguro contratada; c) señalan que el siniestro fue reportado por el reclamante a las 9:37am, es decir transcurrieron más de 3 horas desde el evento, siendo que la póliza establece que debe ser en el más breve plazo; siendo esta disposición no solo contractual sino también legal, siendo además que la Defensoría ya se ha pronunciado en el sentido que el aviso implica la necesidad de una actuación célere y responsable por parte del asegurado; d) en lo que </w:t>
      </w:r>
      <w:r w:rsidRPr="6448312E" w:rsidR="00F02C8A">
        <w:rPr>
          <w:lang w:val="es-PE"/>
        </w:rPr>
        <w:t xml:space="preserve">respecta a la falta de denuncia policial, el reclamante indicó que el evento ocurrió en las artes sur, lo que queda a poco tiempo de la Comisaria de San Borja, en consecuencia, no se justifica que no hubiera realizado la denuncia policial, más </w:t>
      </w:r>
      <w:r w:rsidRPr="6448312E" w:rsidR="00F02C8A">
        <w:rPr>
          <w:lang w:val="es-PE"/>
        </w:rPr>
        <w:t>aun</w:t>
      </w:r>
      <w:r w:rsidRPr="6448312E" w:rsidR="00F02C8A">
        <w:rPr>
          <w:lang w:val="es-PE"/>
        </w:rPr>
        <w:t xml:space="preserve"> cuando la póliza establece dicha obligación bajo pena de perder el derecho indemnizatorio; la falta de denuncia elimina la posibilidad que la autoridad competente pueda iniciar las investigaciones que determinen o no la existencia de un delito y no permite que la compañía pueda tener acceso a toda la información relevante respecto a las circunstancias de ocurrencia del siniestro; e) en lo que respecta a la necesidad de someterse al examen de dosaje etílico, ello es obligación del conductor implicado en un accidente de tránsito, lo que se incumplió sin justificación razonable; finalmente tampoco cumplió con realizar la constatación de daños ante la autoridad competente lo que también deriva en la pérdida del derecho indemnizatorio, por lo que rechazaron el siniestro conforme a la póliza y a la ley.</w:t>
      </w:r>
    </w:p>
    <w:p w:rsidRPr="00F02C8A" w:rsidR="00F02C8A" w:rsidP="00F02C8A" w:rsidRDefault="00F02C8A" w14:paraId="41FF21EF" w14:textId="77777777">
      <w:pPr>
        <w:jc w:val="both"/>
        <w:outlineLvl w:val="0"/>
        <w:rPr>
          <w:lang w:val="es-PE"/>
        </w:rPr>
      </w:pPr>
      <w:r w:rsidRPr="00F02C8A">
        <w:rPr>
          <w:rStyle w:val="Textoennegrita"/>
          <w:lang w:val="es-PE"/>
        </w:rPr>
        <w:t>Considerando:</w:t>
      </w:r>
    </w:p>
    <w:p w:rsidRPr="00F02C8A" w:rsidR="00F02C8A" w:rsidP="00F02C8A" w:rsidRDefault="00F02C8A" w14:paraId="73C5A9E9" w14:textId="77777777">
      <w:pPr>
        <w:jc w:val="both"/>
        <w:rPr>
          <w:lang w:val="es-PE"/>
        </w:rPr>
      </w:pPr>
    </w:p>
    <w:p w:rsidRPr="00F02C8A" w:rsidR="00F02C8A" w:rsidP="00F02C8A" w:rsidRDefault="00F02C8A" w14:paraId="0114328E" w14:textId="77777777">
      <w:pPr>
        <w:jc w:val="both"/>
        <w:rPr>
          <w:lang w:val="es-PE"/>
        </w:rPr>
      </w:pPr>
      <w:r w:rsidRPr="00F02C8A">
        <w:rPr>
          <w:b/>
          <w:u w:val="single"/>
          <w:lang w:val="es-PE"/>
        </w:rPr>
        <w:t>Primero</w:t>
      </w:r>
      <w:r w:rsidRPr="00F02C8A">
        <w:rPr>
          <w:b/>
          <w:lang w:val="es-PE"/>
        </w:rPr>
        <w:t xml:space="preserve">: </w:t>
      </w:r>
      <w:r w:rsidRPr="00F02C8A">
        <w:rPr>
          <w:lang w:val="es-PE"/>
        </w:rPr>
        <w:t>Conforme a su Reglamento, la</w:t>
      </w:r>
      <w:r w:rsidRPr="00F02C8A">
        <w:rPr>
          <w:b/>
          <w:bCs/>
          <w:lang w:val="es-PE"/>
        </w:rPr>
        <w:t xml:space="preserve"> </w:t>
      </w:r>
      <w:r w:rsidRPr="00F02C8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02C8A" w:rsidR="00F02C8A" w:rsidP="00F02C8A" w:rsidRDefault="00F02C8A" w14:paraId="7EE41C11" w14:textId="77777777">
      <w:pPr>
        <w:jc w:val="both"/>
        <w:rPr>
          <w:bCs/>
        </w:rPr>
      </w:pPr>
    </w:p>
    <w:p w:rsidRPr="00F02C8A" w:rsidR="00F02C8A" w:rsidP="00F02C8A" w:rsidRDefault="00F02C8A" w14:paraId="1015B802" w14:textId="77777777">
      <w:pPr>
        <w:jc w:val="both"/>
        <w:rPr>
          <w:bCs/>
          <w:lang w:val="es-PE"/>
        </w:rPr>
      </w:pPr>
      <w:r w:rsidRPr="00F02C8A">
        <w:rPr>
          <w:b/>
          <w:bCs/>
          <w:u w:val="single"/>
          <w:lang w:val="es-PE"/>
        </w:rPr>
        <w:t>Segundo</w:t>
      </w:r>
      <w:r w:rsidRPr="00F02C8A">
        <w:rPr>
          <w:b/>
          <w:bCs/>
          <w:lang w:val="es-PE"/>
        </w:rPr>
        <w:t>:</w:t>
      </w:r>
      <w:r w:rsidRPr="00F02C8A">
        <w:rPr>
          <w:bCs/>
          <w:lang w:val="es-PE"/>
        </w:rPr>
        <w:t xml:space="preserve"> </w:t>
      </w:r>
      <w:r w:rsidRPr="00F02C8A">
        <w:rPr>
          <w:lang w:val="es-PE"/>
        </w:rPr>
        <w:t xml:space="preserve">Asimismo, de acuerdo a </w:t>
      </w:r>
      <w:r w:rsidRPr="00F02C8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02C8A" w:rsidR="00F02C8A" w:rsidP="00F02C8A" w:rsidRDefault="00F02C8A" w14:paraId="2C40DF19" w14:textId="77777777">
      <w:pPr>
        <w:jc w:val="both"/>
        <w:rPr>
          <w:lang w:val="es-PE"/>
        </w:rPr>
      </w:pPr>
    </w:p>
    <w:p w:rsidRPr="00F02C8A" w:rsidR="00F02C8A" w:rsidP="00F02C8A" w:rsidRDefault="00F02C8A" w14:paraId="4FBB88AA" w14:textId="77777777">
      <w:pPr>
        <w:jc w:val="both"/>
      </w:pPr>
      <w:r w:rsidRPr="00F02C8A">
        <w:rPr>
          <w:b/>
          <w:bCs/>
          <w:u w:val="single"/>
          <w:lang w:val="es-PE"/>
        </w:rPr>
        <w:t>Tercero</w:t>
      </w:r>
      <w:r w:rsidRPr="00F02C8A">
        <w:rPr>
          <w:b/>
          <w:bCs/>
          <w:lang w:val="es-PE"/>
        </w:rPr>
        <w:t>:</w:t>
      </w:r>
      <w:r w:rsidRPr="00F02C8A">
        <w:rPr>
          <w:lang w:val="es-PE"/>
        </w:rPr>
        <w:t xml:space="preserve"> Que, de acuerdo a la Ley Nro. </w:t>
      </w:r>
      <w:r w:rsidRPr="00F02C8A">
        <w:t xml:space="preserve">29946 – Ley del Contrato de Seguro, norma legal vigente con ocasión de la celebración del contrato al cual se contrae el presente caso, </w:t>
      </w:r>
      <w:r w:rsidRPr="00F02C8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02C8A" w:rsidR="00F02C8A" w:rsidP="00F02C8A" w:rsidRDefault="00F02C8A" w14:paraId="6876BFA4" w14:textId="77777777">
      <w:pPr>
        <w:jc w:val="both"/>
        <w:rPr>
          <w:b/>
          <w:u w:val="single"/>
          <w:lang w:val="es-PE"/>
        </w:rPr>
      </w:pPr>
    </w:p>
    <w:p w:rsidRPr="00F02C8A" w:rsidR="00F02C8A" w:rsidP="00F02C8A" w:rsidRDefault="00F02C8A" w14:paraId="2EA2E746" w14:textId="77777777">
      <w:pPr>
        <w:jc w:val="both"/>
        <w:rPr>
          <w:lang w:val="es-PE"/>
        </w:rPr>
      </w:pPr>
      <w:r w:rsidRPr="00F02C8A">
        <w:rPr>
          <w:b/>
          <w:u w:val="single"/>
          <w:lang w:val="es-PE"/>
        </w:rPr>
        <w:t>Cuarto</w:t>
      </w:r>
      <w:r w:rsidRPr="00F02C8A">
        <w:rPr>
          <w:b/>
          <w:lang w:val="es-PE"/>
        </w:rPr>
        <w:t>:</w:t>
      </w:r>
      <w:r w:rsidRPr="00F02C8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02C8A" w:rsidR="00F02C8A" w:rsidP="00F02C8A" w:rsidRDefault="00F02C8A" w14:paraId="3A8F2319" w14:textId="77777777">
      <w:pPr>
        <w:jc w:val="both"/>
        <w:rPr>
          <w:rStyle w:val="Textoennegrita"/>
          <w:b w:val="0"/>
        </w:rPr>
      </w:pPr>
    </w:p>
    <w:p w:rsidRPr="00F02C8A" w:rsidR="00F02C8A" w:rsidP="00F02C8A" w:rsidRDefault="00F02C8A" w14:paraId="2042588A" w14:textId="77777777">
      <w:pPr>
        <w:jc w:val="both"/>
      </w:pPr>
      <w:r w:rsidRPr="00F02C8A">
        <w:rPr>
          <w:rStyle w:val="Textoennegrita"/>
          <w:u w:val="single"/>
          <w:lang w:val="es-PE"/>
        </w:rPr>
        <w:t>Quinto</w:t>
      </w:r>
      <w:r w:rsidRPr="00F02C8A">
        <w:rPr>
          <w:rStyle w:val="Textoennegrita"/>
          <w:lang w:val="es-PE"/>
        </w:rPr>
        <w:t xml:space="preserve">: Que, conforme al </w:t>
      </w:r>
      <w:r w:rsidRPr="00F02C8A">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02C8A" w:rsidR="00F02C8A" w:rsidP="00F02C8A" w:rsidRDefault="00F02C8A" w14:paraId="2C4B7389" w14:textId="77777777">
      <w:pPr>
        <w:tabs>
          <w:tab w:val="left" w:pos="2160"/>
        </w:tabs>
        <w:jc w:val="both"/>
      </w:pPr>
    </w:p>
    <w:p w:rsidRPr="00F02C8A" w:rsidR="00F02C8A" w:rsidP="00F02C8A" w:rsidRDefault="00F02C8A" w14:paraId="659C1A98" w14:textId="1EDEF5E2">
      <w:pPr>
        <w:tabs>
          <w:tab w:val="left" w:pos="2160"/>
        </w:tabs>
        <w:jc w:val="both"/>
        <w:rPr>
          <w:lang w:val="es-PE"/>
        </w:rPr>
      </w:pPr>
      <w:r w:rsidRPr="6448312E" w:rsidR="00F02C8A">
        <w:rPr>
          <w:b w:val="1"/>
          <w:bCs w:val="1"/>
          <w:u w:val="single"/>
        </w:rPr>
        <w:t>Sexto</w:t>
      </w:r>
      <w:r w:rsidRPr="6448312E" w:rsidR="00F02C8A">
        <w:rPr>
          <w:b w:val="1"/>
          <w:bCs w:val="1"/>
        </w:rPr>
        <w:t>:</w:t>
      </w:r>
      <w:r w:rsidRPr="6448312E" w:rsidR="00F02C8A">
        <w:rPr>
          <w:b w:val="1"/>
          <w:bCs w:val="1"/>
          <w:lang w:val="es-PE"/>
        </w:rPr>
        <w:t xml:space="preserve"> </w:t>
      </w:r>
      <w:r w:rsidRPr="6448312E" w:rsidR="00F02C8A">
        <w:rPr>
          <w:lang w:val="es-PE"/>
        </w:rPr>
        <w:t xml:space="preserve">Sobre la base de los términos contenidos en la reclamación y en la absolución de </w:t>
      </w:r>
      <w:r w:rsidRPr="6448312E" w:rsidR="00F02C8A">
        <w:rPr>
          <w:lang w:val="es-PE"/>
        </w:rPr>
        <w:t>la misma</w:t>
      </w:r>
      <w:r w:rsidRPr="6448312E" w:rsidR="00F02C8A">
        <w:rPr>
          <w:lang w:val="es-PE"/>
        </w:rPr>
        <w:t xml:space="preserve">, las cuestiones controvertidas radican en determinar si el rechazo de cobertura comunicado por </w:t>
      </w:r>
      <w:r w:rsidRPr="6448312E" w:rsidR="23E4A57D">
        <w:rPr>
          <w:lang w:val="es-PE"/>
        </w:rPr>
        <w:t>.............................</w:t>
      </w:r>
      <w:r w:rsidRPr="6448312E" w:rsidR="00F02C8A">
        <w:rPr>
          <w:lang w:val="es-PE"/>
        </w:rPr>
        <w:t>, fundamentado en que el asegurado no cumplió con las cargas legales y contractuales a su cargo y por ello perdió el derecho indemnizatorio, es legítimo o no.</w:t>
      </w:r>
    </w:p>
    <w:p w:rsidRPr="00F02C8A" w:rsidR="00F02C8A" w:rsidP="00F02C8A" w:rsidRDefault="00F02C8A" w14:paraId="326041CE" w14:textId="77777777">
      <w:pPr>
        <w:tabs>
          <w:tab w:val="left" w:pos="2160"/>
        </w:tabs>
        <w:jc w:val="both"/>
        <w:rPr>
          <w:lang w:val="es-PE"/>
        </w:rPr>
      </w:pPr>
    </w:p>
    <w:p w:rsidRPr="00F02C8A" w:rsidR="00F02C8A" w:rsidP="00F02C8A" w:rsidRDefault="00F02C8A" w14:paraId="31C950BB" w14:textId="77777777">
      <w:pPr>
        <w:pStyle w:val="Prrafodelista"/>
        <w:numPr>
          <w:ilvl w:val="1"/>
          <w:numId w:val="17"/>
        </w:numPr>
        <w:tabs>
          <w:tab w:val="left" w:pos="2386"/>
        </w:tabs>
        <w:jc w:val="both"/>
        <w:outlineLvl w:val="0"/>
        <w:rPr>
          <w:b/>
          <w:lang w:val="es-PE"/>
        </w:rPr>
      </w:pPr>
      <w:r w:rsidRPr="00F02C8A">
        <w:rPr>
          <w:b/>
          <w:u w:val="single"/>
          <w:lang w:val="es-PE"/>
        </w:rPr>
        <w:t>Sobre el rechazo por extemporaneidad del aviso a la aseguradora</w:t>
      </w:r>
      <w:r w:rsidRPr="00F02C8A">
        <w:rPr>
          <w:b/>
          <w:lang w:val="es-PE"/>
        </w:rPr>
        <w:t>.-</w:t>
      </w:r>
    </w:p>
    <w:p w:rsidRPr="00F02C8A" w:rsidR="00F02C8A" w:rsidP="00F02C8A" w:rsidRDefault="00F02C8A" w14:paraId="132AE80F" w14:textId="77777777">
      <w:pPr>
        <w:tabs>
          <w:tab w:val="left" w:pos="2160"/>
        </w:tabs>
        <w:jc w:val="both"/>
        <w:rPr>
          <w:lang w:val="es-PE"/>
        </w:rPr>
      </w:pPr>
    </w:p>
    <w:p w:rsidRPr="00F02C8A" w:rsidR="00F02C8A" w:rsidP="00F02C8A" w:rsidRDefault="00F02C8A" w14:paraId="70153DEB" w14:textId="77777777">
      <w:pPr>
        <w:tabs>
          <w:tab w:val="left" w:pos="709"/>
        </w:tabs>
        <w:ind w:left="720"/>
        <w:jc w:val="both"/>
        <w:rPr>
          <w:lang w:val="es-PE"/>
        </w:rPr>
      </w:pPr>
      <w:r w:rsidRPr="00F02C8A">
        <w:rPr>
          <w:lang w:val="es-PE"/>
        </w:rPr>
        <w:t xml:space="preserve">La aseguradora sostiene que el rechazo de cobertura por aviso extemporáneo se sustenta en el artículo 6 de las Condiciones Generales de la póliza. </w:t>
      </w:r>
    </w:p>
    <w:p w:rsidRPr="00F02C8A" w:rsidR="00F02C8A" w:rsidP="00F02C8A" w:rsidRDefault="00F02C8A" w14:paraId="79F56298" w14:textId="77777777">
      <w:pPr>
        <w:tabs>
          <w:tab w:val="left" w:pos="709"/>
        </w:tabs>
        <w:ind w:left="720"/>
        <w:jc w:val="both"/>
        <w:rPr>
          <w:lang w:val="es-PE"/>
        </w:rPr>
      </w:pPr>
    </w:p>
    <w:p w:rsidRPr="00F02C8A" w:rsidR="00F02C8A" w:rsidP="00F02C8A" w:rsidRDefault="00F02C8A" w14:paraId="55D455BB" w14:textId="77777777">
      <w:pPr>
        <w:tabs>
          <w:tab w:val="left" w:pos="709"/>
        </w:tabs>
        <w:ind w:left="720"/>
        <w:jc w:val="both"/>
        <w:rPr>
          <w:lang w:val="es-PE"/>
        </w:rPr>
      </w:pPr>
      <w:r w:rsidRPr="00F02C8A">
        <w:rPr>
          <w:lang w:val="es-PE"/>
        </w:rPr>
        <w:t>Cabe señalar que dicha carga del asegurado, figura no solamente en la póliza sino también en el artículo 68 de la Ley Nro. 29946 – Ley del Contrato de Seguro, siendo por tanto no solo una carga contractual, sino fundamentalmente legal. Dicho artículo establece lo siguiente:</w:t>
      </w:r>
    </w:p>
    <w:p w:rsidRPr="00F02C8A" w:rsidR="00F02C8A" w:rsidP="00F02C8A" w:rsidRDefault="00F02C8A" w14:paraId="4DE9D228" w14:textId="77777777">
      <w:pPr>
        <w:tabs>
          <w:tab w:val="left" w:pos="2160"/>
        </w:tabs>
        <w:jc w:val="both"/>
        <w:rPr>
          <w:lang w:val="es-PE"/>
        </w:rPr>
      </w:pPr>
    </w:p>
    <w:p w:rsidRPr="00F02C8A" w:rsidR="00F02C8A" w:rsidP="00F02C8A" w:rsidRDefault="00F02C8A" w14:paraId="1E301F9A" w14:textId="77777777">
      <w:pPr>
        <w:tabs>
          <w:tab w:val="left" w:pos="709"/>
          <w:tab w:val="left" w:pos="2160"/>
        </w:tabs>
        <w:ind w:left="709"/>
        <w:jc w:val="both"/>
        <w:rPr>
          <w:i/>
          <w:lang w:val="es-PE"/>
        </w:rPr>
      </w:pPr>
      <w:r w:rsidRPr="00F02C8A">
        <w:rPr>
          <w:i/>
          <w:lang w:val="es-PE"/>
        </w:rPr>
        <w:t xml:space="preserve">“El contratante el asegurado, el beneficiario, en su caso, o cualquier tercero, comunicarán al asegurador el acaecimiento del siniestro </w:t>
      </w:r>
      <w:r w:rsidRPr="00F02C8A">
        <w:rPr>
          <w:b/>
          <w:i/>
          <w:lang w:val="es-PE"/>
        </w:rPr>
        <w:t>en los plazos que para dicho efecto establezca la Superintendencia acorde con la naturaleza o tipo de seguro</w:t>
      </w:r>
      <w:r w:rsidRPr="00F02C8A">
        <w:rPr>
          <w:i/>
          <w:lang w:val="es-PE"/>
        </w:rPr>
        <w:t>”.</w:t>
      </w:r>
    </w:p>
    <w:p w:rsidRPr="00F02C8A" w:rsidR="00F02C8A" w:rsidP="00F02C8A" w:rsidRDefault="00F02C8A" w14:paraId="37390CF8" w14:textId="77777777">
      <w:pPr>
        <w:tabs>
          <w:tab w:val="left" w:pos="2160"/>
        </w:tabs>
        <w:jc w:val="both"/>
        <w:rPr>
          <w:lang w:val="es-PE"/>
        </w:rPr>
      </w:pPr>
    </w:p>
    <w:p w:rsidRPr="00F02C8A" w:rsidR="00F02C8A" w:rsidP="00F02C8A" w:rsidRDefault="00F02C8A" w14:paraId="22B35E83" w14:textId="77777777">
      <w:pPr>
        <w:tabs>
          <w:tab w:val="left" w:pos="2160"/>
        </w:tabs>
        <w:ind w:left="709"/>
        <w:jc w:val="both"/>
        <w:rPr>
          <w:lang w:val="es-PE"/>
        </w:rPr>
      </w:pPr>
      <w:r w:rsidRPr="00F02C8A">
        <w:rPr>
          <w:lang w:val="es-PE"/>
        </w:rPr>
        <w:t>Lo destacado con negrita en el texto reproducido es nuestro.</w:t>
      </w:r>
    </w:p>
    <w:p w:rsidRPr="00F02C8A" w:rsidR="00F02C8A" w:rsidP="00F02C8A" w:rsidRDefault="00F02C8A" w14:paraId="563D87F4" w14:textId="77777777">
      <w:pPr>
        <w:tabs>
          <w:tab w:val="left" w:pos="2160"/>
        </w:tabs>
        <w:ind w:left="709"/>
        <w:jc w:val="both"/>
        <w:rPr>
          <w:lang w:val="es-PE"/>
        </w:rPr>
      </w:pPr>
    </w:p>
    <w:p w:rsidRPr="00F02C8A" w:rsidR="00F02C8A" w:rsidP="00F02C8A" w:rsidRDefault="00F02C8A" w14:paraId="1195769B" w14:textId="77777777">
      <w:pPr>
        <w:tabs>
          <w:tab w:val="left" w:pos="2160"/>
        </w:tabs>
        <w:ind w:left="709"/>
        <w:jc w:val="both"/>
        <w:rPr>
          <w:lang w:val="es-PE"/>
        </w:rPr>
      </w:pPr>
      <w:r w:rsidRPr="00F02C8A">
        <w:rPr>
          <w:lang w:val="es-PE"/>
        </w:rPr>
        <w:t>Con relación a dicha norma, debe destacarse, de un lado, que concede una amplísima legitimidad para fines del aviso a la aseguradora, pudiendo ser realizado por cualquier persona y, de otro lado, dispone que el respectivo plazo será fijado por la Superintendencia de Banca, Seguros y AFPs, pero considerando la naturaleza o tipo de seguro.  Es así que el artículo 3 del Reglamento para la Gestión y Pago de Siniestros, aprobado mediante Resolución SBS Nro. 3202-2013, dispone lo siguiente:</w:t>
      </w:r>
    </w:p>
    <w:p w:rsidRPr="00F02C8A" w:rsidR="00F02C8A" w:rsidP="00F02C8A" w:rsidRDefault="00F02C8A" w14:paraId="2DF3DF6B" w14:textId="77777777">
      <w:pPr>
        <w:tabs>
          <w:tab w:val="left" w:pos="2160"/>
        </w:tabs>
        <w:jc w:val="both"/>
        <w:rPr>
          <w:lang w:val="es-PE"/>
        </w:rPr>
      </w:pPr>
    </w:p>
    <w:p w:rsidRPr="00F02C8A" w:rsidR="00F02C8A" w:rsidP="00F02C8A" w:rsidRDefault="00F02C8A" w14:paraId="7FCECDCE" w14:textId="77777777">
      <w:pPr>
        <w:tabs>
          <w:tab w:val="left" w:pos="709"/>
          <w:tab w:val="left" w:pos="2160"/>
        </w:tabs>
        <w:ind w:left="709" w:hanging="709"/>
        <w:jc w:val="both"/>
        <w:rPr>
          <w:b/>
          <w:i/>
          <w:lang w:val="es-PE"/>
        </w:rPr>
      </w:pPr>
      <w:r w:rsidRPr="00F02C8A">
        <w:rPr>
          <w:lang w:val="es-PE"/>
        </w:rPr>
        <w:tab/>
      </w:r>
      <w:r w:rsidRPr="00F02C8A">
        <w:rPr>
          <w:i/>
          <w:lang w:val="es-PE"/>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F02C8A">
        <w:rPr>
          <w:b/>
          <w:i/>
          <w:lang w:val="es-PE"/>
        </w:rPr>
        <w:t>En el caso de siniestros correspondientes a los ramos de vehículos y transportes, el aviso del siniestro deberá presentase a la empresa en el más breve plazo posible.</w:t>
      </w:r>
    </w:p>
    <w:p w:rsidRPr="00F02C8A" w:rsidR="00F02C8A" w:rsidP="00F02C8A" w:rsidRDefault="00F02C8A" w14:paraId="3BBA520B" w14:textId="77777777">
      <w:pPr>
        <w:tabs>
          <w:tab w:val="left" w:pos="709"/>
          <w:tab w:val="left" w:pos="2160"/>
        </w:tabs>
        <w:ind w:left="709" w:hanging="709"/>
        <w:jc w:val="both"/>
        <w:rPr>
          <w:i/>
          <w:lang w:val="es-PE"/>
        </w:rPr>
      </w:pPr>
      <w:r w:rsidRPr="00F02C8A">
        <w:rPr>
          <w:i/>
          <w:lang w:val="es-PE"/>
        </w:rPr>
        <w:tab/>
      </w:r>
      <w:r w:rsidRPr="00F02C8A">
        <w:rPr>
          <w:i/>
          <w:lang w:val="es-PE"/>
        </w:rPr>
        <w:t>(…)”.</w:t>
      </w:r>
    </w:p>
    <w:p w:rsidRPr="00F02C8A" w:rsidR="00F02C8A" w:rsidP="00F02C8A" w:rsidRDefault="00F02C8A" w14:paraId="75EA53B9" w14:textId="77777777">
      <w:pPr>
        <w:tabs>
          <w:tab w:val="left" w:pos="2160"/>
        </w:tabs>
        <w:jc w:val="both"/>
        <w:rPr>
          <w:lang w:val="es-PE"/>
        </w:rPr>
      </w:pPr>
    </w:p>
    <w:p w:rsidRPr="00F02C8A" w:rsidR="00F02C8A" w:rsidP="00F02C8A" w:rsidRDefault="00F02C8A" w14:paraId="399AD758" w14:textId="77777777">
      <w:pPr>
        <w:tabs>
          <w:tab w:val="left" w:pos="2160"/>
        </w:tabs>
        <w:ind w:left="709"/>
        <w:jc w:val="both"/>
        <w:rPr>
          <w:lang w:val="es-PE"/>
        </w:rPr>
      </w:pPr>
      <w:r w:rsidRPr="00F02C8A">
        <w:rPr>
          <w:lang w:val="es-PE"/>
        </w:rPr>
        <w:t>Lo destacado con negrita en el texto reproducido es nuestro.</w:t>
      </w:r>
    </w:p>
    <w:p w:rsidRPr="00F02C8A" w:rsidR="00F02C8A" w:rsidP="00F02C8A" w:rsidRDefault="00F02C8A" w14:paraId="04441D9E" w14:textId="77777777">
      <w:pPr>
        <w:tabs>
          <w:tab w:val="left" w:pos="2160"/>
        </w:tabs>
        <w:ind w:left="709"/>
        <w:jc w:val="both"/>
        <w:rPr>
          <w:lang w:val="es-PE"/>
        </w:rPr>
      </w:pPr>
    </w:p>
    <w:p w:rsidRPr="00F02C8A" w:rsidR="00F02C8A" w:rsidP="00F02C8A" w:rsidRDefault="00F02C8A" w14:paraId="4430F749" w14:textId="77777777">
      <w:pPr>
        <w:tabs>
          <w:tab w:val="left" w:pos="2160"/>
        </w:tabs>
        <w:ind w:left="709"/>
        <w:jc w:val="both"/>
        <w:rPr>
          <w:lang w:val="es-PE"/>
        </w:rPr>
      </w:pPr>
      <w:r w:rsidRPr="00F02C8A">
        <w:rPr>
          <w:lang w:val="es-PE"/>
        </w:rPr>
        <w:t>Conforme a lo anterior, la disposición contractual sobre la oportunidad del aviso del siniestro reproduce la regulación específica dispuesta por la SBS, en concordancia con la Ley del Contrato de Seguro.  La importancia del aviso de siniestro es tal, que de no ser observada, se afectará al interés del propio asegurado, porque dependiendo si la inobservancia es por culpa leve, por culpa inexcusable o dolo, se reducirá el importe a cobrar por indemnización, o se liberará a la aseguradora de su obligación de indemnizar, según corresponda.</w:t>
      </w:r>
    </w:p>
    <w:p w:rsidRPr="00F02C8A" w:rsidR="00F02C8A" w:rsidP="00F02C8A" w:rsidRDefault="00F02C8A" w14:paraId="258B90E6" w14:textId="77777777">
      <w:pPr>
        <w:tabs>
          <w:tab w:val="left" w:pos="2160"/>
        </w:tabs>
        <w:ind w:left="709"/>
        <w:jc w:val="both"/>
        <w:rPr>
          <w:lang w:val="es-PE"/>
        </w:rPr>
      </w:pPr>
    </w:p>
    <w:p w:rsidRPr="00F02C8A" w:rsidR="00F02C8A" w:rsidP="00F02C8A" w:rsidRDefault="00F02C8A" w14:paraId="7642982D" w14:textId="77777777">
      <w:pPr>
        <w:tabs>
          <w:tab w:val="left" w:pos="709"/>
          <w:tab w:val="left" w:pos="2160"/>
        </w:tabs>
        <w:ind w:left="709" w:hanging="709"/>
        <w:jc w:val="both"/>
        <w:rPr>
          <w:lang w:val="es-PE"/>
        </w:rPr>
      </w:pPr>
      <w:r w:rsidRPr="00F02C8A">
        <w:rPr>
          <w:lang w:val="es-PE"/>
        </w:rPr>
        <w:tab/>
      </w:r>
      <w:r w:rsidRPr="00F02C8A">
        <w:rPr>
          <w:lang w:val="es-PE"/>
        </w:rPr>
        <w:t>Ello se encuentra sustentado en el artículo 72 de la Ley Nro. 29946 – Ley del Contrato de Seguro:</w:t>
      </w:r>
    </w:p>
    <w:p w:rsidRPr="00F02C8A" w:rsidR="00F02C8A" w:rsidP="00F02C8A" w:rsidRDefault="00F02C8A" w14:paraId="73D4E144" w14:textId="77777777">
      <w:pPr>
        <w:tabs>
          <w:tab w:val="left" w:pos="2160"/>
        </w:tabs>
        <w:ind w:left="709"/>
        <w:jc w:val="both"/>
        <w:rPr>
          <w:lang w:val="es-PE"/>
        </w:rPr>
      </w:pPr>
    </w:p>
    <w:p w:rsidRPr="00F02C8A" w:rsidR="00F02C8A" w:rsidP="00F02C8A" w:rsidRDefault="00F02C8A" w14:paraId="48D2F5B3" w14:textId="77777777">
      <w:pPr>
        <w:tabs>
          <w:tab w:val="left" w:pos="2160"/>
        </w:tabs>
        <w:ind w:left="709"/>
        <w:jc w:val="both"/>
        <w:rPr>
          <w:i/>
          <w:lang w:val="es-PE"/>
        </w:rPr>
      </w:pPr>
      <w:r w:rsidRPr="00F02C8A">
        <w:rPr>
          <w:i/>
          <w:lang w:val="es-PE"/>
        </w:rPr>
        <w:t>“Si el incumplimiento obedece a dolo del sujeto gravado con la carga, pierde el derecho a ser indemnizado.</w:t>
      </w:r>
    </w:p>
    <w:p w:rsidRPr="00F02C8A" w:rsidR="00F02C8A" w:rsidP="00F02C8A" w:rsidRDefault="00F02C8A" w14:paraId="6028A194" w14:textId="77777777">
      <w:pPr>
        <w:tabs>
          <w:tab w:val="left" w:pos="2160"/>
        </w:tabs>
        <w:ind w:left="709"/>
        <w:jc w:val="both"/>
        <w:rPr>
          <w:bCs/>
          <w:i/>
          <w:lang w:val="es-PE"/>
        </w:rPr>
      </w:pPr>
      <w:r w:rsidRPr="00F02C8A">
        <w:rPr>
          <w:bCs/>
          <w:i/>
          <w:lang w:val="es-PE"/>
        </w:rPr>
        <w:t>Si el incumplimiento obedece a culpa inexcusable del sujeto gravado con la carga, pierde el derecho a ser indemnizado, salvo que la falta de aviso no haya influido en la verificación o determinación del siniestro.</w:t>
      </w:r>
    </w:p>
    <w:p w:rsidRPr="00F02C8A" w:rsidR="00F02C8A" w:rsidP="00F02C8A" w:rsidRDefault="00F02C8A" w14:paraId="11CB8488" w14:textId="77777777">
      <w:pPr>
        <w:tabs>
          <w:tab w:val="left" w:pos="2160"/>
        </w:tabs>
        <w:ind w:left="709"/>
        <w:jc w:val="both"/>
        <w:rPr>
          <w:i/>
          <w:lang w:val="es-PE"/>
        </w:rPr>
      </w:pPr>
      <w:r w:rsidRPr="00F02C8A">
        <w:rPr>
          <w:i/>
          <w:lang w:val="es-PE"/>
        </w:rPr>
        <w:t>Esta sanción no se producirá si se prueba que el asegurador ha tenido conocimiento del siniestro o de sus circunstancias por otro medio”.</w:t>
      </w:r>
    </w:p>
    <w:p w:rsidRPr="00F02C8A" w:rsidR="00F02C8A" w:rsidP="00F02C8A" w:rsidRDefault="00F02C8A" w14:paraId="47A8201C" w14:textId="77777777">
      <w:pPr>
        <w:tabs>
          <w:tab w:val="left" w:pos="2160"/>
        </w:tabs>
        <w:ind w:left="709"/>
        <w:jc w:val="both"/>
        <w:rPr>
          <w:lang w:val="es-PE"/>
        </w:rPr>
      </w:pPr>
    </w:p>
    <w:p w:rsidRPr="00F02C8A" w:rsidR="00F02C8A" w:rsidP="00F02C8A" w:rsidRDefault="00F02C8A" w14:paraId="17E4AFAF" w14:textId="77777777">
      <w:pPr>
        <w:tabs>
          <w:tab w:val="left" w:pos="709"/>
          <w:tab w:val="left" w:pos="2160"/>
        </w:tabs>
        <w:autoSpaceDE w:val="0"/>
        <w:autoSpaceDN w:val="0"/>
        <w:adjustRightInd w:val="0"/>
        <w:ind w:left="709"/>
        <w:jc w:val="both"/>
        <w:rPr>
          <w:lang w:val="es-PE"/>
        </w:rPr>
      </w:pPr>
      <w:r w:rsidRPr="00F02C8A">
        <w:rPr>
          <w:lang w:val="es-PE"/>
        </w:rPr>
        <w:t>En el presente caso, el reclamante manifestó que él se comunicó con su bróker, y que este le indicó que la compañía de seguros lo llamaría, lo que efectivamente ocurrió.  Ante ello, la aseguradora aclaró que fue el corredor quien primero se comunicó y de inmediato realizaron las llamadas al asegurado, manifestando que el bróker se comunicó a las 9:29 horas, esto es, casi a las 3 horas de ocurrido el siniestro (que el reclamante manifiesta ocurrió a las 6:30am).</w:t>
      </w:r>
    </w:p>
    <w:p w:rsidRPr="00F02C8A" w:rsidR="00F02C8A" w:rsidP="00F02C8A" w:rsidRDefault="00F02C8A" w14:paraId="3B349A6D" w14:textId="77777777">
      <w:pPr>
        <w:tabs>
          <w:tab w:val="left" w:pos="709"/>
          <w:tab w:val="left" w:pos="2160"/>
        </w:tabs>
        <w:autoSpaceDE w:val="0"/>
        <w:autoSpaceDN w:val="0"/>
        <w:adjustRightInd w:val="0"/>
        <w:ind w:left="709"/>
        <w:jc w:val="both"/>
        <w:rPr>
          <w:lang w:val="es-PE"/>
        </w:rPr>
      </w:pPr>
      <w:r w:rsidRPr="00F02C8A">
        <w:rPr>
          <w:lang w:val="es-PE"/>
        </w:rPr>
        <w:t xml:space="preserve"> </w:t>
      </w:r>
    </w:p>
    <w:p w:rsidRPr="00F02C8A" w:rsidR="00F02C8A" w:rsidP="00F02C8A" w:rsidRDefault="00F02C8A" w14:paraId="6C1516DF" w14:textId="77777777">
      <w:pPr>
        <w:tabs>
          <w:tab w:val="left" w:pos="709"/>
          <w:tab w:val="left" w:pos="2160"/>
        </w:tabs>
        <w:autoSpaceDE w:val="0"/>
        <w:autoSpaceDN w:val="0"/>
        <w:adjustRightInd w:val="0"/>
        <w:ind w:left="709"/>
        <w:jc w:val="both"/>
        <w:rPr>
          <w:lang w:val="es-PE"/>
        </w:rPr>
      </w:pPr>
      <w:r w:rsidRPr="00F02C8A">
        <w:rPr>
          <w:lang w:val="es-PE"/>
        </w:rPr>
        <w:t xml:space="preserve">Ahora bien, la ley no establece qué plazo corresponde al “más breve posible”, pues depende de las particulares de cada caso, del lugar donde se encuentre el asegurado y sus posibilidades de comunicarse. Por lo que se entiende el aviso debe ser realizado ni bien se esté en posibilidades de hacerlo, permitiéndose únicamente la demora que las circunstancias justifiquen. </w:t>
      </w:r>
    </w:p>
    <w:p w:rsidRPr="00F02C8A" w:rsidR="00F02C8A" w:rsidP="00F02C8A" w:rsidRDefault="00F02C8A" w14:paraId="001B4999" w14:textId="77777777">
      <w:pPr>
        <w:tabs>
          <w:tab w:val="left" w:pos="709"/>
          <w:tab w:val="left" w:pos="2160"/>
        </w:tabs>
        <w:autoSpaceDE w:val="0"/>
        <w:autoSpaceDN w:val="0"/>
        <w:adjustRightInd w:val="0"/>
        <w:ind w:left="709"/>
        <w:jc w:val="both"/>
        <w:rPr>
          <w:lang w:val="es-PE"/>
        </w:rPr>
      </w:pPr>
    </w:p>
    <w:p w:rsidRPr="00F02C8A" w:rsidR="00F02C8A" w:rsidP="00F02C8A" w:rsidRDefault="00F02C8A" w14:paraId="31E32B4E" w14:textId="37E3A905">
      <w:pPr>
        <w:tabs>
          <w:tab w:val="left" w:pos="709"/>
          <w:tab w:val="left" w:pos="2160"/>
        </w:tabs>
        <w:autoSpaceDE w:val="0"/>
        <w:autoSpaceDN w:val="0"/>
        <w:adjustRightInd w:val="0"/>
        <w:ind w:left="709"/>
        <w:jc w:val="both"/>
        <w:rPr>
          <w:lang w:val="es-PE"/>
        </w:rPr>
      </w:pPr>
      <w:r w:rsidRPr="00F02C8A">
        <w:rPr>
          <w:lang w:val="es-PE"/>
        </w:rPr>
        <w:t xml:space="preserve">En opinión de este colegiado, nada impedía que el asegurado reportara de inmediato el siniestro, no se encuentra justificación en la demora en reportar el siniestro luego de casi tres horas, siendo que el siniestro ocurrió en la ciudad en un lugar con cobertura, y más </w:t>
      </w:r>
      <w:r w:rsidRPr="00F02C8A">
        <w:rPr>
          <w:lang w:val="es-PE"/>
        </w:rPr>
        <w:t>aún</w:t>
      </w:r>
      <w:r w:rsidRPr="00F02C8A">
        <w:rPr>
          <w:lang w:val="es-PE"/>
        </w:rPr>
        <w:t xml:space="preserve"> cuando dicha carga legal y su consecuencia (la pérdida del derecho indemnizatorio) debió ser conocida por el asegurado. </w:t>
      </w:r>
    </w:p>
    <w:p w:rsidRPr="00F02C8A" w:rsidR="00F02C8A" w:rsidP="00F02C8A" w:rsidRDefault="00F02C8A" w14:paraId="73011611" w14:textId="77777777">
      <w:pPr>
        <w:tabs>
          <w:tab w:val="left" w:pos="709"/>
          <w:tab w:val="left" w:pos="2160"/>
        </w:tabs>
        <w:autoSpaceDE w:val="0"/>
        <w:autoSpaceDN w:val="0"/>
        <w:adjustRightInd w:val="0"/>
        <w:ind w:left="709"/>
        <w:jc w:val="both"/>
        <w:rPr>
          <w:lang w:val="es-PE"/>
        </w:rPr>
      </w:pPr>
    </w:p>
    <w:p w:rsidRPr="00F02C8A" w:rsidR="00F02C8A" w:rsidP="00F02C8A" w:rsidRDefault="00F02C8A" w14:paraId="0BB88463" w14:textId="77777777">
      <w:pPr>
        <w:tabs>
          <w:tab w:val="left" w:pos="709"/>
          <w:tab w:val="left" w:pos="2160"/>
        </w:tabs>
        <w:autoSpaceDE w:val="0"/>
        <w:autoSpaceDN w:val="0"/>
        <w:adjustRightInd w:val="0"/>
        <w:ind w:left="709"/>
        <w:jc w:val="both"/>
        <w:rPr>
          <w:lang w:val="es-PE"/>
        </w:rPr>
      </w:pPr>
      <w:r w:rsidRPr="00F02C8A">
        <w:rPr>
          <w:lang w:val="es-PE"/>
        </w:rPr>
        <w:t>En este caso, de haber sido reportado el siniestro en el más breve plazo posible, la aseguradora hubiera podido comprobar en el lugar de los hechos, las causas del derrape y/o si los daños correspondían al lugar del evento, solicitando además información precisa del lugar del evento.</w:t>
      </w:r>
    </w:p>
    <w:p w:rsidRPr="00F02C8A" w:rsidR="00F02C8A" w:rsidP="00F02C8A" w:rsidRDefault="00F02C8A" w14:paraId="40BB8755" w14:textId="77777777">
      <w:pPr>
        <w:tabs>
          <w:tab w:val="left" w:pos="709"/>
          <w:tab w:val="left" w:pos="2160"/>
        </w:tabs>
        <w:autoSpaceDE w:val="0"/>
        <w:autoSpaceDN w:val="0"/>
        <w:adjustRightInd w:val="0"/>
        <w:ind w:left="709"/>
        <w:jc w:val="both"/>
        <w:rPr>
          <w:lang w:val="es-PE"/>
        </w:rPr>
      </w:pPr>
    </w:p>
    <w:p w:rsidRPr="00F02C8A" w:rsidR="00F02C8A" w:rsidP="00F02C8A" w:rsidRDefault="00F02C8A" w14:paraId="754398A6" w14:textId="77777777">
      <w:pPr>
        <w:tabs>
          <w:tab w:val="left" w:pos="709"/>
          <w:tab w:val="left" w:pos="2160"/>
        </w:tabs>
        <w:autoSpaceDE w:val="0"/>
        <w:autoSpaceDN w:val="0"/>
        <w:adjustRightInd w:val="0"/>
        <w:ind w:left="709"/>
        <w:jc w:val="both"/>
        <w:rPr>
          <w:lang w:val="es-PE"/>
        </w:rPr>
      </w:pPr>
      <w:r w:rsidRPr="00F02C8A">
        <w:rPr>
          <w:lang w:val="es-PE"/>
        </w:rPr>
        <w:t>Llama la atención del audio entre la compañía y el reclamante, que ante la consulta del lugar de los hechos el asegurado pregunte si puede decir San Borja, y luego precise Av. Las Artes. Si el derrape ocasionó daños considerables en el vehículo y la motocicleta no pudo ser transportada por sus propios medios, uno esperaría que quien sufre un evento este en capacidad de recordar el lugar del mismo con precisión, pues en dicho supuesto puede resultar relevante para la aseguradora constatar el siniestro y las circunstancias que lo rodearon, en el lugar de los hechos, donde pueden apreciarse marcas del evento, posibilidad que se pierde por la demora en el aviso.</w:t>
      </w:r>
    </w:p>
    <w:p w:rsidRPr="00F02C8A" w:rsidR="00F02C8A" w:rsidP="00F02C8A" w:rsidRDefault="00F02C8A" w14:paraId="3D44112A" w14:textId="77777777">
      <w:pPr>
        <w:tabs>
          <w:tab w:val="left" w:pos="709"/>
          <w:tab w:val="left" w:pos="2160"/>
        </w:tabs>
        <w:autoSpaceDE w:val="0"/>
        <w:autoSpaceDN w:val="0"/>
        <w:adjustRightInd w:val="0"/>
        <w:ind w:left="709"/>
        <w:jc w:val="both"/>
        <w:rPr>
          <w:lang w:val="es-PE"/>
        </w:rPr>
      </w:pPr>
    </w:p>
    <w:p w:rsidRPr="00F02C8A" w:rsidR="00F02C8A" w:rsidP="00F02C8A" w:rsidRDefault="00F02C8A" w14:paraId="775351A5" w14:textId="77777777">
      <w:pPr>
        <w:tabs>
          <w:tab w:val="left" w:pos="709"/>
          <w:tab w:val="left" w:pos="2160"/>
        </w:tabs>
        <w:autoSpaceDE w:val="0"/>
        <w:autoSpaceDN w:val="0"/>
        <w:adjustRightInd w:val="0"/>
        <w:ind w:left="709"/>
        <w:jc w:val="both"/>
        <w:rPr>
          <w:lang w:val="es-PE"/>
        </w:rPr>
      </w:pPr>
      <w:r w:rsidRPr="00F02C8A">
        <w:rPr>
          <w:lang w:val="es-PE"/>
        </w:rPr>
        <w:t xml:space="preserve">Como quiera que, en este caso, el asegurado no ha justificado por qué demoró casi 3 horas en reportar el siniestro, siendo que el aviso en el más breve plazo es una obligación que deriva en la pérdida del derecho indemnizatorio (cuando no hay causa </w:t>
      </w:r>
      <w:r w:rsidRPr="00F02C8A">
        <w:rPr>
          <w:lang w:val="es-PE"/>
        </w:rPr>
        <w:t>que lo justifique y perjudica a la aseguradora en su posibilidad de evaluar el siniestro en el lugar de los hecho), el rechazo basado en esta causal resulta legítimo.</w:t>
      </w:r>
    </w:p>
    <w:p w:rsidRPr="00F02C8A" w:rsidR="00F02C8A" w:rsidP="00F02C8A" w:rsidRDefault="00F02C8A" w14:paraId="31DCFC29" w14:textId="77777777">
      <w:pPr>
        <w:tabs>
          <w:tab w:val="left" w:pos="2160"/>
        </w:tabs>
        <w:jc w:val="both"/>
        <w:rPr>
          <w:lang w:val="es-PE"/>
        </w:rPr>
      </w:pPr>
    </w:p>
    <w:p w:rsidRPr="00F02C8A" w:rsidR="00F02C8A" w:rsidP="00F02C8A" w:rsidRDefault="00F02C8A" w14:paraId="05C27CE0" w14:textId="77777777">
      <w:pPr>
        <w:pStyle w:val="Prrafodelista"/>
        <w:numPr>
          <w:ilvl w:val="1"/>
          <w:numId w:val="17"/>
        </w:numPr>
        <w:tabs>
          <w:tab w:val="left" w:pos="2386"/>
        </w:tabs>
        <w:jc w:val="both"/>
        <w:outlineLvl w:val="0"/>
        <w:rPr>
          <w:b/>
          <w:lang w:val="es-PE"/>
        </w:rPr>
      </w:pPr>
      <w:r w:rsidRPr="00F02C8A">
        <w:rPr>
          <w:b/>
          <w:u w:val="single"/>
          <w:lang w:val="es-PE"/>
        </w:rPr>
        <w:t>Sobre el rechazo por inobservancia de cargas relativas a la denuncia policial, y al dosaje etílico</w:t>
      </w:r>
      <w:r w:rsidRPr="00F02C8A">
        <w:rPr>
          <w:b/>
          <w:lang w:val="es-PE"/>
        </w:rPr>
        <w:t>.-</w:t>
      </w:r>
    </w:p>
    <w:p w:rsidRPr="00F02C8A" w:rsidR="00F02C8A" w:rsidP="00F02C8A" w:rsidRDefault="00F02C8A" w14:paraId="7961C0B5" w14:textId="77777777">
      <w:pPr>
        <w:tabs>
          <w:tab w:val="left" w:pos="709"/>
          <w:tab w:val="left" w:pos="2160"/>
        </w:tabs>
        <w:jc w:val="both"/>
        <w:rPr>
          <w:lang w:val="es-PE"/>
        </w:rPr>
      </w:pPr>
    </w:p>
    <w:p w:rsidRPr="00F02C8A" w:rsidR="00F02C8A" w:rsidP="00F02C8A" w:rsidRDefault="00F02C8A" w14:paraId="362ADBC3" w14:textId="77777777">
      <w:pPr>
        <w:tabs>
          <w:tab w:val="left" w:pos="709"/>
          <w:tab w:val="left" w:pos="2160"/>
        </w:tabs>
        <w:ind w:left="709" w:hanging="709"/>
        <w:jc w:val="both"/>
        <w:rPr>
          <w:lang w:val="es-PE"/>
        </w:rPr>
      </w:pPr>
      <w:r w:rsidRPr="00F02C8A">
        <w:rPr>
          <w:lang w:val="es-PE"/>
        </w:rPr>
        <w:tab/>
      </w:r>
      <w:r w:rsidRPr="00F02C8A">
        <w:rPr>
          <w:lang w:val="es-PE"/>
        </w:rPr>
        <w:t>El rechazo de cobertura por las causales referidas se sustenta en el artículo 6  de las Condiciones Generales de la póliza, que establece que en adición a las carga y obligaciones señaladas en el artículo 7º de las Cláusulas Generales de Contratación, el asegurado debe cumplir con las cargas y obligaciones que indica, entre ellas las que invoca, bajo pena de perder el derecho indemnizatorio:</w:t>
      </w:r>
    </w:p>
    <w:p w:rsidRPr="00F02C8A" w:rsidR="00F02C8A" w:rsidP="00F02C8A" w:rsidRDefault="00F02C8A" w14:paraId="253D92FF" w14:textId="77777777">
      <w:pPr>
        <w:tabs>
          <w:tab w:val="left" w:pos="709"/>
          <w:tab w:val="left" w:pos="2160"/>
        </w:tabs>
        <w:ind w:left="709" w:hanging="709"/>
        <w:jc w:val="both"/>
        <w:rPr>
          <w:lang w:val="es-PE"/>
        </w:rPr>
      </w:pPr>
    </w:p>
    <w:p w:rsidRPr="00F02C8A" w:rsidR="00F02C8A" w:rsidP="00F02C8A" w:rsidRDefault="00F02C8A" w14:paraId="463CFB3B" w14:textId="77777777">
      <w:pPr>
        <w:tabs>
          <w:tab w:val="left" w:pos="709"/>
          <w:tab w:val="left" w:pos="2160"/>
        </w:tabs>
        <w:ind w:left="709" w:hanging="709"/>
        <w:jc w:val="both"/>
        <w:rPr>
          <w:lang w:val="es-PE"/>
        </w:rPr>
      </w:pPr>
      <w:r w:rsidRPr="00F02C8A">
        <w:rPr>
          <w:lang w:val="es-PE"/>
        </w:rPr>
        <w:tab/>
      </w:r>
      <w:r w:rsidRPr="00F02C8A">
        <w:rPr>
          <w:lang w:val="es-PE"/>
        </w:rPr>
        <w:t>Dichas disposiciones se sustentan en el artículo 59 de la Ley Nro. 29946 – Ley del Contrato de Seguro:</w:t>
      </w:r>
    </w:p>
    <w:p w:rsidRPr="00F02C8A" w:rsidR="00F02C8A" w:rsidP="00F02C8A" w:rsidRDefault="00F02C8A" w14:paraId="2C7EE1EC" w14:textId="77777777">
      <w:pPr>
        <w:tabs>
          <w:tab w:val="left" w:pos="709"/>
          <w:tab w:val="left" w:pos="2160"/>
        </w:tabs>
        <w:ind w:left="709" w:hanging="709"/>
        <w:jc w:val="both"/>
        <w:rPr>
          <w:lang w:val="es-PE"/>
        </w:rPr>
      </w:pPr>
    </w:p>
    <w:p w:rsidRPr="00F02C8A" w:rsidR="00F02C8A" w:rsidP="00F02C8A" w:rsidRDefault="00F02C8A" w14:paraId="1AADEC42" w14:textId="77777777">
      <w:pPr>
        <w:tabs>
          <w:tab w:val="left" w:pos="709"/>
          <w:tab w:val="left" w:pos="2160"/>
        </w:tabs>
        <w:ind w:left="709"/>
        <w:jc w:val="both"/>
        <w:rPr>
          <w:i/>
          <w:lang w:val="es-PE"/>
        </w:rPr>
      </w:pPr>
      <w:r w:rsidRPr="00F02C8A">
        <w:rPr>
          <w:i/>
          <w:lang w:val="es-PE"/>
        </w:rPr>
        <w:t xml:space="preserve">“Cuando la presente ley no determine el efecto del incumplimiento de una carga impuesta al asegurado, </w:t>
      </w:r>
      <w:r w:rsidRPr="00F02C8A">
        <w:rPr>
          <w:b/>
          <w:i/>
          <w:lang w:val="es-PE"/>
        </w:rPr>
        <w:t>las partes pueden convenir la caducidad de los derechos del asegurado si el incumplimiento obedece a su dolo o culpa inexcusable,</w:t>
      </w:r>
      <w:r w:rsidRPr="00F02C8A">
        <w:rPr>
          <w:i/>
          <w:lang w:val="es-PE"/>
        </w:rPr>
        <w:t xml:space="preserve"> de acuerdo al siguiente régimen:</w:t>
      </w:r>
    </w:p>
    <w:p w:rsidRPr="00F02C8A" w:rsidR="00F02C8A" w:rsidP="00F02C8A" w:rsidRDefault="00F02C8A" w14:paraId="1D4D6B6F" w14:textId="77777777">
      <w:pPr>
        <w:tabs>
          <w:tab w:val="left" w:pos="709"/>
          <w:tab w:val="left" w:pos="2160"/>
        </w:tabs>
        <w:ind w:left="709"/>
        <w:jc w:val="both"/>
        <w:rPr>
          <w:i/>
          <w:lang w:val="es-PE"/>
        </w:rPr>
      </w:pPr>
      <w:r w:rsidRPr="00F02C8A">
        <w:rPr>
          <w:i/>
          <w:lang w:val="es-PE"/>
        </w:rPr>
        <w:t>(…)</w:t>
      </w:r>
    </w:p>
    <w:p w:rsidRPr="00F02C8A" w:rsidR="00F02C8A" w:rsidP="00F02C8A" w:rsidRDefault="00F02C8A" w14:paraId="3E1F316E" w14:textId="77777777">
      <w:pPr>
        <w:tabs>
          <w:tab w:val="left" w:pos="709"/>
          <w:tab w:val="left" w:pos="2160"/>
        </w:tabs>
        <w:ind w:left="709"/>
        <w:jc w:val="both"/>
        <w:rPr>
          <w:i/>
          <w:lang w:val="es-PE"/>
        </w:rPr>
      </w:pPr>
      <w:r w:rsidRPr="00F02C8A">
        <w:rPr>
          <w:i/>
          <w:lang w:val="es-PE"/>
        </w:rPr>
        <w:t>Cargas posteriores al siniestro</w:t>
      </w:r>
    </w:p>
    <w:p w:rsidRPr="00F02C8A" w:rsidR="00F02C8A" w:rsidP="00F02C8A" w:rsidRDefault="00F02C8A" w14:paraId="4DB813F7" w14:textId="77777777">
      <w:pPr>
        <w:tabs>
          <w:tab w:val="left" w:pos="709"/>
          <w:tab w:val="left" w:pos="1276"/>
          <w:tab w:val="left" w:pos="2160"/>
        </w:tabs>
        <w:ind w:left="1276" w:hanging="567"/>
        <w:jc w:val="both"/>
        <w:rPr>
          <w:b/>
          <w:i/>
          <w:lang w:val="es-PE"/>
        </w:rPr>
      </w:pPr>
      <w:r w:rsidRPr="00F02C8A">
        <w:rPr>
          <w:i/>
          <w:lang w:val="es-PE"/>
        </w:rPr>
        <w:t>c)</w:t>
      </w:r>
      <w:r w:rsidRPr="00F02C8A">
        <w:rPr>
          <w:i/>
          <w:lang w:val="es-PE"/>
        </w:rPr>
        <w:tab/>
      </w:r>
      <w:r w:rsidRPr="00F02C8A">
        <w:rPr>
          <w:b/>
          <w:i/>
          <w:lang w:val="es-PE"/>
        </w:rPr>
        <w:t>Si la carga debe ejecutarse después del siniestro, el asegurador se libera por el incumplimiento del asegurado, si el mismo influyó en la extensión de la obligación asumida.</w:t>
      </w:r>
    </w:p>
    <w:p w:rsidRPr="00F02C8A" w:rsidR="00F02C8A" w:rsidP="00F02C8A" w:rsidRDefault="00F02C8A" w14:paraId="29E2BDC1" w14:textId="77777777">
      <w:pPr>
        <w:tabs>
          <w:tab w:val="left" w:pos="709"/>
          <w:tab w:val="left" w:pos="1276"/>
          <w:tab w:val="left" w:pos="2160"/>
        </w:tabs>
        <w:ind w:left="709"/>
        <w:jc w:val="both"/>
        <w:rPr>
          <w:i/>
          <w:lang w:val="es-PE"/>
        </w:rPr>
      </w:pPr>
      <w:r w:rsidRPr="00F02C8A">
        <w:rPr>
          <w:i/>
          <w:lang w:val="es-PE"/>
        </w:rPr>
        <w:t>(…)</w:t>
      </w:r>
    </w:p>
    <w:p w:rsidRPr="00F02C8A" w:rsidR="00F02C8A" w:rsidP="00F02C8A" w:rsidRDefault="00F02C8A" w14:paraId="7A96527A" w14:textId="77777777">
      <w:pPr>
        <w:tabs>
          <w:tab w:val="left" w:pos="709"/>
          <w:tab w:val="left" w:pos="1276"/>
          <w:tab w:val="left" w:pos="2160"/>
        </w:tabs>
        <w:ind w:left="709"/>
        <w:jc w:val="both"/>
        <w:rPr>
          <w:i/>
          <w:lang w:val="es-PE"/>
        </w:rPr>
      </w:pPr>
      <w:r w:rsidRPr="00F02C8A">
        <w:rPr>
          <w:i/>
          <w:lang w:val="es-PE"/>
        </w:rPr>
        <w:t>En caso de caducidad, corresponde al asegurador la prima por el tiempo transcurrido hasta que toma conocimiento del incumplimiento de la carga”.</w:t>
      </w:r>
    </w:p>
    <w:p w:rsidRPr="00F02C8A" w:rsidR="00F02C8A" w:rsidP="00F02C8A" w:rsidRDefault="00F02C8A" w14:paraId="73E70974" w14:textId="77777777">
      <w:pPr>
        <w:tabs>
          <w:tab w:val="left" w:pos="2160"/>
        </w:tabs>
        <w:jc w:val="both"/>
        <w:rPr>
          <w:i/>
          <w:lang w:val="es-PE"/>
        </w:rPr>
      </w:pPr>
    </w:p>
    <w:p w:rsidRPr="00F02C8A" w:rsidR="00F02C8A" w:rsidP="00F02C8A" w:rsidRDefault="00F02C8A" w14:paraId="0162A027" w14:textId="77777777">
      <w:pPr>
        <w:tabs>
          <w:tab w:val="left" w:pos="2160"/>
        </w:tabs>
        <w:ind w:left="709"/>
        <w:jc w:val="both"/>
        <w:rPr>
          <w:lang w:val="es-PE"/>
        </w:rPr>
      </w:pPr>
      <w:r w:rsidRPr="00F02C8A">
        <w:rPr>
          <w:lang w:val="es-PE"/>
        </w:rPr>
        <w:t>Lo destacado con negrita en el texto reproducido es nuestro.</w:t>
      </w:r>
    </w:p>
    <w:p w:rsidRPr="00F02C8A" w:rsidR="00F02C8A" w:rsidP="00F02C8A" w:rsidRDefault="00F02C8A" w14:paraId="3FA6B922" w14:textId="77777777">
      <w:pPr>
        <w:tabs>
          <w:tab w:val="left" w:pos="709"/>
          <w:tab w:val="left" w:pos="1276"/>
          <w:tab w:val="left" w:pos="1985"/>
        </w:tabs>
        <w:ind w:left="1985" w:hanging="1276"/>
        <w:jc w:val="both"/>
        <w:rPr>
          <w:lang w:val="es-PE"/>
        </w:rPr>
      </w:pPr>
    </w:p>
    <w:p w:rsidRPr="00F02C8A" w:rsidR="00F02C8A" w:rsidP="00F02C8A" w:rsidRDefault="00F02C8A" w14:paraId="7A191355" w14:textId="77777777">
      <w:pPr>
        <w:tabs>
          <w:tab w:val="left" w:pos="709"/>
          <w:tab w:val="left" w:pos="2160"/>
        </w:tabs>
        <w:ind w:left="709"/>
        <w:jc w:val="both"/>
      </w:pPr>
      <w:r w:rsidRPr="00F02C8A">
        <w:t>Ahora bien, para poder oponer una carga contractual, la misma debe haber sido puesta en conocimiento del asegurado en forma previa al siniestro, lo que sí se cumple en este caso; ; y, debe además haber influido en la extensión de la obligación asumida</w:t>
      </w:r>
    </w:p>
    <w:p w:rsidRPr="00F02C8A" w:rsidR="00F02C8A" w:rsidP="00F02C8A" w:rsidRDefault="00F02C8A" w14:paraId="2F07A236" w14:textId="77777777">
      <w:pPr>
        <w:tabs>
          <w:tab w:val="left" w:pos="709"/>
          <w:tab w:val="left" w:pos="2160"/>
        </w:tabs>
        <w:ind w:left="720"/>
        <w:jc w:val="both"/>
      </w:pPr>
    </w:p>
    <w:p w:rsidRPr="00F02C8A" w:rsidR="00F02C8A" w:rsidP="00F02C8A" w:rsidRDefault="00F02C8A" w14:paraId="52E6AEAF" w14:textId="77777777">
      <w:pPr>
        <w:tabs>
          <w:tab w:val="left" w:pos="709"/>
          <w:tab w:val="left" w:pos="2160"/>
        </w:tabs>
        <w:ind w:left="720"/>
        <w:jc w:val="both"/>
        <w:rPr>
          <w:lang w:val="es-PE"/>
        </w:rPr>
      </w:pPr>
      <w:r w:rsidRPr="00F02C8A">
        <w:rPr>
          <w:lang w:val="es-PE"/>
        </w:rPr>
        <w:t xml:space="preserve">En este caso, no estamos ante un accidente producido por un choque en el que hubieran participado dos vehículos, sino ante un derrape que ocasionó daños en la parte derecha de la moto, por lo tanto, teniendo en cuenta las características del siniestro, el incumplimiento de la carga de realizar la denuncia policial podría no haber impedido a la aseguradora verificar dichas circunstancias , de haber sido informada oportunamente del mismo (lo que eventualmente pudiera haber determinado que la aseguradora le exonere de la obligación de realizar la denuncia policial), pero dado que ello no ocurrió, el incumplimiento en la carga, sí la perjudica pues la autoridad policial hubiera podido dejar constancia del lugar del siniestro, ordenar el dosaje etílico y realizar las investigaciones que pudiera haber considerado pertinentes, según el caso. </w:t>
      </w:r>
    </w:p>
    <w:p w:rsidRPr="00F02C8A" w:rsidR="00F02C8A" w:rsidP="00F02C8A" w:rsidRDefault="00F02C8A" w14:paraId="76C84AD5" w14:textId="77777777">
      <w:pPr>
        <w:tabs>
          <w:tab w:val="left" w:pos="709"/>
          <w:tab w:val="left" w:pos="2160"/>
        </w:tabs>
        <w:ind w:left="720"/>
        <w:jc w:val="both"/>
        <w:rPr>
          <w:lang w:val="es-PE"/>
        </w:rPr>
      </w:pPr>
    </w:p>
    <w:p w:rsidRPr="00F02C8A" w:rsidR="00F02C8A" w:rsidP="00F02C8A" w:rsidRDefault="00F02C8A" w14:paraId="7CEBD6B8" w14:textId="77777777">
      <w:pPr>
        <w:tabs>
          <w:tab w:val="left" w:pos="709"/>
          <w:tab w:val="left" w:pos="2160"/>
        </w:tabs>
        <w:ind w:left="720"/>
        <w:jc w:val="both"/>
        <w:rPr>
          <w:lang w:val="es-PE"/>
        </w:rPr>
      </w:pPr>
      <w:r w:rsidRPr="00F02C8A">
        <w:rPr>
          <w:lang w:val="es-PE"/>
        </w:rPr>
        <w:t>Lo mismo ocurre con el dosaje etílico, que permite verificar la condición del conductor al momento del siniestro, situación que puede ser exonerada por la compañía, solo si está lo considera pertinente; pero siendo que no se pudieron verificar las condiciones del siniestro, la falta de realización del mismo también perjudicó a la compañía.</w:t>
      </w:r>
    </w:p>
    <w:p w:rsidRPr="00F02C8A" w:rsidR="00F02C8A" w:rsidP="00F02C8A" w:rsidRDefault="00F02C8A" w14:paraId="7E994F18" w14:textId="77777777">
      <w:pPr>
        <w:tabs>
          <w:tab w:val="left" w:pos="709"/>
          <w:tab w:val="left" w:pos="2160"/>
        </w:tabs>
        <w:ind w:left="720"/>
        <w:jc w:val="both"/>
        <w:rPr>
          <w:lang w:val="es-PE"/>
        </w:rPr>
      </w:pPr>
    </w:p>
    <w:p w:rsidRPr="00F02C8A" w:rsidR="00F02C8A" w:rsidP="00F02C8A" w:rsidRDefault="00F02C8A" w14:paraId="5A7C4E78" w14:textId="77777777">
      <w:pPr>
        <w:tabs>
          <w:tab w:val="left" w:pos="709"/>
          <w:tab w:val="left" w:pos="2160"/>
        </w:tabs>
        <w:ind w:left="720"/>
        <w:jc w:val="both"/>
        <w:rPr>
          <w:lang w:val="es-PE"/>
        </w:rPr>
      </w:pPr>
      <w:r w:rsidRPr="00F02C8A">
        <w:rPr>
          <w:lang w:val="es-PE"/>
        </w:rPr>
        <w:t xml:space="preserve">Tratándose de la falta de realización de la constatación de daños al vehículo mediante el peritaje técnico correspondiente, una inspección por parte de la compañía a la moto siniestrada, hubiera podido determinar si los daños reportados guardan consistencia con el siniestro narrado, por lo que el incumplimiento de dicha carga contractual por si sola, no determina la pérdida del derecho indemnizatorio, a diferencia del incumplimiento de las cargas previamente referidas, lo que mantiene la legitimidad del rechazo. </w:t>
      </w:r>
    </w:p>
    <w:p w:rsidRPr="00F02C8A" w:rsidR="00F02C8A" w:rsidP="00F02C8A" w:rsidRDefault="00F02C8A" w14:paraId="6DDB2A15" w14:textId="77777777">
      <w:pPr>
        <w:tabs>
          <w:tab w:val="left" w:pos="709"/>
          <w:tab w:val="left" w:pos="2160"/>
        </w:tabs>
        <w:ind w:left="720"/>
        <w:jc w:val="both"/>
        <w:rPr>
          <w:lang w:val="es-PE"/>
        </w:rPr>
      </w:pPr>
    </w:p>
    <w:p w:rsidRPr="00F02C8A" w:rsidR="00F02C8A" w:rsidP="00F02C8A" w:rsidRDefault="00F02C8A" w14:paraId="0BEA5554" w14:textId="0B22C363">
      <w:pPr>
        <w:tabs>
          <w:tab w:val="left" w:pos="709"/>
          <w:tab w:val="left" w:pos="2160"/>
        </w:tabs>
        <w:ind w:left="720"/>
        <w:jc w:val="both"/>
        <w:rPr>
          <w:lang w:val="es-PE"/>
        </w:rPr>
      </w:pPr>
      <w:r w:rsidRPr="00F02C8A">
        <w:rPr>
          <w:lang w:val="es-PE"/>
        </w:rPr>
        <w:t>Este colegiado destaca la importancia que tienen las cargas contractuales pues pueden derivar en la pérdida del derecho indemnizatorio, y en este sentido exhorta a los asegurados a observarlas, justamente por la grave consecuencia que produce su incumplimiento. Asimismo, reconoce que el solo incumplimiento de las cargas contractuales, no deriva en la pérdida del derecho indemnizatorio, sino que es necesario que el mismo perjudique a la compañía en la determinación y extensión de la obligación asumida, lo que ocurre en este caso, más aun considerando que el siniestro pudo ser reportado a los pocos minutos, lo que no ocurrió en este caso.</w:t>
      </w:r>
    </w:p>
    <w:p w:rsidRPr="00F02C8A" w:rsidR="00F02C8A" w:rsidP="00F02C8A" w:rsidRDefault="00F02C8A" w14:paraId="7A83291D" w14:textId="77777777">
      <w:pPr>
        <w:jc w:val="both"/>
        <w:rPr>
          <w:lang w:val="es-PE"/>
        </w:rPr>
      </w:pPr>
    </w:p>
    <w:p w:rsidRPr="00F02C8A" w:rsidR="00F02C8A" w:rsidP="00F02C8A" w:rsidRDefault="00F02C8A" w14:paraId="14CD48AE" w14:textId="77777777">
      <w:pPr>
        <w:tabs>
          <w:tab w:val="left" w:pos="2160"/>
        </w:tabs>
        <w:jc w:val="both"/>
        <w:rPr>
          <w:b/>
        </w:rPr>
      </w:pPr>
      <w:r w:rsidRPr="00F02C8A">
        <w:rPr>
          <w:b/>
          <w:bCs/>
          <w:lang w:val="es-PE"/>
        </w:rPr>
        <w:t>Atendiendo a lo expresado, este colegiado</w:t>
      </w:r>
      <w:r w:rsidRPr="00F02C8A">
        <w:rPr>
          <w:b/>
          <w:lang w:val="es-PE"/>
        </w:rPr>
        <w:t xml:space="preserve"> </w:t>
      </w:r>
      <w:r w:rsidRPr="00F02C8A">
        <w:rPr>
          <w:b/>
        </w:rPr>
        <w:t>concluye su apreciación razonada y conjunta al amparo de lo establecido en su Reglamento estimando que existen razones fundadas para estimar que el rechazo de cobertura al cual se contrae la presente reclamación resulta legítimo, por lo que</w:t>
      </w:r>
      <w:r w:rsidRPr="00F02C8A">
        <w:rPr>
          <w:b/>
          <w:lang w:val="es-PE"/>
        </w:rPr>
        <w:t xml:space="preserve"> resuelve:</w:t>
      </w:r>
    </w:p>
    <w:p w:rsidRPr="00F02C8A" w:rsidR="00F02C8A" w:rsidP="00F02C8A" w:rsidRDefault="00F02C8A" w14:paraId="2269FA87" w14:textId="77777777">
      <w:pPr>
        <w:jc w:val="both"/>
        <w:rPr>
          <w:rFonts w:eastAsia="Arial Unicode MS"/>
        </w:rPr>
      </w:pPr>
    </w:p>
    <w:p w:rsidRPr="00F02C8A" w:rsidR="00F02C8A" w:rsidP="6448312E" w:rsidRDefault="00F02C8A" w14:paraId="56BCD32D" w14:textId="6C1F63B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6448312E" w:rsidR="00F02C8A">
        <w:rPr>
          <w:rFonts w:eastAsia="Arial Unicode MS"/>
          <w:lang w:val="es-PE"/>
        </w:rPr>
        <w:t xml:space="preserve">Declarar </w:t>
      </w:r>
      <w:r w:rsidRPr="6448312E" w:rsidR="00F02C8A">
        <w:rPr>
          <w:rFonts w:eastAsia="Arial Unicode MS"/>
          <w:b w:val="1"/>
          <w:bCs w:val="1"/>
          <w:lang w:val="es-PE"/>
        </w:rPr>
        <w:t>INFUNDADA</w:t>
      </w:r>
      <w:r w:rsidRPr="6448312E" w:rsidR="00F02C8A">
        <w:rPr>
          <w:rFonts w:eastAsia="Arial Unicode MS"/>
          <w:lang w:val="es-PE"/>
        </w:rPr>
        <w:t xml:space="preserve"> la reclamación interpuesta por </w:t>
      </w:r>
      <w:r w:rsidRPr="6448312E" w:rsidR="00F02C8A">
        <w:rPr>
          <w:lang w:val="es-PE"/>
        </w:rPr>
        <w:t xml:space="preserve">don </w:t>
      </w:r>
      <w:r w:rsidRPr="6448312E" w:rsidR="31A7EC9D">
        <w:rPr>
          <w:lang w:val="es-PE"/>
        </w:rPr>
        <w:t>.................................................................................</w:t>
      </w:r>
      <w:r w:rsidRPr="6448312E" w:rsidR="00F02C8A">
        <w:rPr>
          <w:lang w:val="es-PE"/>
        </w:rPr>
        <w:t xml:space="preserve"> contra </w:t>
      </w:r>
      <w:r w:rsidRPr="6448312E" w:rsidR="23E4A57D">
        <w:rPr>
          <w:lang w:val="es-PE"/>
        </w:rPr>
        <w:t>.............................</w:t>
      </w:r>
      <w:r w:rsidRPr="6448312E" w:rsidR="00F02C8A">
        <w:rPr>
          <w:lang w:val="es-PE"/>
        </w:rPr>
        <w:t xml:space="preserve">, dejando a salvo el derecho del reclamante de acudir ante las instancias que considere pertinentes. </w:t>
      </w:r>
    </w:p>
    <w:p w:rsidRPr="00F02C8A" w:rsidR="00F02C8A" w:rsidP="00FA1A28" w:rsidRDefault="00F02C8A" w14:paraId="3FD4BFD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02C8A" w:rsidR="001631D6" w:rsidP="00EF6791" w:rsidRDefault="00F15FBA" w14:paraId="30F8D459" w14:textId="0254862D">
      <w:pPr>
        <w:jc w:val="right"/>
        <w:outlineLvl w:val="0"/>
        <w:rPr>
          <w:lang w:val="es-PE"/>
        </w:rPr>
      </w:pPr>
      <w:r w:rsidRPr="00F02C8A">
        <w:rPr>
          <w:lang w:val="es-PE"/>
        </w:rPr>
        <w:t xml:space="preserve">Lima, </w:t>
      </w:r>
      <w:r w:rsidRPr="00F02C8A" w:rsidR="00981056">
        <w:t>0</w:t>
      </w:r>
      <w:r w:rsidRPr="00F02C8A" w:rsidR="00775EFE">
        <w:t>5</w:t>
      </w:r>
      <w:r w:rsidRPr="00F02C8A" w:rsidR="00981056">
        <w:t xml:space="preserve"> </w:t>
      </w:r>
      <w:r w:rsidRPr="00F02C8A">
        <w:rPr>
          <w:lang w:val="es-PE"/>
        </w:rPr>
        <w:t>de</w:t>
      </w:r>
      <w:r w:rsidRPr="00F02C8A" w:rsidR="001631D6">
        <w:rPr>
          <w:lang w:val="es-PE"/>
        </w:rPr>
        <w:t xml:space="preserve"> </w:t>
      </w:r>
      <w:r w:rsidRPr="00F02C8A" w:rsidR="00981056">
        <w:rPr>
          <w:lang w:val="es-PE"/>
        </w:rPr>
        <w:t>mayo</w:t>
      </w:r>
      <w:r w:rsidRPr="00F02C8A" w:rsidR="001631D6">
        <w:rPr>
          <w:lang w:val="es-PE"/>
        </w:rPr>
        <w:t xml:space="preserve"> </w:t>
      </w:r>
      <w:r w:rsidRPr="00F02C8A">
        <w:rPr>
          <w:lang w:val="es-PE"/>
        </w:rPr>
        <w:t>de 20</w:t>
      </w:r>
      <w:r w:rsidRPr="00F02C8A" w:rsidR="001631D6">
        <w:rPr>
          <w:lang w:val="es-PE"/>
        </w:rPr>
        <w:t>2</w:t>
      </w:r>
      <w:r w:rsidRPr="00F02C8A" w:rsidR="00807D21">
        <w:rPr>
          <w:lang w:val="es-PE"/>
        </w:rPr>
        <w:t>3</w:t>
      </w:r>
    </w:p>
    <w:p w:rsidRPr="00F02C8A" w:rsidR="00F202DC" w:rsidP="001631D6" w:rsidRDefault="00F202DC" w14:paraId="55EA6443" w14:textId="77777777">
      <w:pPr>
        <w:jc w:val="both"/>
      </w:pPr>
    </w:p>
    <w:p w:rsidRPr="00F02C8A" w:rsidR="001631D6" w:rsidP="001631D6" w:rsidRDefault="001631D6" w14:paraId="54F717D9" w14:textId="77777777">
      <w:pPr>
        <w:jc w:val="both"/>
        <w:rPr>
          <w:b/>
          <w:bCs/>
          <w:i/>
          <w:iCs/>
          <w:lang w:val="es-ES_tradnl"/>
        </w:rPr>
      </w:pPr>
      <w:r w:rsidRPr="00F02C8A">
        <w:rPr>
          <w:b/>
          <w:bCs/>
          <w:i/>
          <w:iCs/>
          <w:lang w:val="es-ES_tradnl"/>
        </w:rPr>
        <w:t>La Secretaría Técnica certifica que la presente resolución cuenta con el voto de los vocales cuyos nombres figuran en el presente documento.</w:t>
      </w:r>
    </w:p>
    <w:p w:rsidRPr="00F02C8A" w:rsidR="001631D6" w:rsidP="001631D6" w:rsidRDefault="001631D6" w14:paraId="265ABE8B" w14:textId="77777777">
      <w:pPr>
        <w:jc w:val="both"/>
        <w:rPr>
          <w:b/>
          <w:bCs/>
          <w:i/>
          <w:iCs/>
          <w:lang w:val="es-ES_tradnl"/>
        </w:rPr>
      </w:pPr>
    </w:p>
    <w:p w:rsidRPr="00F02C8A" w:rsidR="005A0FA4" w:rsidP="001631D6" w:rsidRDefault="005A0FA4" w14:paraId="68E12145" w14:textId="77777777">
      <w:pPr>
        <w:jc w:val="both"/>
        <w:rPr>
          <w:b/>
          <w:bCs/>
          <w:i/>
          <w:iCs/>
          <w:lang w:val="es-ES_tradnl"/>
        </w:rPr>
      </w:pPr>
    </w:p>
    <w:p w:rsidRPr="00F02C8A" w:rsidR="001631D6" w:rsidP="005A0FA4" w:rsidRDefault="005A0FA4" w14:paraId="024CA4C1" w14:textId="20396E37">
      <w:pPr>
        <w:spacing w:line="360" w:lineRule="auto"/>
        <w:jc w:val="center"/>
        <w:rPr>
          <w:b/>
          <w:bCs/>
        </w:rPr>
      </w:pPr>
      <w:r w:rsidRPr="00F02C8A">
        <w:rPr>
          <w:b/>
          <w:bCs/>
        </w:rPr>
        <w:t>Omar Alfaro Villanueva – Presidente</w:t>
      </w:r>
    </w:p>
    <w:p w:rsidRPr="00F02C8A" w:rsidR="003E6BA6" w:rsidP="003E6BA6" w:rsidRDefault="003E6BA6" w14:paraId="7E9839D4" w14:textId="217F753E">
      <w:pPr>
        <w:spacing w:line="360" w:lineRule="auto"/>
        <w:jc w:val="center"/>
        <w:rPr>
          <w:b/>
          <w:bCs/>
        </w:rPr>
      </w:pPr>
      <w:r w:rsidRPr="00F02C8A">
        <w:rPr>
          <w:b/>
          <w:bCs/>
        </w:rPr>
        <w:t xml:space="preserve">María Eugenia Valdez Fernández Baca – </w:t>
      </w:r>
      <w:r w:rsidRPr="00F02C8A" w:rsidR="005A0FA4">
        <w:rPr>
          <w:b/>
          <w:bCs/>
        </w:rPr>
        <w:t>Vocal</w:t>
      </w:r>
    </w:p>
    <w:p w:rsidRPr="00F02C8A" w:rsidR="001631D6" w:rsidP="001631D6" w:rsidRDefault="001631D6" w14:paraId="515933D0" w14:textId="5FD7ECBB">
      <w:pPr>
        <w:spacing w:line="360" w:lineRule="auto"/>
        <w:jc w:val="center"/>
        <w:rPr>
          <w:b/>
          <w:bCs/>
        </w:rPr>
      </w:pPr>
      <w:r w:rsidRPr="00F02C8A">
        <w:rPr>
          <w:b/>
          <w:bCs/>
        </w:rPr>
        <w:t xml:space="preserve">Rolando Eyzaguirre Maccan – </w:t>
      </w:r>
      <w:r w:rsidRPr="00F02C8A" w:rsidR="003E6BA6">
        <w:rPr>
          <w:b/>
          <w:bCs/>
        </w:rPr>
        <w:t>Vocal</w:t>
      </w:r>
    </w:p>
    <w:p w:rsidRPr="00F02C8A" w:rsidR="001631D6" w:rsidP="001631D6" w:rsidRDefault="001631D6" w14:paraId="44059E74" w14:textId="77777777">
      <w:pPr>
        <w:spacing w:line="360" w:lineRule="auto"/>
        <w:jc w:val="center"/>
        <w:rPr>
          <w:lang w:val="es-MX"/>
        </w:rPr>
      </w:pPr>
      <w:r w:rsidRPr="00F02C8A">
        <w:rPr>
          <w:b/>
          <w:bCs/>
        </w:rPr>
        <w:t>Gonzalo Abad del Busto - Vocal</w:t>
      </w:r>
    </w:p>
    <w:p w:rsidRPr="005362E0" w:rsidR="001631D6" w:rsidP="00F15FBA" w:rsidRDefault="001631D6" w14:paraId="0DA96C46" w14:textId="77777777">
      <w:pPr>
        <w:jc w:val="both"/>
        <w:rPr>
          <w:lang w:val="es-PE"/>
        </w:rPr>
      </w:pPr>
    </w:p>
    <w:p w:rsidRPr="005362E0" w:rsidR="00F15FBA" w:rsidP="00F15FBA" w:rsidRDefault="00F15FBA" w14:paraId="22C77427" w14:textId="77777777"/>
    <w:p w:rsidRPr="002A1509"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6A3D" w:rsidP="005F148C" w:rsidRDefault="00946A3D" w14:paraId="0BA13CA8" w14:textId="77777777">
      <w:r>
        <w:separator/>
      </w:r>
    </w:p>
  </w:endnote>
  <w:endnote w:type="continuationSeparator" w:id="0">
    <w:p w:rsidR="00946A3D" w:rsidP="005F148C" w:rsidRDefault="00946A3D" w14:paraId="050134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6A3D" w:rsidP="005F148C" w:rsidRDefault="00946A3D" w14:paraId="760F5B9B" w14:textId="77777777">
      <w:r>
        <w:separator/>
      </w:r>
    </w:p>
  </w:footnote>
  <w:footnote w:type="continuationSeparator" w:id="0">
    <w:p w:rsidR="00946A3D" w:rsidP="005F148C" w:rsidRDefault="00946A3D" w14:paraId="43E3E69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4"/>
  </w:num>
  <w:num w:numId="6" w16cid:durableId="373625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7"/>
  </w:num>
  <w:num w:numId="9" w16cid:durableId="1509519697">
    <w:abstractNumId w:val="2"/>
  </w:num>
  <w:num w:numId="10" w16cid:durableId="1369447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0136"/>
    <w:rsid w:val="00093257"/>
    <w:rsid w:val="00094DDA"/>
    <w:rsid w:val="000A32D2"/>
    <w:rsid w:val="000B085C"/>
    <w:rsid w:val="000C23F0"/>
    <w:rsid w:val="000C3C3C"/>
    <w:rsid w:val="000D2700"/>
    <w:rsid w:val="000F1BDF"/>
    <w:rsid w:val="00103188"/>
    <w:rsid w:val="00107A19"/>
    <w:rsid w:val="00121D19"/>
    <w:rsid w:val="001244A4"/>
    <w:rsid w:val="00131FAD"/>
    <w:rsid w:val="00140C67"/>
    <w:rsid w:val="001462E2"/>
    <w:rsid w:val="001631D6"/>
    <w:rsid w:val="00173975"/>
    <w:rsid w:val="00195646"/>
    <w:rsid w:val="001A0D7C"/>
    <w:rsid w:val="001A3593"/>
    <w:rsid w:val="001A4C9A"/>
    <w:rsid w:val="001B6607"/>
    <w:rsid w:val="001B67A0"/>
    <w:rsid w:val="001C2B16"/>
    <w:rsid w:val="001C5BFF"/>
    <w:rsid w:val="001D01FD"/>
    <w:rsid w:val="001E1429"/>
    <w:rsid w:val="001E6B7D"/>
    <w:rsid w:val="001F004E"/>
    <w:rsid w:val="0020442B"/>
    <w:rsid w:val="002044C0"/>
    <w:rsid w:val="00233ED8"/>
    <w:rsid w:val="002359D5"/>
    <w:rsid w:val="002370F4"/>
    <w:rsid w:val="00251125"/>
    <w:rsid w:val="00266CCD"/>
    <w:rsid w:val="00281026"/>
    <w:rsid w:val="0029474B"/>
    <w:rsid w:val="002A1509"/>
    <w:rsid w:val="002A2188"/>
    <w:rsid w:val="002B14D5"/>
    <w:rsid w:val="002B550C"/>
    <w:rsid w:val="002C30A0"/>
    <w:rsid w:val="002C7082"/>
    <w:rsid w:val="002C7C2B"/>
    <w:rsid w:val="002D1C78"/>
    <w:rsid w:val="002E35A4"/>
    <w:rsid w:val="002E708C"/>
    <w:rsid w:val="002E730D"/>
    <w:rsid w:val="00316A1B"/>
    <w:rsid w:val="0032570B"/>
    <w:rsid w:val="00325974"/>
    <w:rsid w:val="00337458"/>
    <w:rsid w:val="00341276"/>
    <w:rsid w:val="003470DF"/>
    <w:rsid w:val="00377B6C"/>
    <w:rsid w:val="00385C08"/>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32C1"/>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362E0"/>
    <w:rsid w:val="00544D50"/>
    <w:rsid w:val="0055163A"/>
    <w:rsid w:val="00554619"/>
    <w:rsid w:val="00563D50"/>
    <w:rsid w:val="00565F03"/>
    <w:rsid w:val="0058358B"/>
    <w:rsid w:val="005A0FA4"/>
    <w:rsid w:val="005C5922"/>
    <w:rsid w:val="005C7583"/>
    <w:rsid w:val="005D1456"/>
    <w:rsid w:val="005D1638"/>
    <w:rsid w:val="005D2A9F"/>
    <w:rsid w:val="005E53F7"/>
    <w:rsid w:val="005F1349"/>
    <w:rsid w:val="005F148C"/>
    <w:rsid w:val="0062037B"/>
    <w:rsid w:val="00647AEE"/>
    <w:rsid w:val="00651449"/>
    <w:rsid w:val="006603F9"/>
    <w:rsid w:val="0066418F"/>
    <w:rsid w:val="006859F9"/>
    <w:rsid w:val="0069382D"/>
    <w:rsid w:val="00694105"/>
    <w:rsid w:val="006A1077"/>
    <w:rsid w:val="006C39B2"/>
    <w:rsid w:val="006D33B8"/>
    <w:rsid w:val="006E1CEB"/>
    <w:rsid w:val="006E3440"/>
    <w:rsid w:val="006E6272"/>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00610"/>
    <w:rsid w:val="009145AA"/>
    <w:rsid w:val="00916C04"/>
    <w:rsid w:val="0092266A"/>
    <w:rsid w:val="00934888"/>
    <w:rsid w:val="00946A3D"/>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2063E"/>
    <w:rsid w:val="00B60E25"/>
    <w:rsid w:val="00B73E8E"/>
    <w:rsid w:val="00B773DA"/>
    <w:rsid w:val="00B82571"/>
    <w:rsid w:val="00B8325E"/>
    <w:rsid w:val="00B84F66"/>
    <w:rsid w:val="00B920E6"/>
    <w:rsid w:val="00BA6133"/>
    <w:rsid w:val="00BB6919"/>
    <w:rsid w:val="00BC5D74"/>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1B7B"/>
    <w:rsid w:val="00D91CBB"/>
    <w:rsid w:val="00DB698A"/>
    <w:rsid w:val="00DE3277"/>
    <w:rsid w:val="00E33E30"/>
    <w:rsid w:val="00E635A2"/>
    <w:rsid w:val="00E7594F"/>
    <w:rsid w:val="00E77C5B"/>
    <w:rsid w:val="00E908BC"/>
    <w:rsid w:val="00E943A4"/>
    <w:rsid w:val="00E95E58"/>
    <w:rsid w:val="00EB69AF"/>
    <w:rsid w:val="00EC4F40"/>
    <w:rsid w:val="00ED174B"/>
    <w:rsid w:val="00EE2D5E"/>
    <w:rsid w:val="00EE3D96"/>
    <w:rsid w:val="00EF4FF0"/>
    <w:rsid w:val="00EF55F4"/>
    <w:rsid w:val="00EF6791"/>
    <w:rsid w:val="00F029DD"/>
    <w:rsid w:val="00F02C8A"/>
    <w:rsid w:val="00F1075C"/>
    <w:rsid w:val="00F15FBA"/>
    <w:rsid w:val="00F202DC"/>
    <w:rsid w:val="00F42DC6"/>
    <w:rsid w:val="00F43144"/>
    <w:rsid w:val="00F465F7"/>
    <w:rsid w:val="00F639A9"/>
    <w:rsid w:val="00F64614"/>
    <w:rsid w:val="00F71D17"/>
    <w:rsid w:val="00F74CF0"/>
    <w:rsid w:val="00F84148"/>
    <w:rsid w:val="00F842A1"/>
    <w:rsid w:val="00F855C0"/>
    <w:rsid w:val="00F93CB8"/>
    <w:rsid w:val="00F97A17"/>
    <w:rsid w:val="00FA1403"/>
    <w:rsid w:val="00FA1A28"/>
    <w:rsid w:val="00FA3CBA"/>
    <w:rsid w:val="00FD3A6A"/>
    <w:rsid w:val="00FE53F0"/>
    <w:rsid w:val="00FE7AA7"/>
    <w:rsid w:val="00FF1388"/>
    <w:rsid w:val="00FF2213"/>
    <w:rsid w:val="00FF2485"/>
    <w:rsid w:val="23E4A57D"/>
    <w:rsid w:val="31A7EC9D"/>
    <w:rsid w:val="419C1CCF"/>
    <w:rsid w:val="44ED585A"/>
    <w:rsid w:val="4D463A33"/>
    <w:rsid w:val="6448312E"/>
    <w:rsid w:val="733FC592"/>
    <w:rsid w:val="7D952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30547FF-4E7E-4690-AC44-88BD78343E96}"/>
</file>

<file path=customXml/itemProps3.xml><?xml version="1.0" encoding="utf-8"?>
<ds:datastoreItem xmlns:ds="http://schemas.openxmlformats.org/officeDocument/2006/customXml" ds:itemID="{11385502-F1C9-4747-B5CE-8D6040538089}"/>
</file>

<file path=customXml/itemProps4.xml><?xml version="1.0" encoding="utf-8"?>
<ds:datastoreItem xmlns:ds="http://schemas.openxmlformats.org/officeDocument/2006/customXml" ds:itemID="{0BA48546-9010-43DF-B021-72EDAE7D99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206</cp:revision>
  <cp:lastPrinted>2023-05-05T19:55:00Z</cp:lastPrinted>
  <dcterms:created xsi:type="dcterms:W3CDTF">2020-12-18T20:09:00Z</dcterms:created>
  <dcterms:modified xsi:type="dcterms:W3CDTF">2025-06-02T15:37:46Z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