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5409B" w:rsidR="000341A4" w:rsidP="000341A4" w:rsidRDefault="000341A4" w14:paraId="6752CB7C" w14:textId="77777777">
      <w:pPr>
        <w:pStyle w:val="Puesto"/>
        <w:tabs>
          <w:tab w:val="left" w:pos="2730"/>
          <w:tab w:val="center" w:pos="4419"/>
        </w:tabs>
        <w:outlineLvl w:val="0"/>
        <w:rPr>
          <w:rStyle w:val="Textoennegrita"/>
          <w:b/>
          <w:bCs/>
          <w:lang w:val="es-ES"/>
        </w:rPr>
      </w:pPr>
    </w:p>
    <w:p w:rsidRPr="0095409B" w:rsidR="000341A4" w:rsidP="000341A4" w:rsidRDefault="000341A4" w14:paraId="56329F19" w14:textId="77777777">
      <w:pPr>
        <w:pStyle w:val="Puesto"/>
        <w:tabs>
          <w:tab w:val="left" w:pos="2730"/>
          <w:tab w:val="center" w:pos="4419"/>
        </w:tabs>
        <w:outlineLvl w:val="0"/>
        <w:rPr>
          <w:rStyle w:val="Textoennegrita"/>
          <w:b/>
          <w:bCs/>
          <w:lang w:val="es-ES"/>
        </w:rPr>
      </w:pPr>
    </w:p>
    <w:p w:rsidRPr="00FE16B2" w:rsidR="00CC05F1" w:rsidP="00FE16B2" w:rsidRDefault="00D00142" w14:paraId="47375252" w14:textId="1E0E70B2">
      <w:pPr>
        <w:pStyle w:val="Puesto"/>
        <w:tabs>
          <w:tab w:val="left" w:pos="2730"/>
          <w:tab w:val="center" w:pos="4419"/>
        </w:tabs>
        <w:outlineLvl w:val="0"/>
        <w:rPr>
          <w:b w:val="0"/>
          <w:bCs w:val="0"/>
        </w:rPr>
      </w:pPr>
      <w:r w:rsidRPr="0095409B">
        <w:rPr>
          <w:rStyle w:val="Textoennegrita"/>
          <w:b/>
          <w:bCs/>
          <w:lang w:val="es-ES"/>
        </w:rPr>
        <w:t xml:space="preserve">RESOLUCION </w:t>
      </w:r>
      <w:proofErr w:type="spellStart"/>
      <w:r w:rsidRPr="0095409B">
        <w:rPr>
          <w:rStyle w:val="Textoennegrita"/>
          <w:b/>
          <w:bCs/>
          <w:lang w:val="es-ES"/>
        </w:rPr>
        <w:t>N°</w:t>
      </w:r>
      <w:proofErr w:type="spellEnd"/>
      <w:r w:rsidRPr="0095409B" w:rsidR="000341A4">
        <w:rPr>
          <w:rStyle w:val="Textoennegrita"/>
          <w:b/>
          <w:bCs/>
          <w:lang w:val="es-ES"/>
        </w:rPr>
        <w:t xml:space="preserve"> </w:t>
      </w:r>
      <w:r w:rsidRPr="0095409B" w:rsidR="006C6213">
        <w:rPr>
          <w:rStyle w:val="Textoennegrita"/>
          <w:b/>
          <w:bCs/>
          <w:lang w:val="es-ES"/>
        </w:rPr>
        <w:t>0</w:t>
      </w:r>
      <w:r w:rsidRPr="0095409B" w:rsidR="00B36B79">
        <w:rPr>
          <w:rStyle w:val="Textoennegrita"/>
          <w:b/>
          <w:bCs/>
          <w:lang w:val="es-ES"/>
        </w:rPr>
        <w:t>81</w:t>
      </w:r>
      <w:r w:rsidRPr="0095409B">
        <w:rPr>
          <w:rStyle w:val="Textoennegrita"/>
          <w:b/>
          <w:bCs/>
          <w:lang w:val="es-ES"/>
        </w:rPr>
        <w:t>/2</w:t>
      </w:r>
      <w:r w:rsidRPr="0095409B" w:rsidR="006C6213">
        <w:rPr>
          <w:rStyle w:val="Textoennegrita"/>
          <w:b/>
          <w:bCs/>
          <w:lang w:val="es-ES"/>
        </w:rPr>
        <w:t>3</w:t>
      </w:r>
    </w:p>
    <w:p w:rsidRPr="0095409B" w:rsidR="00745CB4" w:rsidP="00745CB4" w:rsidRDefault="00745CB4" w14:paraId="65225940" w14:textId="77777777">
      <w:pPr>
        <w:jc w:val="both"/>
        <w:outlineLvl w:val="0"/>
        <w:rPr>
          <w:rFonts w:ascii="Times New Roman" w:hAnsi="Times New Roman" w:eastAsia="Times New Roman"/>
          <w:b/>
          <w:bCs/>
          <w:sz w:val="24"/>
          <w:szCs w:val="24"/>
        </w:rPr>
      </w:pPr>
      <w:r w:rsidRPr="0095409B">
        <w:rPr>
          <w:rFonts w:ascii="Times New Roman" w:hAnsi="Times New Roman"/>
          <w:b/>
          <w:bCs/>
          <w:sz w:val="24"/>
          <w:szCs w:val="24"/>
        </w:rPr>
        <w:t>Vistos:</w:t>
      </w:r>
    </w:p>
    <w:p w:rsidRPr="0095409B" w:rsidR="00745CB4" w:rsidP="00745CB4" w:rsidRDefault="00745CB4" w14:paraId="74A3EFC1" w14:textId="14660035">
      <w:pPr>
        <w:jc w:val="both"/>
        <w:rPr>
          <w:rFonts w:ascii="Times New Roman" w:hAnsi="Times New Roman"/>
          <w:sz w:val="24"/>
          <w:szCs w:val="24"/>
          <w:lang w:val="es-ES"/>
        </w:rPr>
      </w:pPr>
      <w:r w:rsidRPr="75B2D543" w:rsidR="00745CB4">
        <w:rPr>
          <w:rFonts w:ascii="Times New Roman" w:hAnsi="Times New Roman"/>
          <w:sz w:val="24"/>
          <w:szCs w:val="24"/>
        </w:rPr>
        <w:t xml:space="preserve">Que, doña </w:t>
      </w:r>
      <w:r w:rsidRPr="75B2D543" w:rsidR="67D84762">
        <w:rPr>
          <w:rFonts w:ascii="Times New Roman" w:hAnsi="Times New Roman"/>
          <w:sz w:val="24"/>
          <w:szCs w:val="24"/>
        </w:rPr>
        <w:t>........................................................................</w:t>
      </w:r>
      <w:r w:rsidRPr="75B2D543" w:rsidR="00745CB4">
        <w:rPr>
          <w:rFonts w:ascii="Times New Roman" w:hAnsi="Times New Roman"/>
          <w:sz w:val="24"/>
          <w:szCs w:val="24"/>
        </w:rPr>
        <w:t xml:space="preserve"> interpone reclamación ante esta Defensoría del Asegurado (DEFASEG) solicitando que </w:t>
      </w:r>
      <w:r w:rsidRPr="75B2D543" w:rsidR="4C68C703">
        <w:rPr>
          <w:rFonts w:ascii="Times New Roman" w:hAnsi="Times New Roman"/>
          <w:b w:val="1"/>
          <w:bCs w:val="1"/>
          <w:sz w:val="24"/>
          <w:szCs w:val="24"/>
          <w:lang w:val="es-MX"/>
        </w:rPr>
        <w:t>.........................................................</w:t>
      </w:r>
      <w:r w:rsidRPr="75B2D543" w:rsidR="00745CB4">
        <w:rPr>
          <w:rFonts w:ascii="Times New Roman" w:hAnsi="Times New Roman"/>
          <w:b w:val="1"/>
          <w:bCs w:val="1"/>
          <w:sz w:val="24"/>
          <w:szCs w:val="24"/>
        </w:rPr>
        <w:t xml:space="preserve"> </w:t>
      </w:r>
      <w:r w:rsidRPr="75B2D543" w:rsidR="00745CB4">
        <w:rPr>
          <w:rFonts w:ascii="Times New Roman" w:hAnsi="Times New Roman"/>
          <w:sz w:val="24"/>
          <w:szCs w:val="24"/>
        </w:rPr>
        <w:t xml:space="preserve">otorgue cobertura de renta hospitalaria y renta por </w:t>
      </w:r>
      <w:r w:rsidRPr="75B2D543" w:rsidR="00745CB4">
        <w:rPr>
          <w:rFonts w:ascii="Times New Roman" w:hAnsi="Times New Roman"/>
          <w:sz w:val="24"/>
          <w:szCs w:val="24"/>
        </w:rPr>
        <w:t>convalecencia  conforme</w:t>
      </w:r>
      <w:r w:rsidRPr="75B2D543" w:rsidR="00745CB4">
        <w:rPr>
          <w:rFonts w:ascii="Times New Roman" w:hAnsi="Times New Roman"/>
          <w:sz w:val="24"/>
          <w:szCs w:val="24"/>
        </w:rPr>
        <w:t xml:space="preserve"> a los tér</w:t>
      </w:r>
      <w:r w:rsidRPr="75B2D543" w:rsidR="00745CB4">
        <w:rPr>
          <w:rFonts w:ascii="Times New Roman" w:hAnsi="Times New Roman"/>
          <w:sz w:val="24"/>
          <w:szCs w:val="24"/>
        </w:rPr>
        <w:t xml:space="preserve">minos y condiciones de </w:t>
      </w:r>
      <w:r w:rsidRPr="75B2D543" w:rsidR="00745CB4">
        <w:rPr>
          <w:rFonts w:ascii="Times New Roman" w:hAnsi="Times New Roman"/>
          <w:sz w:val="24"/>
          <w:szCs w:val="24"/>
        </w:rPr>
        <w:t xml:space="preserve">las Póliza de Seguro: Póliza Protección Familiar </w:t>
      </w:r>
      <w:r w:rsidRPr="75B2D543" w:rsidR="00745CB4">
        <w:rPr>
          <w:rFonts w:ascii="Times New Roman" w:hAnsi="Times New Roman"/>
          <w:sz w:val="24"/>
          <w:szCs w:val="24"/>
        </w:rPr>
        <w:t>Nº</w:t>
      </w:r>
      <w:r w:rsidRPr="75B2D543" w:rsidR="00745CB4">
        <w:rPr>
          <w:rFonts w:ascii="Times New Roman" w:hAnsi="Times New Roman"/>
          <w:sz w:val="24"/>
          <w:szCs w:val="24"/>
        </w:rPr>
        <w:t xml:space="preserve"> </w:t>
      </w:r>
      <w:r w:rsidRPr="75B2D543" w:rsidR="106CF07B">
        <w:rPr>
          <w:rFonts w:ascii="Times New Roman" w:hAnsi="Times New Roman"/>
          <w:sz w:val="24"/>
          <w:szCs w:val="24"/>
        </w:rPr>
        <w:t>....................................</w:t>
      </w:r>
      <w:r w:rsidRPr="75B2D543" w:rsidR="00745CB4">
        <w:rPr>
          <w:rFonts w:ascii="Times New Roman" w:hAnsi="Times New Roman"/>
          <w:sz w:val="24"/>
          <w:szCs w:val="24"/>
        </w:rPr>
        <w:t xml:space="preserve"> (renta hospita</w:t>
      </w:r>
      <w:r w:rsidRPr="75B2D543" w:rsidR="00745CB4">
        <w:rPr>
          <w:rFonts w:ascii="Times New Roman" w:hAnsi="Times New Roman"/>
          <w:sz w:val="24"/>
          <w:szCs w:val="24"/>
        </w:rPr>
        <w:t>la</w:t>
      </w:r>
      <w:r w:rsidRPr="75B2D543" w:rsidR="00745CB4">
        <w:rPr>
          <w:rFonts w:ascii="Times New Roman" w:hAnsi="Times New Roman"/>
          <w:sz w:val="24"/>
          <w:szCs w:val="24"/>
        </w:rPr>
        <w:t xml:space="preserve">ria) y Póliza Renta por Convalecencia </w:t>
      </w:r>
      <w:r w:rsidRPr="75B2D543" w:rsidR="00745CB4">
        <w:rPr>
          <w:rFonts w:ascii="Times New Roman" w:hAnsi="Times New Roman"/>
          <w:sz w:val="24"/>
          <w:szCs w:val="24"/>
        </w:rPr>
        <w:t>N°</w:t>
      </w:r>
      <w:r w:rsidRPr="75B2D543" w:rsidR="00745CB4">
        <w:rPr>
          <w:rFonts w:ascii="Times New Roman" w:hAnsi="Times New Roman"/>
          <w:sz w:val="24"/>
          <w:szCs w:val="24"/>
        </w:rPr>
        <w:t xml:space="preserve"> </w:t>
      </w:r>
      <w:r w:rsidRPr="75B2D543" w:rsidR="5141FE6E">
        <w:rPr>
          <w:rFonts w:ascii="Times New Roman" w:hAnsi="Times New Roman"/>
          <w:sz w:val="24"/>
          <w:szCs w:val="24"/>
        </w:rPr>
        <w:t>.................................</w:t>
      </w:r>
      <w:r w:rsidRPr="75B2D543" w:rsidR="00745CB4">
        <w:rPr>
          <w:rFonts w:ascii="Times New Roman" w:hAnsi="Times New Roman"/>
          <w:sz w:val="24"/>
          <w:szCs w:val="24"/>
        </w:rPr>
        <w:t xml:space="preserve"> (renta hospita</w:t>
      </w:r>
      <w:r w:rsidRPr="75B2D543" w:rsidR="00745CB4">
        <w:rPr>
          <w:rFonts w:ascii="Times New Roman" w:hAnsi="Times New Roman"/>
          <w:sz w:val="24"/>
          <w:szCs w:val="24"/>
        </w:rPr>
        <w:t>la</w:t>
      </w:r>
      <w:r w:rsidRPr="75B2D543" w:rsidR="00745CB4">
        <w:rPr>
          <w:rFonts w:ascii="Times New Roman" w:hAnsi="Times New Roman"/>
          <w:sz w:val="24"/>
          <w:szCs w:val="24"/>
        </w:rPr>
        <w:t>ria y renta por convalecencia);</w:t>
      </w:r>
    </w:p>
    <w:p w:rsidRPr="0095409B" w:rsidR="00745CB4" w:rsidP="00745CB4" w:rsidRDefault="00745CB4" w14:paraId="1CC7F7BB" w14:textId="77777777">
      <w:pPr>
        <w:jc w:val="both"/>
        <w:rPr>
          <w:rFonts w:ascii="Times New Roman" w:hAnsi="Times New Roman" w:eastAsia="Arial Unicode MS"/>
          <w:sz w:val="24"/>
          <w:szCs w:val="24"/>
        </w:rPr>
      </w:pPr>
      <w:r w:rsidRPr="0095409B">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95409B" w:rsidR="00745CB4" w:rsidP="00745CB4" w:rsidRDefault="00745CB4" w14:paraId="09EA389A" w14:textId="77777777">
      <w:pPr>
        <w:tabs>
          <w:tab w:val="left" w:pos="2160"/>
        </w:tabs>
        <w:jc w:val="both"/>
        <w:rPr>
          <w:rFonts w:ascii="Times New Roman" w:hAnsi="Times New Roman"/>
          <w:sz w:val="24"/>
          <w:szCs w:val="24"/>
        </w:rPr>
      </w:pPr>
      <w:r w:rsidRPr="0095409B">
        <w:rPr>
          <w:rFonts w:ascii="Times New Roman" w:hAnsi="Times New Roman"/>
          <w:sz w:val="24"/>
          <w:szCs w:val="24"/>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95409B" w:rsidR="00745CB4" w:rsidP="00745CB4" w:rsidRDefault="00745CB4" w14:paraId="4320A131" w14:textId="77777777">
      <w:pPr>
        <w:tabs>
          <w:tab w:val="num" w:pos="720"/>
        </w:tabs>
        <w:jc w:val="both"/>
        <w:rPr>
          <w:rFonts w:ascii="Times New Roman" w:hAnsi="Times New Roman"/>
          <w:sz w:val="24"/>
          <w:szCs w:val="24"/>
        </w:rPr>
      </w:pPr>
      <w:r w:rsidRPr="0095409B">
        <w:rPr>
          <w:rFonts w:ascii="Times New Roman" w:hAnsi="Times New Roman"/>
          <w:sz w:val="24"/>
          <w:szCs w:val="24"/>
        </w:rPr>
        <w:t xml:space="preserve">Que, habiéndosele corrido traslado de la respectiva reclamación, la aseguradora presentó sus descargos el 04 de abril de 2023; </w:t>
      </w:r>
    </w:p>
    <w:p w:rsidRPr="0095409B" w:rsidR="00745CB4" w:rsidP="00745CB4" w:rsidRDefault="00745CB4" w14:paraId="59B5ACD6" w14:textId="77777777">
      <w:pPr>
        <w:tabs>
          <w:tab w:val="num" w:pos="720"/>
        </w:tabs>
        <w:jc w:val="both"/>
        <w:rPr>
          <w:rFonts w:ascii="Times New Roman" w:hAnsi="Times New Roman"/>
          <w:sz w:val="24"/>
          <w:szCs w:val="24"/>
        </w:rPr>
      </w:pPr>
      <w:r w:rsidRPr="0095409B">
        <w:rPr>
          <w:rFonts w:ascii="Times New Roman" w:hAnsi="Times New Roman"/>
          <w:sz w:val="24"/>
          <w:szCs w:val="24"/>
        </w:rPr>
        <w:t>Que, el 26 de abril de 2023 se realizó la audiencia de vista con la participación de ambas partes, las que sustentaron sus respectivas posiciones, absolviendo las diversas preguntas formuladas por la DEFASEG.</w:t>
      </w:r>
    </w:p>
    <w:p w:rsidRPr="0095409B" w:rsidR="00745CB4" w:rsidP="00745CB4" w:rsidRDefault="00745CB4" w14:paraId="0C66293B" w14:textId="77777777">
      <w:pPr>
        <w:tabs>
          <w:tab w:val="left" w:pos="2160"/>
        </w:tabs>
        <w:jc w:val="both"/>
        <w:rPr>
          <w:rFonts w:ascii="Times New Roman" w:hAnsi="Times New Roman"/>
          <w:sz w:val="24"/>
          <w:szCs w:val="24"/>
        </w:rPr>
      </w:pPr>
      <w:r w:rsidRPr="0095409B">
        <w:rPr>
          <w:rFonts w:ascii="Times New Roman" w:hAnsi="Times New Roman"/>
          <w:sz w:val="24"/>
          <w:szCs w:val="24"/>
        </w:rPr>
        <w:t>Que, el reclamante sustenta su pretensión resumidamente en lo siguiente: a) Solicita que la aseguradora cumpla con pagar la renta por las dos pólizas que tiene, toda vez que solo reconocen el pago de una póliza y solo 2 días de hospitalización cuando estuvo 3 días hospitalizada y tuvo 2 días posteriores con descanso médico, tal como consta en la epicrisis y en el certificado médico; b) ha reclamado en dos oportunidades no obteniendo una respuesta favorable.</w:t>
      </w:r>
    </w:p>
    <w:p w:rsidRPr="0095409B" w:rsidR="00745CB4" w:rsidP="00745CB4" w:rsidRDefault="00745CB4" w14:paraId="64A6878E" w14:textId="1F64E3F9">
      <w:pPr>
        <w:autoSpaceDE w:val="0"/>
        <w:autoSpaceDN w:val="0"/>
        <w:adjustRightInd w:val="0"/>
        <w:jc w:val="both"/>
        <w:rPr>
          <w:rFonts w:ascii="Times New Roman" w:hAnsi="Times New Roman"/>
          <w:sz w:val="24"/>
          <w:szCs w:val="24"/>
        </w:rPr>
      </w:pPr>
      <w:r w:rsidRPr="75B2D543" w:rsidR="00745CB4">
        <w:rPr>
          <w:rFonts w:ascii="Times New Roman" w:hAnsi="Times New Roman"/>
          <w:sz w:val="24"/>
          <w:szCs w:val="24"/>
        </w:rPr>
        <w:t xml:space="preserve">Que, por su parte, </w:t>
      </w:r>
      <w:r w:rsidRPr="75B2D543" w:rsidR="5363EB94">
        <w:rPr>
          <w:rFonts w:ascii="Times New Roman" w:hAnsi="Times New Roman"/>
          <w:sz w:val="24"/>
          <w:szCs w:val="24"/>
        </w:rPr>
        <w:t>.............</w:t>
      </w:r>
      <w:r w:rsidRPr="75B2D543" w:rsidR="00745CB4">
        <w:rPr>
          <w:rFonts w:ascii="Times New Roman" w:hAnsi="Times New Roman"/>
          <w:sz w:val="24"/>
          <w:szCs w:val="24"/>
        </w:rPr>
        <w:t xml:space="preserve"> solicita que la reclamación sea declarada infundada, por las razones que se enuncian resumidamente a continuación: a) con fecha 25 de julio de 2016 la reclamante contrató el seguro Renta por Convalecencia, y posteriormente en abril de 2019 contrató el seguro Protección Familiar; b) posteriormente con fecha 14 de junio de 2019 luego que la reclamante se comunicara con la compañía se realizó una disminución de prima, pagado por cada seguro la suma de S/20 mensuales, asimismo se le informó que con dicha disminución el detalle de sus coberturas quedaría en los  montos indicados telefónicamente (menores que las pólizas anteriores), siendo estos respecto de la cobertura de renta hospitalaria de S/50 por día en la póliza de Renta por Convalecencia, y de S/70 en la póliza de Protección Familiar, en ambos casos por cada 24 horas continuas de internamiento; c) con fecha 28 de setiembre de 2022 la reclamante solicitó la cobertura por el evento ocurrido el 12 de setiembre del mismo año, requiriéndosele información adicional; d) constataron que estuvo hospitalizada el 12 de setiembre de 2022 y fue dada de alta el 14 de setiembre de 2022, </w:t>
      </w:r>
      <w:r w:rsidRPr="75B2D543" w:rsidR="00745CB4">
        <w:rPr>
          <w:rFonts w:ascii="Times New Roman" w:hAnsi="Times New Roman"/>
          <w:sz w:val="24"/>
          <w:szCs w:val="24"/>
        </w:rPr>
        <w:t>por lo que con fecha 24 de noviembre de 2022, la indemnizaron con S/100 por los dos días de hospitalización bajo la póliza de Renta por Convalecencia; e) la reclamante solicitó una reconsideración porque contaba con dos pólizas y no solo una, consideraba que estuvo hospitalizada 3 días y no 2; y, adjuntó un certificado de incapacidad para el trabajo; f) con fecha 16 de diciembre la indemnizaron con la suma de S/140 por los dos días de hospitalización bajo la Póliza Protección Familiar, no se le dio cobertura de 3 días porque la renta se activa por cada 24 horas continuas de hospitalización, y estuvo hospitalizada desde el 12.09.22 a las 4:23pm hasta el 14.09.22 a las 12:51pm, es decir 24 horas el primer día y 20 horas el segundo; pese a lo cual se contabilizaron dos días completos; g) en lo que respecta al certificado de incapacidad temporal de trabajo, no está calificado como convalecencia de acuerdo con los términos de la póliza contratada.</w:t>
      </w:r>
    </w:p>
    <w:p w:rsidRPr="0095409B" w:rsidR="00745CB4" w:rsidP="00745CB4" w:rsidRDefault="00745CB4" w14:paraId="3BF33F51" w14:textId="77777777">
      <w:pPr>
        <w:autoSpaceDE w:val="0"/>
        <w:autoSpaceDN w:val="0"/>
        <w:adjustRightInd w:val="0"/>
        <w:jc w:val="both"/>
        <w:rPr>
          <w:rFonts w:ascii="Times New Roman" w:hAnsi="Times New Roman"/>
          <w:sz w:val="24"/>
          <w:szCs w:val="24"/>
        </w:rPr>
      </w:pPr>
      <w:r w:rsidRPr="0095409B">
        <w:rPr>
          <w:rFonts w:ascii="Times New Roman" w:hAnsi="Times New Roman"/>
          <w:sz w:val="24"/>
          <w:szCs w:val="24"/>
        </w:rPr>
        <w:t>Que el expediente se encuentra en condiciones para que este ORU expida su pronunciamiento.</w:t>
      </w:r>
    </w:p>
    <w:p w:rsidRPr="0095409B" w:rsidR="00745CB4" w:rsidP="00041606" w:rsidRDefault="00745CB4" w14:paraId="0CBD4F6C" w14:textId="3D2F515F">
      <w:pPr>
        <w:autoSpaceDE w:val="0"/>
        <w:autoSpaceDN w:val="0"/>
        <w:adjustRightInd w:val="0"/>
        <w:jc w:val="both"/>
        <w:rPr>
          <w:rFonts w:ascii="Times New Roman" w:hAnsi="Times New Roman"/>
          <w:sz w:val="24"/>
          <w:szCs w:val="24"/>
        </w:rPr>
      </w:pPr>
      <w:r w:rsidRPr="0095409B">
        <w:rPr>
          <w:rFonts w:ascii="Times New Roman" w:hAnsi="Times New Roman"/>
          <w:sz w:val="24"/>
          <w:szCs w:val="24"/>
        </w:rPr>
        <w:t xml:space="preserve"> </w:t>
      </w:r>
      <w:r w:rsidRPr="0095409B">
        <w:rPr>
          <w:rStyle w:val="Textoennegrita"/>
          <w:rFonts w:ascii="Times New Roman" w:hAnsi="Times New Roman"/>
          <w:sz w:val="24"/>
          <w:szCs w:val="24"/>
        </w:rPr>
        <w:t>CONSIDERANDO:</w:t>
      </w:r>
    </w:p>
    <w:p w:rsidRPr="0095409B" w:rsidR="00745CB4" w:rsidP="00745CB4" w:rsidRDefault="00745CB4" w14:paraId="71596D9C" w14:textId="77777777">
      <w:pPr>
        <w:jc w:val="both"/>
        <w:rPr>
          <w:rFonts w:ascii="Times New Roman" w:hAnsi="Times New Roman"/>
          <w:sz w:val="24"/>
          <w:szCs w:val="24"/>
        </w:rPr>
      </w:pPr>
      <w:r w:rsidRPr="0095409B">
        <w:rPr>
          <w:rFonts w:ascii="Times New Roman" w:hAnsi="Times New Roman"/>
          <w:b/>
          <w:sz w:val="24"/>
          <w:szCs w:val="24"/>
          <w:u w:val="single"/>
        </w:rPr>
        <w:t>Primero</w:t>
      </w:r>
      <w:r w:rsidRPr="0095409B">
        <w:rPr>
          <w:rFonts w:ascii="Times New Roman" w:hAnsi="Times New Roman"/>
          <w:b/>
          <w:sz w:val="24"/>
          <w:szCs w:val="24"/>
        </w:rPr>
        <w:t xml:space="preserve">: </w:t>
      </w:r>
      <w:r w:rsidRPr="0095409B">
        <w:rPr>
          <w:rFonts w:ascii="Times New Roman" w:hAnsi="Times New Roman"/>
          <w:sz w:val="24"/>
          <w:szCs w:val="24"/>
        </w:rPr>
        <w:t>Que, conforme a su Reglamento, la</w:t>
      </w:r>
      <w:r w:rsidRPr="0095409B">
        <w:rPr>
          <w:rFonts w:ascii="Times New Roman" w:hAnsi="Times New Roman"/>
          <w:b/>
          <w:bCs/>
          <w:sz w:val="24"/>
          <w:szCs w:val="24"/>
        </w:rPr>
        <w:t xml:space="preserve"> </w:t>
      </w:r>
      <w:r w:rsidRPr="0095409B">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5409B" w:rsidR="00745CB4" w:rsidP="00745CB4" w:rsidRDefault="00745CB4" w14:paraId="3135E783" w14:textId="77777777">
      <w:pPr>
        <w:jc w:val="both"/>
        <w:rPr>
          <w:rStyle w:val="Textoennegrita"/>
          <w:rFonts w:ascii="Times New Roman" w:hAnsi="Times New Roman"/>
          <w:b w:val="0"/>
          <w:sz w:val="24"/>
          <w:szCs w:val="24"/>
        </w:rPr>
      </w:pPr>
      <w:r w:rsidRPr="0095409B">
        <w:rPr>
          <w:rStyle w:val="Textoennegrita"/>
          <w:rFonts w:ascii="Times New Roman" w:hAnsi="Times New Roman"/>
          <w:sz w:val="24"/>
          <w:szCs w:val="24"/>
          <w:u w:val="single"/>
        </w:rPr>
        <w:t>Segundo</w:t>
      </w:r>
      <w:r w:rsidRPr="0095409B">
        <w:rPr>
          <w:rStyle w:val="Textoennegrita"/>
          <w:rFonts w:ascii="Times New Roman" w:hAnsi="Times New Roman"/>
          <w:sz w:val="24"/>
          <w:szCs w:val="24"/>
        </w:rPr>
        <w:t xml:space="preserve">: </w:t>
      </w:r>
      <w:r w:rsidRPr="0095409B">
        <w:rPr>
          <w:rFonts w:ascii="Times New Roman" w:hAnsi="Times New Roman"/>
          <w:sz w:val="24"/>
          <w:szCs w:val="24"/>
        </w:rPr>
        <w:t xml:space="preserve">Asimismo, de acuerdo a </w:t>
      </w:r>
      <w:r w:rsidRPr="0095409B">
        <w:rPr>
          <w:rStyle w:val="Textoennegrita"/>
          <w:rFonts w:ascii="Times New Roman" w:hAnsi="Times New Roman"/>
          <w:sz w:val="24"/>
          <w:szCs w:val="24"/>
        </w:rPr>
        <w:t>s</w:t>
      </w:r>
      <w:r w:rsidRPr="00041606">
        <w:rPr>
          <w:rStyle w:val="Textoennegrita"/>
          <w:rFonts w:ascii="Times New Roman" w:hAnsi="Times New Roman"/>
          <w:b w:val="0"/>
          <w:bCs w:val="0"/>
          <w:sz w:val="24"/>
          <w:szCs w:val="24"/>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95409B" w:rsidR="00745CB4" w:rsidP="00745CB4" w:rsidRDefault="00745CB4" w14:paraId="0CA82290" w14:textId="77777777">
      <w:pPr>
        <w:jc w:val="both"/>
        <w:rPr>
          <w:rStyle w:val="Textoennegrita"/>
          <w:rFonts w:ascii="Times New Roman" w:hAnsi="Times New Roman"/>
          <w:b w:val="0"/>
          <w:bCs w:val="0"/>
          <w:sz w:val="24"/>
          <w:szCs w:val="24"/>
        </w:rPr>
      </w:pPr>
      <w:r w:rsidRPr="0095409B">
        <w:rPr>
          <w:rStyle w:val="Textoennegrita"/>
          <w:rFonts w:ascii="Times New Roman" w:hAnsi="Times New Roman"/>
          <w:sz w:val="24"/>
          <w:szCs w:val="24"/>
          <w:u w:val="single"/>
        </w:rPr>
        <w:t>Tercero</w:t>
      </w:r>
      <w:r w:rsidRPr="0095409B">
        <w:rPr>
          <w:rStyle w:val="Textoennegrita"/>
          <w:rFonts w:ascii="Times New Roman" w:hAnsi="Times New Roman"/>
          <w:sz w:val="24"/>
          <w:szCs w:val="24"/>
        </w:rPr>
        <w:t>:</w:t>
      </w:r>
      <w:r w:rsidRPr="0095409B">
        <w:rPr>
          <w:rFonts w:ascii="Times New Roman" w:hAnsi="Times New Roman"/>
          <w:sz w:val="24"/>
          <w:szCs w:val="24"/>
        </w:rPr>
        <w:t xml:space="preserve"> Que, el artículo 380 del Código de Comercio establece que el contrato de seguro se rige por los pactos lícitos contenidos en la respectiva póliza, siendo que el artículo 1 de la Ley Nro. 29946 – Ley del Contrato de Seguro, norma legal aplicable al presente caso, dispone que por el contrato de seguro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lo cual se encuentra enmarcado en una póliza o certificado de seguro -según se trate de una póliza individual o grupal- que la aseguradora debe entregar al contratante.</w:t>
      </w:r>
    </w:p>
    <w:p w:rsidRPr="0095409B" w:rsidR="00745CB4" w:rsidP="00745CB4" w:rsidRDefault="00745CB4" w14:paraId="2942AE3A" w14:textId="77777777">
      <w:pPr>
        <w:jc w:val="both"/>
        <w:rPr>
          <w:rFonts w:ascii="Times New Roman" w:hAnsi="Times New Roman"/>
          <w:b/>
          <w:sz w:val="24"/>
          <w:szCs w:val="24"/>
          <w:u w:val="single"/>
        </w:rPr>
      </w:pPr>
    </w:p>
    <w:p w:rsidRPr="0095409B" w:rsidR="00745CB4" w:rsidP="00745CB4" w:rsidRDefault="00745CB4" w14:paraId="7E22BE95" w14:textId="77777777">
      <w:pPr>
        <w:jc w:val="both"/>
        <w:rPr>
          <w:rFonts w:ascii="Times New Roman" w:hAnsi="Times New Roman"/>
          <w:sz w:val="24"/>
          <w:szCs w:val="24"/>
        </w:rPr>
      </w:pPr>
      <w:r w:rsidRPr="0095409B">
        <w:rPr>
          <w:rFonts w:ascii="Times New Roman" w:hAnsi="Times New Roman"/>
          <w:b/>
          <w:sz w:val="24"/>
          <w:szCs w:val="24"/>
          <w:u w:val="single"/>
        </w:rPr>
        <w:lastRenderedPageBreak/>
        <w:t>Cuarto</w:t>
      </w:r>
      <w:r w:rsidRPr="0095409B">
        <w:rPr>
          <w:rFonts w:ascii="Times New Roman" w:hAnsi="Times New Roman"/>
          <w:b/>
          <w:sz w:val="24"/>
          <w:szCs w:val="24"/>
        </w:rPr>
        <w:t>:</w:t>
      </w:r>
      <w:r w:rsidRPr="0095409B">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5409B" w:rsidR="00745CB4" w:rsidP="00745CB4" w:rsidRDefault="00745CB4" w14:paraId="27DA3648" w14:textId="77777777">
      <w:pPr>
        <w:jc w:val="both"/>
        <w:rPr>
          <w:rFonts w:ascii="Times New Roman" w:hAnsi="Times New Roman"/>
          <w:sz w:val="24"/>
          <w:szCs w:val="24"/>
        </w:rPr>
      </w:pPr>
      <w:r w:rsidRPr="0095409B">
        <w:rPr>
          <w:rStyle w:val="Textoennegrita"/>
          <w:rFonts w:ascii="Times New Roman" w:hAnsi="Times New Roman"/>
          <w:sz w:val="24"/>
          <w:szCs w:val="24"/>
          <w:u w:val="single"/>
        </w:rPr>
        <w:t>Quinto</w:t>
      </w:r>
      <w:r w:rsidRPr="0095409B">
        <w:rPr>
          <w:rStyle w:val="Textoennegrita"/>
          <w:rFonts w:ascii="Times New Roman" w:hAnsi="Times New Roman"/>
          <w:sz w:val="24"/>
          <w:szCs w:val="24"/>
        </w:rPr>
        <w:t xml:space="preserve">: </w:t>
      </w:r>
      <w:r w:rsidRPr="00041606">
        <w:rPr>
          <w:rStyle w:val="Textoennegrita"/>
          <w:rFonts w:ascii="Times New Roman" w:hAnsi="Times New Roman"/>
          <w:b w:val="0"/>
          <w:bCs w:val="0"/>
          <w:sz w:val="24"/>
          <w:szCs w:val="24"/>
        </w:rPr>
        <w:t>Que, en materia procesal</w:t>
      </w:r>
      <w:r w:rsidRPr="00041606">
        <w:rPr>
          <w:rFonts w:ascii="Times New Roman" w:hAnsi="Times New Roman"/>
          <w:b/>
          <w:bCs/>
          <w:sz w:val="24"/>
          <w:szCs w:val="24"/>
        </w:rPr>
        <w:t>,</w:t>
      </w:r>
      <w:r w:rsidRPr="0095409B">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95409B" w:rsidR="00745CB4" w:rsidP="00745CB4" w:rsidRDefault="00745CB4" w14:paraId="2F7BDEE4" w14:textId="03E3A07D">
      <w:pPr>
        <w:tabs>
          <w:tab w:val="left" w:pos="2160"/>
        </w:tabs>
        <w:jc w:val="both"/>
        <w:rPr>
          <w:rFonts w:ascii="Times New Roman" w:hAnsi="Times New Roman"/>
          <w:sz w:val="24"/>
          <w:szCs w:val="24"/>
        </w:rPr>
      </w:pPr>
      <w:r w:rsidRPr="0095409B">
        <w:rPr>
          <w:rFonts w:ascii="Times New Roman" w:hAnsi="Times New Roman"/>
          <w:b/>
          <w:sz w:val="24"/>
          <w:szCs w:val="24"/>
          <w:u w:val="single"/>
        </w:rPr>
        <w:t>Sexto</w:t>
      </w:r>
      <w:r w:rsidRPr="0095409B">
        <w:rPr>
          <w:rFonts w:ascii="Times New Roman" w:hAnsi="Times New Roman"/>
          <w:b/>
          <w:sz w:val="24"/>
          <w:szCs w:val="24"/>
        </w:rPr>
        <w:t>:</w:t>
      </w:r>
      <w:r w:rsidRPr="0095409B">
        <w:rPr>
          <w:rFonts w:ascii="Times New Roman" w:hAnsi="Times New Roman"/>
          <w:sz w:val="24"/>
          <w:szCs w:val="24"/>
        </w:rPr>
        <w:t xml:space="preserve"> Que, sobre la base de los términos contenidos en la reclamación y en la absolución de </w:t>
      </w:r>
      <w:proofErr w:type="gramStart"/>
      <w:r w:rsidRPr="0095409B">
        <w:rPr>
          <w:rFonts w:ascii="Times New Roman" w:hAnsi="Times New Roman"/>
          <w:sz w:val="24"/>
          <w:szCs w:val="24"/>
        </w:rPr>
        <w:t>la misma</w:t>
      </w:r>
      <w:proofErr w:type="gramEnd"/>
      <w:r w:rsidRPr="0095409B">
        <w:rPr>
          <w:rFonts w:ascii="Times New Roman" w:hAnsi="Times New Roman"/>
          <w:sz w:val="24"/>
          <w:szCs w:val="24"/>
        </w:rPr>
        <w:t xml:space="preserve">, así como lo tratado en la audiencia de vista, la materia controvertida radica en determinar si se realizó o no el pago de cobertura bajo ambas pólizas en forma correcta; y si corresponde o no el pago de la renta por convalecencia. </w:t>
      </w:r>
    </w:p>
    <w:p w:rsidRPr="0095409B" w:rsidR="00745CB4" w:rsidP="00745CB4" w:rsidRDefault="00745CB4" w14:paraId="3E22A174" w14:textId="77777777">
      <w:pPr>
        <w:tabs>
          <w:tab w:val="left" w:pos="2160"/>
        </w:tabs>
        <w:jc w:val="both"/>
        <w:rPr>
          <w:rFonts w:ascii="Times New Roman" w:hAnsi="Times New Roman"/>
          <w:b/>
          <w:bCs/>
          <w:i/>
          <w:iCs/>
          <w:sz w:val="24"/>
          <w:szCs w:val="24"/>
          <w:u w:val="single"/>
        </w:rPr>
      </w:pPr>
      <w:r w:rsidRPr="0095409B">
        <w:rPr>
          <w:rFonts w:ascii="Times New Roman" w:hAnsi="Times New Roman"/>
          <w:b/>
          <w:bCs/>
          <w:i/>
          <w:iCs/>
          <w:sz w:val="24"/>
          <w:szCs w:val="24"/>
          <w:u w:val="single"/>
        </w:rPr>
        <w:t>6.1. Sobre las coberturas de Renta Hospitalaria:</w:t>
      </w:r>
    </w:p>
    <w:p w:rsidRPr="0095409B" w:rsidR="00745CB4" w:rsidP="00745CB4" w:rsidRDefault="00745CB4" w14:paraId="67CCEB95" w14:textId="77777777">
      <w:pPr>
        <w:tabs>
          <w:tab w:val="left" w:pos="2160"/>
        </w:tabs>
        <w:jc w:val="both"/>
        <w:rPr>
          <w:rFonts w:ascii="Times New Roman" w:hAnsi="Times New Roman"/>
          <w:sz w:val="24"/>
          <w:szCs w:val="24"/>
        </w:rPr>
      </w:pPr>
      <w:r w:rsidRPr="0095409B">
        <w:rPr>
          <w:rFonts w:ascii="Times New Roman" w:hAnsi="Times New Roman"/>
          <w:sz w:val="24"/>
          <w:szCs w:val="24"/>
        </w:rPr>
        <w:t xml:space="preserve">Conforme a lo tratado en la audiencia de vista, la aseguradora reconoció que ambas pólizas contratadas contemplaban la cobertura de renta hospitalaria y que en ambas procedía el pago de </w:t>
      </w:r>
      <w:proofErr w:type="gramStart"/>
      <w:r w:rsidRPr="0095409B">
        <w:rPr>
          <w:rFonts w:ascii="Times New Roman" w:hAnsi="Times New Roman"/>
          <w:sz w:val="24"/>
          <w:szCs w:val="24"/>
        </w:rPr>
        <w:t>la misma</w:t>
      </w:r>
      <w:proofErr w:type="gramEnd"/>
      <w:r w:rsidRPr="0095409B">
        <w:rPr>
          <w:rFonts w:ascii="Times New Roman" w:hAnsi="Times New Roman"/>
          <w:sz w:val="24"/>
          <w:szCs w:val="24"/>
        </w:rPr>
        <w:t>.</w:t>
      </w:r>
    </w:p>
    <w:p w:rsidRPr="0095409B" w:rsidR="00745CB4" w:rsidP="00745CB4" w:rsidRDefault="00745CB4" w14:paraId="50E4F6EB" w14:textId="77777777">
      <w:pPr>
        <w:tabs>
          <w:tab w:val="left" w:pos="2160"/>
        </w:tabs>
        <w:jc w:val="both"/>
        <w:rPr>
          <w:rFonts w:ascii="Times New Roman" w:hAnsi="Times New Roman"/>
          <w:sz w:val="24"/>
          <w:szCs w:val="24"/>
        </w:rPr>
      </w:pPr>
      <w:r w:rsidRPr="0095409B">
        <w:rPr>
          <w:rFonts w:ascii="Times New Roman" w:hAnsi="Times New Roman"/>
          <w:sz w:val="24"/>
          <w:szCs w:val="24"/>
        </w:rPr>
        <w:t>En lo que respecta a la suma asegurada, la reclamante reconoció que hubo una modificación de la suma asegurada, realizada luego de la llamada telefónica que sostuvo con la aseguradora y cuyo audio ha sido adjuntando como prueba por parte de la compañía.</w:t>
      </w:r>
    </w:p>
    <w:p w:rsidRPr="0095409B" w:rsidR="00745CB4" w:rsidP="00745CB4" w:rsidRDefault="00745CB4" w14:paraId="33BF4FF3" w14:textId="77777777">
      <w:pPr>
        <w:tabs>
          <w:tab w:val="left" w:pos="2160"/>
        </w:tabs>
        <w:jc w:val="both"/>
        <w:rPr>
          <w:rFonts w:ascii="Times New Roman" w:hAnsi="Times New Roman"/>
          <w:sz w:val="24"/>
          <w:szCs w:val="24"/>
        </w:rPr>
      </w:pPr>
      <w:r w:rsidRPr="0095409B">
        <w:rPr>
          <w:rFonts w:ascii="Times New Roman" w:hAnsi="Times New Roman"/>
          <w:sz w:val="24"/>
          <w:szCs w:val="24"/>
        </w:rPr>
        <w:t>En este sentido, la suma asegurada que contempla cada póliza es la siguiente, no existiendo controversia entre las partes respecto de dicho contenido:</w:t>
      </w:r>
    </w:p>
    <w:p w:rsidRPr="00041606" w:rsidR="00745CB4" w:rsidP="75B2D543" w:rsidRDefault="00745CB4" w14:paraId="24EBC77B" w14:textId="5BBB8C89">
      <w:pPr>
        <w:rPr>
          <w:rFonts w:ascii="Times New Roman" w:hAnsi="Times New Roman"/>
          <w:i w:val="1"/>
          <w:iCs w:val="1"/>
          <w:sz w:val="24"/>
          <w:szCs w:val="24"/>
          <w:lang w:val="es-ES"/>
        </w:rPr>
      </w:pPr>
      <w:r w:rsidRPr="75B2D543" w:rsidR="00745CB4">
        <w:rPr>
          <w:rFonts w:ascii="Times New Roman" w:hAnsi="Times New Roman"/>
          <w:i w:val="1"/>
          <w:iCs w:val="1"/>
          <w:sz w:val="24"/>
          <w:szCs w:val="24"/>
        </w:rPr>
        <w:t xml:space="preserve">Seguro de Hospitalización Póliza de Seguro de Renta por Convalecencia </w:t>
      </w:r>
      <w:r w:rsidRPr="75B2D543" w:rsidR="00745CB4">
        <w:rPr>
          <w:rFonts w:ascii="Times New Roman" w:hAnsi="Times New Roman"/>
          <w:i w:val="1"/>
          <w:iCs w:val="1"/>
          <w:sz w:val="24"/>
          <w:szCs w:val="24"/>
        </w:rPr>
        <w:t>N°</w:t>
      </w:r>
      <w:r w:rsidRPr="75B2D543" w:rsidR="00745CB4">
        <w:rPr>
          <w:rFonts w:ascii="Times New Roman" w:hAnsi="Times New Roman"/>
          <w:i w:val="1"/>
          <w:iCs w:val="1"/>
          <w:sz w:val="24"/>
          <w:szCs w:val="24"/>
        </w:rPr>
        <w:t xml:space="preserve"> </w:t>
      </w:r>
      <w:r w:rsidRPr="75B2D543" w:rsidR="5141FE6E">
        <w:rPr>
          <w:rFonts w:ascii="Times New Roman" w:hAnsi="Times New Roman"/>
          <w:i w:val="1"/>
          <w:iCs w:val="1"/>
          <w:sz w:val="24"/>
          <w:szCs w:val="24"/>
        </w:rPr>
        <w:t>.................................</w:t>
      </w:r>
      <w:r w:rsidRPr="75B2D543" w:rsidR="00745CB4">
        <w:rPr>
          <w:rFonts w:ascii="Times New Roman" w:hAnsi="Times New Roman"/>
          <w:i w:val="1"/>
          <w:iCs w:val="1"/>
          <w:sz w:val="24"/>
          <w:szCs w:val="24"/>
        </w:rPr>
        <w:t>:</w:t>
      </w:r>
    </w:p>
    <w:p w:rsidRPr="0095409B" w:rsidR="00745CB4" w:rsidP="00745CB4" w:rsidRDefault="00745CB4" w14:paraId="045078A1" w14:textId="4CEFBE4F">
      <w:pPr>
        <w:rPr>
          <w:rFonts w:ascii="Times New Roman" w:hAnsi="Times New Roman"/>
          <w:sz w:val="24"/>
          <w:szCs w:val="24"/>
        </w:rPr>
      </w:pPr>
      <w:r w:rsidRPr="0095409B">
        <w:rPr>
          <w:rFonts w:ascii="Times New Roman" w:hAnsi="Times New Roman"/>
          <w:noProof/>
          <w:sz w:val="24"/>
          <w:szCs w:val="24"/>
        </w:rPr>
        <w:drawing>
          <wp:inline distT="0" distB="0" distL="0" distR="0" wp14:anchorId="7CFDAA7A" wp14:editId="3C10007E">
            <wp:extent cx="5391150" cy="1619250"/>
            <wp:effectExtent l="0" t="0" r="0" b="0"/>
            <wp:docPr id="279586610"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1150" cy="1619250"/>
                    </a:xfrm>
                    <a:prstGeom prst="rect">
                      <a:avLst/>
                    </a:prstGeom>
                    <a:noFill/>
                    <a:ln>
                      <a:noFill/>
                    </a:ln>
                  </pic:spPr>
                </pic:pic>
              </a:graphicData>
            </a:graphic>
          </wp:inline>
        </w:drawing>
      </w:r>
    </w:p>
    <w:p w:rsidR="00041606" w:rsidP="00745CB4" w:rsidRDefault="00041606" w14:paraId="764AEB66" w14:textId="77777777">
      <w:pPr>
        <w:rPr>
          <w:rFonts w:ascii="Times New Roman" w:hAnsi="Times New Roman"/>
          <w:sz w:val="24"/>
          <w:szCs w:val="24"/>
        </w:rPr>
      </w:pPr>
    </w:p>
    <w:p w:rsidR="00041606" w:rsidP="00745CB4" w:rsidRDefault="00041606" w14:paraId="2A8514BF" w14:textId="77777777">
      <w:pPr>
        <w:rPr>
          <w:rFonts w:ascii="Times New Roman" w:hAnsi="Times New Roman"/>
          <w:sz w:val="24"/>
          <w:szCs w:val="24"/>
        </w:rPr>
      </w:pPr>
    </w:p>
    <w:p w:rsidR="00041606" w:rsidP="00745CB4" w:rsidRDefault="00041606" w14:paraId="2B49BAB0" w14:textId="77777777">
      <w:pPr>
        <w:rPr>
          <w:rFonts w:ascii="Times New Roman" w:hAnsi="Times New Roman"/>
          <w:sz w:val="24"/>
          <w:szCs w:val="24"/>
        </w:rPr>
      </w:pPr>
    </w:p>
    <w:p w:rsidR="00041606" w:rsidP="00745CB4" w:rsidRDefault="00041606" w14:paraId="7BFB8420" w14:textId="77777777">
      <w:pPr>
        <w:rPr>
          <w:rFonts w:ascii="Times New Roman" w:hAnsi="Times New Roman"/>
          <w:sz w:val="24"/>
          <w:szCs w:val="24"/>
        </w:rPr>
      </w:pPr>
    </w:p>
    <w:p w:rsidR="00041606" w:rsidP="00745CB4" w:rsidRDefault="00041606" w14:paraId="1971DCAA" w14:textId="77777777">
      <w:pPr>
        <w:rPr>
          <w:rFonts w:ascii="Times New Roman" w:hAnsi="Times New Roman"/>
          <w:sz w:val="24"/>
          <w:szCs w:val="24"/>
        </w:rPr>
      </w:pPr>
    </w:p>
    <w:p w:rsidRPr="0095409B" w:rsidR="00745CB4" w:rsidP="00745CB4" w:rsidRDefault="00745CB4" w14:paraId="403DD056" w14:textId="7B08BE1A">
      <w:pPr>
        <w:rPr>
          <w:rFonts w:ascii="Times New Roman" w:hAnsi="Times New Roman"/>
          <w:i/>
          <w:iCs/>
          <w:sz w:val="24"/>
          <w:szCs w:val="24"/>
          <w:lang w:val="es-ES"/>
        </w:rPr>
      </w:pPr>
      <w:r w:rsidRPr="0095409B">
        <w:rPr>
          <w:rFonts w:ascii="Times New Roman" w:hAnsi="Times New Roman"/>
          <w:i/>
          <w:iCs/>
          <w:sz w:val="24"/>
          <w:szCs w:val="24"/>
        </w:rPr>
        <w:lastRenderedPageBreak/>
        <w:t>POLIZA DE PROTECCION FAMILIAR:</w:t>
      </w:r>
    </w:p>
    <w:p w:rsidRPr="0095409B" w:rsidR="00745CB4" w:rsidP="00745CB4" w:rsidRDefault="00745CB4" w14:paraId="09A9A3A1" w14:textId="3D7F3167">
      <w:pPr>
        <w:rPr>
          <w:rFonts w:ascii="Times New Roman" w:hAnsi="Times New Roman"/>
          <w:sz w:val="24"/>
          <w:szCs w:val="24"/>
          <w:lang w:val="es-ES"/>
        </w:rPr>
      </w:pPr>
      <w:r w:rsidRPr="0095409B">
        <w:rPr>
          <w:rFonts w:ascii="Times New Roman" w:hAnsi="Times New Roman"/>
          <w:noProof/>
          <w:sz w:val="24"/>
          <w:szCs w:val="24"/>
        </w:rPr>
        <w:drawing>
          <wp:inline distT="0" distB="0" distL="0" distR="0" wp14:anchorId="2A82068E" wp14:editId="3C41A5B7">
            <wp:extent cx="4991100" cy="1390650"/>
            <wp:effectExtent l="0" t="0" r="0" b="0"/>
            <wp:docPr id="772152913"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51972107"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91100" cy="1390650"/>
                    </a:xfrm>
                    <a:prstGeom prst="rect">
                      <a:avLst/>
                    </a:prstGeom>
                    <a:noFill/>
                    <a:ln>
                      <a:noFill/>
                    </a:ln>
                  </pic:spPr>
                </pic:pic>
              </a:graphicData>
            </a:graphic>
          </wp:inline>
        </w:drawing>
      </w:r>
    </w:p>
    <w:p w:rsidRPr="0095409B" w:rsidR="00745CB4" w:rsidP="00745CB4" w:rsidRDefault="00745CB4" w14:paraId="08172202" w14:textId="57D6638E">
      <w:pPr>
        <w:tabs>
          <w:tab w:val="left" w:pos="2160"/>
        </w:tabs>
        <w:jc w:val="both"/>
        <w:rPr>
          <w:rFonts w:ascii="Times New Roman" w:hAnsi="Times New Roman"/>
          <w:sz w:val="24"/>
          <w:szCs w:val="24"/>
        </w:rPr>
      </w:pPr>
      <w:r w:rsidRPr="0095409B">
        <w:rPr>
          <w:rFonts w:ascii="Times New Roman" w:hAnsi="Times New Roman"/>
          <w:sz w:val="24"/>
          <w:szCs w:val="24"/>
        </w:rPr>
        <w:t xml:space="preserve">En ambas pólizas se establece que la suma asegurada se calcula por cada 24 horas continuas de hospitalización, siendo que la hospitalización, de acuerdo a lo que indica la epicrisis y lo que se aprecia en la siguiente </w:t>
      </w:r>
      <w:proofErr w:type="gramStart"/>
      <w:r w:rsidRPr="0095409B">
        <w:rPr>
          <w:rFonts w:ascii="Times New Roman" w:hAnsi="Times New Roman"/>
          <w:sz w:val="24"/>
          <w:szCs w:val="24"/>
        </w:rPr>
        <w:t>imagen,  no</w:t>
      </w:r>
      <w:proofErr w:type="gramEnd"/>
      <w:r w:rsidRPr="0095409B">
        <w:rPr>
          <w:rFonts w:ascii="Times New Roman" w:hAnsi="Times New Roman"/>
          <w:sz w:val="24"/>
          <w:szCs w:val="24"/>
        </w:rPr>
        <w:t xml:space="preserve"> excedió de las 72 horas, no procede el pedido de la reclamante de que se le reconozcan 3 días de hospitalización en vez de 2, que es lo que ha sido reconocido por la compañía.</w:t>
      </w:r>
    </w:p>
    <w:p w:rsidRPr="0095409B" w:rsidR="00745CB4" w:rsidP="00745CB4" w:rsidRDefault="00745CB4" w14:paraId="29142E6F" w14:textId="0759C72C">
      <w:pPr>
        <w:tabs>
          <w:tab w:val="left" w:pos="2160"/>
        </w:tabs>
        <w:jc w:val="both"/>
        <w:rPr>
          <w:rFonts w:ascii="Times New Roman" w:hAnsi="Times New Roman"/>
          <w:sz w:val="24"/>
          <w:szCs w:val="24"/>
        </w:rPr>
      </w:pPr>
      <w:r w:rsidRPr="0095409B">
        <w:rPr>
          <w:rFonts w:ascii="Times New Roman" w:hAnsi="Times New Roman"/>
          <w:noProof/>
          <w:sz w:val="24"/>
          <w:szCs w:val="24"/>
          <w:lang w:val="es-ES"/>
        </w:rPr>
        <mc:AlternateContent>
          <mc:Choice Requires="wps">
            <w:drawing>
              <wp:anchor distT="0" distB="0" distL="114300" distR="114300" simplePos="0" relativeHeight="251659264" behindDoc="0" locked="0" layoutInCell="1" allowOverlap="1" wp14:anchorId="7CE5C347" wp14:editId="64156D04">
                <wp:simplePos x="0" y="0"/>
                <wp:positionH relativeFrom="column">
                  <wp:posOffset>3720465</wp:posOffset>
                </wp:positionH>
                <wp:positionV relativeFrom="paragraph">
                  <wp:posOffset>490220</wp:posOffset>
                </wp:positionV>
                <wp:extent cx="552450" cy="177800"/>
                <wp:effectExtent l="0" t="0" r="19050" b="12700"/>
                <wp:wrapNone/>
                <wp:docPr id="45174790" name="Elipse 8"/>
                <wp:cNvGraphicFramePr/>
                <a:graphic xmlns:a="http://schemas.openxmlformats.org/drawingml/2006/main">
                  <a:graphicData uri="http://schemas.microsoft.com/office/word/2010/wordprocessingShape">
                    <wps:wsp>
                      <wps:cNvSpPr/>
                      <wps:spPr>
                        <a:xfrm>
                          <a:off x="0" y="0"/>
                          <a:ext cx="552450" cy="177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Elipse 8" style="position:absolute;margin-left:292.95pt;margin-top:38.6pt;width:43.5pt;height: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w14:anchorId="0477DF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">
                <v:stroke joinstyle="miter"/>
              </v:oval>
            </w:pict>
          </mc:Fallback>
        </mc:AlternateContent>
      </w:r>
      <w:r w:rsidRPr="0095409B">
        <w:rPr>
          <w:rFonts w:ascii="Times New Roman" w:hAnsi="Times New Roman"/>
          <w:noProof/>
          <w:sz w:val="24"/>
          <w:szCs w:val="24"/>
          <w:lang w:val="es-ES"/>
        </w:rPr>
        <mc:AlternateContent>
          <mc:Choice Requires="wps">
            <w:drawing>
              <wp:anchor distT="0" distB="0" distL="114300" distR="114300" simplePos="0" relativeHeight="251660288" behindDoc="0" locked="0" layoutInCell="1" allowOverlap="1" wp14:anchorId="15816592" wp14:editId="5D38AEB2">
                <wp:simplePos x="0" y="0"/>
                <wp:positionH relativeFrom="column">
                  <wp:posOffset>4704715</wp:posOffset>
                </wp:positionH>
                <wp:positionV relativeFrom="paragraph">
                  <wp:posOffset>502920</wp:posOffset>
                </wp:positionV>
                <wp:extent cx="298450" cy="139700"/>
                <wp:effectExtent l="0" t="0" r="25400" b="12700"/>
                <wp:wrapNone/>
                <wp:docPr id="1169435445" name="Elipse 7"/>
                <wp:cNvGraphicFramePr/>
                <a:graphic xmlns:a="http://schemas.openxmlformats.org/drawingml/2006/main">
                  <a:graphicData uri="http://schemas.microsoft.com/office/word/2010/wordprocessingShape">
                    <wps:wsp>
                      <wps:cNvSpPr/>
                      <wps:spPr>
                        <a:xfrm>
                          <a:off x="0" y="0"/>
                          <a:ext cx="298450" cy="1397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Elipse 7" style="position:absolute;margin-left:370.45pt;margin-top:39.6pt;width:23.5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red" strokeweight="1pt" w14:anchorId="694AD1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">
                <v:stroke joinstyle="miter"/>
              </v:oval>
            </w:pict>
          </mc:Fallback>
        </mc:AlternateContent>
      </w:r>
      <w:r w:rsidRPr="0095409B">
        <w:rPr>
          <w:rFonts w:ascii="Times New Roman" w:hAnsi="Times New Roman"/>
          <w:noProof/>
          <w:sz w:val="24"/>
          <w:szCs w:val="24"/>
          <w:lang w:val="es-ES"/>
        </w:rPr>
        <mc:AlternateContent>
          <mc:Choice Requires="wps">
            <w:drawing>
              <wp:anchor distT="0" distB="0" distL="114300" distR="114300" simplePos="0" relativeHeight="251661312" behindDoc="0" locked="0" layoutInCell="1" allowOverlap="1" wp14:anchorId="20223F5F" wp14:editId="5BF9E973">
                <wp:simplePos x="0" y="0"/>
                <wp:positionH relativeFrom="column">
                  <wp:posOffset>1605915</wp:posOffset>
                </wp:positionH>
                <wp:positionV relativeFrom="paragraph">
                  <wp:posOffset>490220</wp:posOffset>
                </wp:positionV>
                <wp:extent cx="292100" cy="196850"/>
                <wp:effectExtent l="0" t="0" r="12700" b="12700"/>
                <wp:wrapNone/>
                <wp:docPr id="1342680196" name="Elipse 6"/>
                <wp:cNvGraphicFramePr/>
                <a:graphic xmlns:a="http://schemas.openxmlformats.org/drawingml/2006/main">
                  <a:graphicData uri="http://schemas.microsoft.com/office/word/2010/wordprocessingShape">
                    <wps:wsp>
                      <wps:cNvSpPr/>
                      <wps:spPr>
                        <a:xfrm>
                          <a:off x="0" y="0"/>
                          <a:ext cx="292100" cy="1968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Elipse 6" style="position:absolute;margin-left:126.45pt;margin-top:38.6pt;width:23pt;height: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red" strokeweight="1pt" w14:anchorId="2829ED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">
                <v:stroke joinstyle="miter"/>
              </v:oval>
            </w:pict>
          </mc:Fallback>
        </mc:AlternateContent>
      </w:r>
      <w:r w:rsidRPr="0095409B">
        <w:rPr>
          <w:rFonts w:ascii="Times New Roman" w:hAnsi="Times New Roman"/>
          <w:noProof/>
          <w:sz w:val="24"/>
          <w:szCs w:val="24"/>
          <w:lang w:val="es-ES"/>
        </w:rPr>
        <mc:AlternateContent>
          <mc:Choice Requires="wps">
            <w:drawing>
              <wp:anchor distT="0" distB="0" distL="114300" distR="114300" simplePos="0" relativeHeight="251662336" behindDoc="0" locked="0" layoutInCell="1" allowOverlap="1" wp14:anchorId="5CE5F53A" wp14:editId="4D46EE28">
                <wp:simplePos x="0" y="0"/>
                <wp:positionH relativeFrom="column">
                  <wp:posOffset>659765</wp:posOffset>
                </wp:positionH>
                <wp:positionV relativeFrom="paragraph">
                  <wp:posOffset>496570</wp:posOffset>
                </wp:positionV>
                <wp:extent cx="558800" cy="222250"/>
                <wp:effectExtent l="0" t="0" r="12700" b="25400"/>
                <wp:wrapNone/>
                <wp:docPr id="1383456426" name="Elipse 5"/>
                <wp:cNvGraphicFramePr/>
                <a:graphic xmlns:a="http://schemas.openxmlformats.org/drawingml/2006/main">
                  <a:graphicData uri="http://schemas.microsoft.com/office/word/2010/wordprocessingShape">
                    <wps:wsp>
                      <wps:cNvSpPr/>
                      <wps:spPr>
                        <a:xfrm>
                          <a:off x="0" y="0"/>
                          <a:ext cx="558800" cy="2222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Elipse 5" style="position:absolute;margin-left:51.95pt;margin-top:39.1pt;width:44pt;height: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color="red" strokeweight="1pt" w14:anchorId="71164D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">
                <v:stroke joinstyle="miter"/>
              </v:oval>
            </w:pict>
          </mc:Fallback>
        </mc:AlternateContent>
      </w:r>
      <w:r w:rsidRPr="0095409B">
        <w:rPr>
          <w:rFonts w:ascii="Times New Roman" w:hAnsi="Times New Roman"/>
          <w:noProof/>
          <w:sz w:val="24"/>
          <w:szCs w:val="24"/>
        </w:rPr>
        <w:drawing>
          <wp:inline distT="0" distB="0" distL="0" distR="0" wp14:anchorId="59422F5B" wp14:editId="32865A01">
            <wp:extent cx="5581650" cy="1304925"/>
            <wp:effectExtent l="0" t="0" r="0" b="9525"/>
            <wp:docPr id="28818065" name="Imagen 2" descr="Imagen que contiene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8187747" descr="Imagen que contiene Cart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1304925"/>
                    </a:xfrm>
                    <a:prstGeom prst="rect">
                      <a:avLst/>
                    </a:prstGeom>
                    <a:noFill/>
                    <a:ln>
                      <a:noFill/>
                    </a:ln>
                  </pic:spPr>
                </pic:pic>
              </a:graphicData>
            </a:graphic>
          </wp:inline>
        </w:drawing>
      </w:r>
    </w:p>
    <w:p w:rsidRPr="0095409B" w:rsidR="00745CB4" w:rsidP="00745CB4" w:rsidRDefault="00745CB4" w14:paraId="06462DAC" w14:textId="77777777">
      <w:pPr>
        <w:tabs>
          <w:tab w:val="left" w:pos="2160"/>
        </w:tabs>
        <w:jc w:val="both"/>
        <w:rPr>
          <w:rFonts w:ascii="Times New Roman" w:hAnsi="Times New Roman"/>
          <w:sz w:val="24"/>
          <w:szCs w:val="24"/>
        </w:rPr>
      </w:pPr>
      <w:r w:rsidRPr="0095409B">
        <w:rPr>
          <w:rFonts w:ascii="Times New Roman" w:hAnsi="Times New Roman"/>
          <w:sz w:val="24"/>
          <w:szCs w:val="24"/>
        </w:rPr>
        <w:t>Se deja constancia que lo reconocido por la compañía son S/100 de renta hospitalaria bajo la póliza de Seguro Renta por Convalecencia más S/. 140 soles por la cobertura de renta hospitalaria bajo la póliza Protección Familiar.</w:t>
      </w:r>
    </w:p>
    <w:p w:rsidRPr="0095409B" w:rsidR="00745CB4" w:rsidP="00745CB4" w:rsidRDefault="00745CB4" w14:paraId="7CD02068" w14:textId="77777777">
      <w:pPr>
        <w:tabs>
          <w:tab w:val="left" w:pos="2160"/>
        </w:tabs>
        <w:jc w:val="both"/>
        <w:rPr>
          <w:rFonts w:ascii="Times New Roman" w:hAnsi="Times New Roman"/>
          <w:b/>
          <w:bCs/>
          <w:i/>
          <w:iCs/>
          <w:sz w:val="24"/>
          <w:szCs w:val="24"/>
          <w:u w:val="single"/>
        </w:rPr>
      </w:pPr>
      <w:r w:rsidRPr="0095409B">
        <w:rPr>
          <w:rFonts w:ascii="Times New Roman" w:hAnsi="Times New Roman"/>
          <w:b/>
          <w:bCs/>
          <w:i/>
          <w:iCs/>
          <w:sz w:val="24"/>
          <w:szCs w:val="24"/>
          <w:u w:val="single"/>
        </w:rPr>
        <w:t>6.2. Sobre la cobertura de Renta por Convalecencia:</w:t>
      </w:r>
    </w:p>
    <w:p w:rsidRPr="0095409B" w:rsidR="00745CB4" w:rsidP="00745CB4" w:rsidRDefault="00745CB4" w14:paraId="3A5FAED9" w14:textId="77777777">
      <w:pPr>
        <w:tabs>
          <w:tab w:val="left" w:pos="2160"/>
        </w:tabs>
        <w:jc w:val="both"/>
        <w:rPr>
          <w:rFonts w:ascii="Times New Roman" w:hAnsi="Times New Roman"/>
          <w:sz w:val="24"/>
          <w:szCs w:val="24"/>
        </w:rPr>
      </w:pPr>
      <w:r w:rsidRPr="0095409B">
        <w:rPr>
          <w:rFonts w:ascii="Times New Roman" w:hAnsi="Times New Roman"/>
          <w:sz w:val="24"/>
          <w:szCs w:val="24"/>
        </w:rPr>
        <w:t xml:space="preserve">En lo que respecta a esta cobertura, la misma solo se encuentra contemplada en el Seguro de Renta por Convalecencia y no así en el seguro de Protección Familiar. </w:t>
      </w:r>
    </w:p>
    <w:p w:rsidRPr="0095409B" w:rsidR="00745CB4" w:rsidP="00745CB4" w:rsidRDefault="00745CB4" w14:paraId="00650515" w14:textId="77777777">
      <w:pPr>
        <w:tabs>
          <w:tab w:val="left" w:pos="2160"/>
        </w:tabs>
        <w:jc w:val="both"/>
        <w:rPr>
          <w:rFonts w:ascii="Times New Roman" w:hAnsi="Times New Roman"/>
          <w:sz w:val="24"/>
          <w:szCs w:val="24"/>
        </w:rPr>
      </w:pPr>
      <w:r w:rsidRPr="0095409B">
        <w:rPr>
          <w:rFonts w:ascii="Times New Roman" w:hAnsi="Times New Roman"/>
          <w:sz w:val="24"/>
          <w:szCs w:val="24"/>
        </w:rPr>
        <w:t>La aseguradora señala que la misma no corresponde por cuanto el certificado de incapacidad no cumple con los términos de la póliza, sin especificar por qué lo presentado no cumple con los requisitos.</w:t>
      </w:r>
    </w:p>
    <w:p w:rsidRPr="00041606" w:rsidR="00745CB4" w:rsidP="00041606" w:rsidRDefault="00745CB4" w14:paraId="25F7E50C" w14:textId="6D0822CF">
      <w:pPr>
        <w:tabs>
          <w:tab w:val="left" w:pos="2160"/>
        </w:tabs>
        <w:jc w:val="both"/>
        <w:rPr>
          <w:rFonts w:ascii="Times New Roman" w:hAnsi="Times New Roman"/>
          <w:sz w:val="24"/>
          <w:szCs w:val="24"/>
        </w:rPr>
      </w:pPr>
      <w:r w:rsidRPr="0095409B">
        <w:rPr>
          <w:rFonts w:ascii="Times New Roman" w:hAnsi="Times New Roman"/>
          <w:sz w:val="24"/>
          <w:szCs w:val="24"/>
        </w:rPr>
        <w:t>Al respecto, se aprecia que la póliza establece lo siguiente:</w:t>
      </w:r>
    </w:p>
    <w:p w:rsidRPr="0095409B" w:rsidR="00745CB4" w:rsidP="00745CB4" w:rsidRDefault="00745CB4" w14:paraId="321AC704" w14:textId="77777777">
      <w:pPr>
        <w:ind w:left="720"/>
        <w:jc w:val="both"/>
        <w:rPr>
          <w:rFonts w:ascii="Times New Roman" w:hAnsi="Times New Roman"/>
          <w:i/>
          <w:iCs/>
          <w:sz w:val="24"/>
          <w:szCs w:val="24"/>
        </w:rPr>
      </w:pPr>
      <w:r w:rsidRPr="0095409B">
        <w:rPr>
          <w:rFonts w:ascii="Times New Roman" w:hAnsi="Times New Roman"/>
          <w:i/>
          <w:iCs/>
          <w:sz w:val="24"/>
          <w:szCs w:val="24"/>
        </w:rPr>
        <w:t>“</w:t>
      </w:r>
      <w:proofErr w:type="gramStart"/>
      <w:r w:rsidRPr="0095409B">
        <w:rPr>
          <w:rFonts w:ascii="Times New Roman" w:hAnsi="Times New Roman"/>
          <w:i/>
          <w:iCs/>
          <w:sz w:val="24"/>
          <w:szCs w:val="24"/>
        </w:rPr>
        <w:t>Convalecencia.-</w:t>
      </w:r>
      <w:proofErr w:type="gramEnd"/>
      <w:r w:rsidRPr="0095409B">
        <w:rPr>
          <w:rFonts w:ascii="Times New Roman" w:hAnsi="Times New Roman"/>
          <w:i/>
          <w:iCs/>
          <w:sz w:val="24"/>
          <w:szCs w:val="24"/>
        </w:rPr>
        <w:t xml:space="preserve"> Período de recuperación de la salud prescrito por un médico, posterior a la ocurrencia de un accidente y/o enfermedad que requirió tratamiento médico hospitalario y durante el cual la persona deba permanecer en reposo.”</w:t>
      </w:r>
    </w:p>
    <w:p w:rsidRPr="0095409B" w:rsidR="00745CB4" w:rsidP="00745CB4" w:rsidRDefault="00745CB4" w14:paraId="4851AD22" w14:textId="77777777">
      <w:pPr>
        <w:tabs>
          <w:tab w:val="left" w:pos="2160"/>
        </w:tabs>
        <w:jc w:val="both"/>
        <w:rPr>
          <w:rFonts w:ascii="Times New Roman" w:hAnsi="Times New Roman"/>
          <w:sz w:val="24"/>
          <w:szCs w:val="24"/>
        </w:rPr>
      </w:pPr>
    </w:p>
    <w:p w:rsidRPr="0095409B" w:rsidR="00745CB4" w:rsidP="00745CB4" w:rsidRDefault="00745CB4" w14:paraId="006BD28A" w14:textId="77777777">
      <w:pPr>
        <w:tabs>
          <w:tab w:val="left" w:pos="2160"/>
        </w:tabs>
        <w:jc w:val="both"/>
        <w:rPr>
          <w:rFonts w:ascii="Times New Roman" w:hAnsi="Times New Roman"/>
          <w:sz w:val="24"/>
          <w:szCs w:val="24"/>
        </w:rPr>
      </w:pPr>
    </w:p>
    <w:p w:rsidRPr="0095409B" w:rsidR="00745CB4" w:rsidP="00745CB4" w:rsidRDefault="00745CB4" w14:paraId="43789BCC" w14:textId="77777777">
      <w:pPr>
        <w:tabs>
          <w:tab w:val="left" w:pos="2160"/>
        </w:tabs>
        <w:jc w:val="both"/>
        <w:rPr>
          <w:rFonts w:ascii="Times New Roman" w:hAnsi="Times New Roman"/>
          <w:sz w:val="24"/>
          <w:szCs w:val="24"/>
        </w:rPr>
      </w:pPr>
      <w:r w:rsidRPr="75B2D543" w:rsidR="00745CB4">
        <w:rPr>
          <w:rFonts w:ascii="Times New Roman" w:hAnsi="Times New Roman"/>
          <w:sz w:val="24"/>
          <w:szCs w:val="24"/>
        </w:rPr>
        <w:t>En este caso, la reclamante ha acreditado que requirió tratamiento médico hospitalario (tan es así que la aseguradora ha reconocido la renta hospitalaria), y además ha presentado el descanso médico otorgado por el Hospital Rebagliati, conforme a lo siguiente:</w:t>
      </w:r>
    </w:p>
    <w:p w:rsidR="75B2D543" w:rsidP="75B2D543" w:rsidRDefault="75B2D543" w14:paraId="704B30E5" w14:textId="092E5609">
      <w:pPr>
        <w:tabs>
          <w:tab w:val="left" w:leader="none" w:pos="2160"/>
        </w:tabs>
        <w:jc w:val="both"/>
        <w:rPr>
          <w:rFonts w:ascii="Times New Roman" w:hAnsi="Times New Roman"/>
          <w:sz w:val="24"/>
          <w:szCs w:val="24"/>
        </w:rPr>
      </w:pPr>
    </w:p>
    <w:p w:rsidRPr="0095409B" w:rsidR="00745CB4" w:rsidP="00745CB4" w:rsidRDefault="00745CB4" w14:paraId="04FDCCA3" w14:textId="21E5D0EE">
      <w:pPr>
        <w:tabs>
          <w:tab w:val="left" w:pos="2160"/>
        </w:tabs>
        <w:jc w:val="both"/>
        <w:rPr>
          <w:rFonts w:ascii="Times New Roman" w:hAnsi="Times New Roman"/>
          <w:sz w:val="24"/>
          <w:szCs w:val="24"/>
        </w:rPr>
      </w:pPr>
      <w:r w:rsidRPr="75B2D543" w:rsidR="403997C8">
        <w:rPr>
          <w:rFonts w:ascii="Times New Roman" w:hAnsi="Times New Roman"/>
          <w:sz w:val="24"/>
          <w:szCs w:val="24"/>
        </w:rPr>
        <w:t>.</w:t>
      </w:r>
      <w:r w:rsidRPr="75B2D543" w:rsidR="403997C8">
        <w:rPr>
          <w:rFonts w:ascii="Times New Roman" w:hAnsi="Times New Roman"/>
          <w:sz w:val="24"/>
          <w:szCs w:val="24"/>
        </w:rPr>
        <w:t>................................................................................................................................</w:t>
      </w:r>
      <w:r w:rsidRPr="75B2D543" w:rsidR="00745CB4">
        <w:rPr>
          <w:rFonts w:ascii="Times New Roman" w:hAnsi="Times New Roman"/>
          <w:sz w:val="24"/>
          <w:szCs w:val="24"/>
        </w:rPr>
        <w:t xml:space="preserve"> </w:t>
      </w:r>
    </w:p>
    <w:p w:rsidR="75B2D543" w:rsidP="75B2D543" w:rsidRDefault="75B2D543" w14:paraId="0E9EF557" w14:textId="7BAE9D1E">
      <w:pPr>
        <w:tabs>
          <w:tab w:val="left" w:leader="none" w:pos="2160"/>
        </w:tabs>
        <w:jc w:val="both"/>
        <w:rPr>
          <w:rFonts w:ascii="Times New Roman" w:hAnsi="Times New Roman"/>
          <w:sz w:val="24"/>
          <w:szCs w:val="24"/>
        </w:rPr>
      </w:pPr>
    </w:p>
    <w:p w:rsidRPr="0095409B" w:rsidR="00745CB4" w:rsidP="00745CB4" w:rsidRDefault="00745CB4" w14:paraId="79002713" w14:textId="77777777">
      <w:pPr>
        <w:tabs>
          <w:tab w:val="left" w:pos="2160"/>
        </w:tabs>
        <w:jc w:val="both"/>
        <w:rPr>
          <w:rFonts w:ascii="Times New Roman" w:hAnsi="Times New Roman"/>
          <w:sz w:val="24"/>
          <w:szCs w:val="24"/>
        </w:rPr>
      </w:pPr>
      <w:r w:rsidRPr="0095409B">
        <w:rPr>
          <w:rFonts w:ascii="Times New Roman" w:hAnsi="Times New Roman"/>
          <w:sz w:val="24"/>
          <w:szCs w:val="24"/>
        </w:rPr>
        <w:t>En dicho documento que certifica la incapacidad temporal, se aprecia que el descanso médico otorgado no fue solo por la hospitalización del 12 al 14 de setiembre, sino que se extendió hasta el 16 de setiembre de 2022, lo que acredita que se cumple con la definición de convalecencia de la póliza, pues luego de la hospitalización se requirió un reposo adicional de dos días, y en consecuencia debe procederse a otorgar la suma asegurada que corresponde a dicha cobertura, conforme a lo establecido en la póliza.</w:t>
      </w:r>
    </w:p>
    <w:p w:rsidRPr="0095409B" w:rsidR="00745CB4" w:rsidP="00745CB4" w:rsidRDefault="00745CB4" w14:paraId="7E742E43" w14:textId="77777777">
      <w:pPr>
        <w:tabs>
          <w:tab w:val="left" w:pos="2386"/>
        </w:tabs>
        <w:jc w:val="both"/>
        <w:outlineLvl w:val="0"/>
        <w:rPr>
          <w:rFonts w:ascii="Times New Roman" w:hAnsi="Times New Roman"/>
          <w:b/>
          <w:sz w:val="24"/>
          <w:szCs w:val="24"/>
          <w:lang w:val="es-ES"/>
        </w:rPr>
      </w:pPr>
      <w:r w:rsidRPr="0095409B">
        <w:rPr>
          <w:rFonts w:ascii="Times New Roman" w:hAnsi="Times New Roman"/>
          <w:b/>
          <w:sz w:val="24"/>
          <w:szCs w:val="24"/>
        </w:rPr>
        <w:t>Atendiendo a lo expresado, este Órgano Resolutivo Unipersonal concluye su apreciación razonada y conjunta al amparo de lo establecido en su Reglamento, por lo que</w:t>
      </w:r>
    </w:p>
    <w:p w:rsidRPr="0095409B" w:rsidR="00745CB4" w:rsidP="00745CB4" w:rsidRDefault="00745CB4" w14:paraId="3F444501" w14:textId="77777777">
      <w:pPr>
        <w:tabs>
          <w:tab w:val="left" w:pos="2386"/>
        </w:tabs>
        <w:jc w:val="both"/>
        <w:outlineLvl w:val="0"/>
        <w:rPr>
          <w:rFonts w:ascii="Times New Roman" w:hAnsi="Times New Roman"/>
          <w:b/>
          <w:sz w:val="24"/>
          <w:szCs w:val="24"/>
        </w:rPr>
      </w:pPr>
      <w:r w:rsidRPr="0095409B">
        <w:rPr>
          <w:rFonts w:ascii="Times New Roman" w:hAnsi="Times New Roman"/>
          <w:b/>
          <w:sz w:val="24"/>
          <w:szCs w:val="24"/>
        </w:rPr>
        <w:t>Resuelve:</w:t>
      </w:r>
    </w:p>
    <w:p w:rsidRPr="0095409B" w:rsidR="00745CB4" w:rsidP="75B2D543" w:rsidRDefault="00745CB4" w14:paraId="6B786823" w14:textId="5363E28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sz w:val="24"/>
          <w:szCs w:val="24"/>
        </w:rPr>
      </w:pPr>
      <w:r w:rsidRPr="75B2D543" w:rsidR="00745CB4">
        <w:rPr>
          <w:rFonts w:ascii="Times New Roman" w:hAnsi="Times New Roman" w:eastAsia="Arial Unicode MS"/>
          <w:sz w:val="24"/>
          <w:szCs w:val="24"/>
        </w:rPr>
        <w:t xml:space="preserve">Declarar </w:t>
      </w:r>
      <w:r w:rsidRPr="75B2D543" w:rsidR="00745CB4">
        <w:rPr>
          <w:rFonts w:ascii="Times New Roman" w:hAnsi="Times New Roman"/>
          <w:b w:val="1"/>
          <w:bCs w:val="1"/>
          <w:sz w:val="24"/>
          <w:szCs w:val="24"/>
        </w:rPr>
        <w:t xml:space="preserve">FUNDADA EN </w:t>
      </w:r>
      <w:r w:rsidRPr="75B2D543" w:rsidR="00745CB4">
        <w:rPr>
          <w:rFonts w:ascii="Times New Roman" w:hAnsi="Times New Roman"/>
          <w:b w:val="1"/>
          <w:bCs w:val="1"/>
          <w:sz w:val="24"/>
          <w:szCs w:val="24"/>
        </w:rPr>
        <w:t xml:space="preserve">PARTE </w:t>
      </w:r>
      <w:r w:rsidRPr="75B2D543" w:rsidR="00745CB4">
        <w:rPr>
          <w:rFonts w:ascii="Times New Roman" w:hAnsi="Times New Roman"/>
          <w:sz w:val="24"/>
          <w:szCs w:val="24"/>
        </w:rPr>
        <w:t xml:space="preserve"> la</w:t>
      </w:r>
      <w:r w:rsidRPr="75B2D543" w:rsidR="00745CB4">
        <w:rPr>
          <w:rFonts w:ascii="Times New Roman" w:hAnsi="Times New Roman"/>
          <w:sz w:val="24"/>
          <w:szCs w:val="24"/>
        </w:rPr>
        <w:t xml:space="preserve"> reclamación interpuesta por doña </w:t>
      </w:r>
      <w:r w:rsidRPr="75B2D543" w:rsidR="67D84762">
        <w:rPr>
          <w:rFonts w:ascii="Times New Roman" w:hAnsi="Times New Roman"/>
          <w:sz w:val="24"/>
          <w:szCs w:val="24"/>
        </w:rPr>
        <w:t>........................................................................</w:t>
      </w:r>
      <w:r w:rsidRPr="75B2D543" w:rsidR="00745CB4">
        <w:rPr>
          <w:rFonts w:ascii="Times New Roman" w:hAnsi="Times New Roman"/>
          <w:sz w:val="24"/>
          <w:szCs w:val="24"/>
        </w:rPr>
        <w:t xml:space="preserve"> contra </w:t>
      </w:r>
      <w:r w:rsidRPr="75B2D543" w:rsidR="4C68C703">
        <w:rPr>
          <w:rFonts w:ascii="Times New Roman" w:hAnsi="Times New Roman"/>
          <w:sz w:val="24"/>
          <w:szCs w:val="24"/>
        </w:rPr>
        <w:t>.........................................................</w:t>
      </w:r>
      <w:r w:rsidRPr="75B2D543" w:rsidR="00745CB4">
        <w:rPr>
          <w:rFonts w:ascii="Times New Roman" w:hAnsi="Times New Roman"/>
          <w:sz w:val="24"/>
          <w:szCs w:val="24"/>
        </w:rPr>
        <w:t xml:space="preserve">, siendo FUNDADA respecto de la cobertura de renta por convalecencia e </w:t>
      </w:r>
      <w:r w:rsidRPr="75B2D543" w:rsidR="00745CB4">
        <w:rPr>
          <w:rFonts w:ascii="Times New Roman" w:hAnsi="Times New Roman"/>
          <w:b w:val="1"/>
          <w:bCs w:val="1"/>
          <w:sz w:val="24"/>
          <w:szCs w:val="24"/>
        </w:rPr>
        <w:t>INFUNDADA</w:t>
      </w:r>
      <w:r w:rsidRPr="75B2D543" w:rsidR="00745CB4">
        <w:rPr>
          <w:rFonts w:ascii="Times New Roman" w:hAnsi="Times New Roman"/>
          <w:sz w:val="24"/>
          <w:szCs w:val="24"/>
        </w:rPr>
        <w:t xml:space="preserve"> respecto del pago de 3 días por renta hospitalaria; por lo que la aseguradora deberá </w:t>
      </w:r>
      <w:r w:rsidRPr="75B2D543" w:rsidR="00745CB4">
        <w:rPr>
          <w:rFonts w:ascii="Times New Roman" w:hAnsi="Times New Roman"/>
          <w:sz w:val="24"/>
          <w:szCs w:val="24"/>
        </w:rPr>
        <w:t>proceder a pagar</w:t>
      </w:r>
      <w:r w:rsidRPr="75B2D543" w:rsidR="00745CB4">
        <w:rPr>
          <w:rFonts w:ascii="Times New Roman" w:hAnsi="Times New Roman"/>
          <w:sz w:val="24"/>
          <w:szCs w:val="24"/>
        </w:rPr>
        <w:t xml:space="preserve"> la cobertura de </w:t>
      </w:r>
      <w:r w:rsidRPr="75B2D543" w:rsidR="00745CB4">
        <w:rPr>
          <w:rFonts w:ascii="Times New Roman" w:hAnsi="Times New Roman"/>
          <w:sz w:val="24"/>
          <w:szCs w:val="24"/>
        </w:rPr>
        <w:t>renta por conval</w:t>
      </w:r>
      <w:r w:rsidRPr="75B2D543" w:rsidR="00745CB4">
        <w:rPr>
          <w:rFonts w:ascii="Times New Roman" w:hAnsi="Times New Roman"/>
          <w:sz w:val="24"/>
          <w:szCs w:val="24"/>
        </w:rPr>
        <w:t>ecencia del Seguro Renta por Convalecencia, conforme a los términos y condiciones de la respectiva póliza.</w:t>
      </w:r>
    </w:p>
    <w:p w:rsidRPr="0095409B" w:rsidR="000341A4" w:rsidP="00A1356B" w:rsidRDefault="00D00142" w14:paraId="1C54D393" w14:textId="7618C39B">
      <w:pPr>
        <w:jc w:val="right"/>
        <w:rPr>
          <w:rFonts w:ascii="Times New Roman" w:hAnsi="Times New Roman"/>
          <w:sz w:val="24"/>
          <w:szCs w:val="24"/>
        </w:rPr>
      </w:pPr>
      <w:r w:rsidRPr="0095409B">
        <w:rPr>
          <w:rFonts w:ascii="Times New Roman" w:hAnsi="Times New Roman"/>
          <w:sz w:val="24"/>
          <w:szCs w:val="24"/>
        </w:rPr>
        <w:t>Lima,</w:t>
      </w:r>
      <w:r w:rsidRPr="0095409B" w:rsidR="0034229F">
        <w:rPr>
          <w:rFonts w:ascii="Times New Roman" w:hAnsi="Times New Roman"/>
          <w:sz w:val="24"/>
          <w:szCs w:val="24"/>
        </w:rPr>
        <w:t xml:space="preserve"> </w:t>
      </w:r>
      <w:r w:rsidRPr="0095409B" w:rsidR="005E7CAE">
        <w:rPr>
          <w:rFonts w:ascii="Times New Roman" w:hAnsi="Times New Roman"/>
          <w:sz w:val="24"/>
          <w:szCs w:val="24"/>
        </w:rPr>
        <w:t>0</w:t>
      </w:r>
      <w:r w:rsidRPr="0095409B" w:rsidR="00745CB4">
        <w:rPr>
          <w:rFonts w:ascii="Times New Roman" w:hAnsi="Times New Roman"/>
          <w:sz w:val="24"/>
          <w:szCs w:val="24"/>
        </w:rPr>
        <w:t>9</w:t>
      </w:r>
      <w:r w:rsidRPr="0095409B" w:rsidR="0034229F">
        <w:rPr>
          <w:rFonts w:ascii="Times New Roman" w:hAnsi="Times New Roman"/>
          <w:sz w:val="24"/>
          <w:szCs w:val="24"/>
        </w:rPr>
        <w:t xml:space="preserve"> </w:t>
      </w:r>
      <w:r w:rsidRPr="0095409B">
        <w:rPr>
          <w:rFonts w:ascii="Times New Roman" w:hAnsi="Times New Roman"/>
          <w:sz w:val="24"/>
          <w:szCs w:val="24"/>
        </w:rPr>
        <w:t>de</w:t>
      </w:r>
      <w:r w:rsidRPr="0095409B" w:rsidR="003E3E64">
        <w:rPr>
          <w:rFonts w:ascii="Times New Roman" w:hAnsi="Times New Roman"/>
          <w:sz w:val="24"/>
          <w:szCs w:val="24"/>
        </w:rPr>
        <w:t xml:space="preserve"> </w:t>
      </w:r>
      <w:r w:rsidRPr="0095409B" w:rsidR="005E7CAE">
        <w:rPr>
          <w:rFonts w:ascii="Times New Roman" w:hAnsi="Times New Roman"/>
          <w:sz w:val="24"/>
          <w:szCs w:val="24"/>
        </w:rPr>
        <w:t>mayo</w:t>
      </w:r>
      <w:r w:rsidRPr="0095409B">
        <w:rPr>
          <w:rFonts w:ascii="Times New Roman" w:hAnsi="Times New Roman"/>
          <w:sz w:val="24"/>
          <w:szCs w:val="24"/>
        </w:rPr>
        <w:t xml:space="preserve"> de 202</w:t>
      </w:r>
      <w:r w:rsidRPr="0095409B" w:rsidR="006C6213">
        <w:rPr>
          <w:rFonts w:ascii="Times New Roman" w:hAnsi="Times New Roman"/>
          <w:sz w:val="24"/>
          <w:szCs w:val="24"/>
        </w:rPr>
        <w:t>3</w:t>
      </w:r>
    </w:p>
    <w:p w:rsidRPr="0095409B" w:rsidR="000341A4" w:rsidP="000341A4" w:rsidRDefault="000341A4" w14:paraId="010019CB" w14:textId="03FC9817">
      <w:pPr>
        <w:jc w:val="both"/>
        <w:rPr>
          <w:rFonts w:ascii="Times New Roman" w:hAnsi="Times New Roman"/>
          <w:b/>
          <w:bCs/>
          <w:i/>
          <w:iCs/>
          <w:sz w:val="24"/>
          <w:szCs w:val="24"/>
        </w:rPr>
      </w:pPr>
      <w:r w:rsidRPr="0095409B">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95409B" w:rsidR="000341A4" w:rsidP="000341A4" w:rsidRDefault="000341A4" w14:paraId="7BEA296E" w14:textId="77777777">
      <w:pPr>
        <w:jc w:val="both"/>
        <w:rPr>
          <w:rFonts w:ascii="Times New Roman" w:hAnsi="Times New Roman"/>
          <w:b/>
          <w:bCs/>
          <w:sz w:val="24"/>
          <w:szCs w:val="24"/>
        </w:rPr>
      </w:pPr>
    </w:p>
    <w:p w:rsidRPr="0095409B" w:rsidR="000341A4" w:rsidP="000341A4" w:rsidRDefault="0095409B" w14:paraId="61445300" w14:textId="7DF13197">
      <w:pPr>
        <w:jc w:val="center"/>
        <w:rPr>
          <w:rFonts w:ascii="Times New Roman" w:hAnsi="Times New Roman"/>
          <w:b/>
          <w:bCs/>
          <w:sz w:val="24"/>
          <w:szCs w:val="24"/>
        </w:rPr>
      </w:pPr>
      <w:r w:rsidRPr="0095409B">
        <w:rPr>
          <w:rFonts w:ascii="Times New Roman" w:hAnsi="Times New Roman"/>
          <w:b/>
          <w:bCs/>
          <w:sz w:val="24"/>
          <w:szCs w:val="24"/>
        </w:rPr>
        <w:t xml:space="preserve">María Eugenia Valdez Fernández Baca </w:t>
      </w:r>
      <w:r w:rsidRPr="0095409B" w:rsidR="000341A4">
        <w:rPr>
          <w:rFonts w:ascii="Times New Roman" w:hAnsi="Times New Roman"/>
          <w:b/>
          <w:bCs/>
          <w:sz w:val="24"/>
          <w:szCs w:val="24"/>
        </w:rPr>
        <w:t xml:space="preserve">– </w:t>
      </w:r>
      <w:r w:rsidRPr="0095409B" w:rsidR="00430735">
        <w:rPr>
          <w:rFonts w:ascii="Times New Roman" w:hAnsi="Times New Roman"/>
          <w:b/>
          <w:bCs/>
          <w:sz w:val="24"/>
          <w:szCs w:val="24"/>
        </w:rPr>
        <w:t>Vocal</w:t>
      </w:r>
    </w:p>
    <w:p w:rsidRPr="00CC05F1" w:rsidR="000341A4" w:rsidP="00D00142" w:rsidRDefault="000341A4" w14:paraId="78842804" w14:textId="77777777">
      <w:pPr>
        <w:jc w:val="right"/>
        <w:rPr>
          <w:rFonts w:ascii="Times New Roman" w:hAnsi="Times New Roman"/>
          <w:sz w:val="24"/>
          <w:szCs w:val="24"/>
        </w:rPr>
      </w:pPr>
    </w:p>
    <w:p w:rsidRPr="00A1356B" w:rsidR="0089374D" w:rsidRDefault="0089374D" w14:paraId="7A3A0BC6" w14:textId="77777777">
      <w:pPr>
        <w:rPr>
          <w:rFonts w:ascii="Times New Roman" w:hAnsi="Times New Roman"/>
          <w:sz w:val="24"/>
          <w:szCs w:val="24"/>
        </w:rPr>
      </w:pPr>
    </w:p>
    <w:sectPr w:rsidRPr="00A1356B"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76143" w:rsidP="00722F1A" w:rsidRDefault="00676143" w14:paraId="376CA31C" w14:textId="77777777">
      <w:pPr>
        <w:spacing w:after="0" w:line="240" w:lineRule="auto"/>
      </w:pPr>
      <w:r>
        <w:separator/>
      </w:r>
    </w:p>
  </w:endnote>
  <w:endnote w:type="continuationSeparator" w:id="0">
    <w:p w:rsidR="00676143" w:rsidP="00722F1A" w:rsidRDefault="00676143" w14:paraId="4E47B4A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76143" w:rsidP="00722F1A" w:rsidRDefault="00676143" w14:paraId="01D30899" w14:textId="77777777">
      <w:pPr>
        <w:spacing w:after="0" w:line="240" w:lineRule="auto"/>
      </w:pPr>
      <w:r>
        <w:separator/>
      </w:r>
    </w:p>
  </w:footnote>
  <w:footnote w:type="continuationSeparator" w:id="0">
    <w:p w:rsidR="00676143" w:rsidP="00722F1A" w:rsidRDefault="00676143" w14:paraId="76CFFB7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041606"/>
    <w:rsid w:val="00336ECA"/>
    <w:rsid w:val="0034229F"/>
    <w:rsid w:val="003839EE"/>
    <w:rsid w:val="003B3018"/>
    <w:rsid w:val="003C08D0"/>
    <w:rsid w:val="003E3E64"/>
    <w:rsid w:val="00407A18"/>
    <w:rsid w:val="00426947"/>
    <w:rsid w:val="00430735"/>
    <w:rsid w:val="005745B9"/>
    <w:rsid w:val="005A6F5E"/>
    <w:rsid w:val="005E7CAE"/>
    <w:rsid w:val="00676143"/>
    <w:rsid w:val="006C6213"/>
    <w:rsid w:val="00722F1A"/>
    <w:rsid w:val="00745CB4"/>
    <w:rsid w:val="00773552"/>
    <w:rsid w:val="00786219"/>
    <w:rsid w:val="0089374D"/>
    <w:rsid w:val="0095409B"/>
    <w:rsid w:val="00A1356B"/>
    <w:rsid w:val="00A17B8F"/>
    <w:rsid w:val="00A32C5D"/>
    <w:rsid w:val="00B36B79"/>
    <w:rsid w:val="00CC05F1"/>
    <w:rsid w:val="00D00142"/>
    <w:rsid w:val="00E941E1"/>
    <w:rsid w:val="00FE16B2"/>
    <w:rsid w:val="106CF07B"/>
    <w:rsid w:val="1A7FD0C4"/>
    <w:rsid w:val="222E2206"/>
    <w:rsid w:val="33455452"/>
    <w:rsid w:val="3C4F9F30"/>
    <w:rsid w:val="403997C8"/>
    <w:rsid w:val="4C68C703"/>
    <w:rsid w:val="5141FE6E"/>
    <w:rsid w:val="5363EB94"/>
    <w:rsid w:val="5926D748"/>
    <w:rsid w:val="67D84762"/>
    <w:rsid w:val="75B2D54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578558861">
      <w:bodyDiv w:val="1"/>
      <w:marLeft w:val="0"/>
      <w:marRight w:val="0"/>
      <w:marTop w:val="0"/>
      <w:marBottom w:val="0"/>
      <w:divBdr>
        <w:top w:val="none" w:sz="0" w:space="0" w:color="auto"/>
        <w:left w:val="none" w:sz="0" w:space="0" w:color="auto"/>
        <w:bottom w:val="none" w:sz="0" w:space="0" w:color="auto"/>
        <w:right w:val="none" w:sz="0" w:space="0" w:color="auto"/>
      </w:divBdr>
    </w:div>
    <w:div w:id="73913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310102B-3EC5-4B86-95C5-33C013BA1825}"/>
</file>

<file path=customXml/itemProps3.xml><?xml version="1.0" encoding="utf-8"?>
<ds:datastoreItem xmlns:ds="http://schemas.openxmlformats.org/officeDocument/2006/customXml" ds:itemID="{93602650-BFF1-4CF7-A2FE-8C960C83A6E5}"/>
</file>

<file path=customXml/itemProps4.xml><?xml version="1.0" encoding="utf-8"?>
<ds:datastoreItem xmlns:ds="http://schemas.openxmlformats.org/officeDocument/2006/customXml" ds:itemID="{F80358F4-E3AB-4982-99E9-1D8D8B8688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14</cp:revision>
  <dcterms:created xsi:type="dcterms:W3CDTF">2022-12-22T22:59:00Z</dcterms:created>
  <dcterms:modified xsi:type="dcterms:W3CDTF">2025-06-02T19:45:48Z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