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C63EC" w:rsidR="000341A4" w:rsidP="000341A4" w:rsidRDefault="000341A4" w14:paraId="6752CB7C" w14:textId="77777777">
      <w:pPr>
        <w:pStyle w:val="Puesto"/>
        <w:tabs>
          <w:tab w:val="left" w:pos="2730"/>
          <w:tab w:val="center" w:pos="4419"/>
        </w:tabs>
        <w:outlineLvl w:val="0"/>
        <w:rPr>
          <w:rStyle w:val="Textoennegrita"/>
          <w:b/>
          <w:bCs/>
          <w:lang w:val="es-ES"/>
        </w:rPr>
      </w:pPr>
    </w:p>
    <w:p w:rsidRPr="006C63EC" w:rsidR="000341A4" w:rsidP="000341A4" w:rsidRDefault="000341A4" w14:paraId="56329F19" w14:textId="77777777">
      <w:pPr>
        <w:pStyle w:val="Puesto"/>
        <w:tabs>
          <w:tab w:val="left" w:pos="2730"/>
          <w:tab w:val="center" w:pos="4419"/>
        </w:tabs>
        <w:outlineLvl w:val="0"/>
        <w:rPr>
          <w:rStyle w:val="Textoennegrita"/>
          <w:b/>
          <w:bCs/>
          <w:lang w:val="es-ES"/>
        </w:rPr>
      </w:pPr>
    </w:p>
    <w:p w:rsidRPr="006C63EC" w:rsidR="00D645CF" w:rsidP="00AF57F2" w:rsidRDefault="00D00142" w14:paraId="587C9FEE" w14:textId="76D17893">
      <w:pPr>
        <w:pStyle w:val="Puesto"/>
        <w:tabs>
          <w:tab w:val="left" w:pos="2730"/>
          <w:tab w:val="center" w:pos="4419"/>
        </w:tabs>
        <w:outlineLvl w:val="0"/>
        <w:rPr>
          <w:rStyle w:val="Textoennegrita"/>
          <w:b/>
          <w:bCs/>
          <w:lang w:val="es-ES"/>
        </w:rPr>
      </w:pPr>
      <w:r w:rsidRPr="006C63EC">
        <w:rPr>
          <w:rStyle w:val="Textoennegrita"/>
          <w:b/>
          <w:bCs/>
          <w:lang w:val="es-ES"/>
        </w:rPr>
        <w:t>RESOLUCION N°</w:t>
      </w:r>
      <w:r w:rsidRPr="006C63EC" w:rsidR="000341A4">
        <w:rPr>
          <w:rStyle w:val="Textoennegrita"/>
          <w:b/>
          <w:bCs/>
          <w:lang w:val="es-ES"/>
        </w:rPr>
        <w:t xml:space="preserve"> </w:t>
      </w:r>
      <w:r w:rsidRPr="006C63EC" w:rsidR="006C6213">
        <w:rPr>
          <w:rStyle w:val="Textoennegrita"/>
          <w:b/>
          <w:bCs/>
          <w:lang w:val="es-ES"/>
        </w:rPr>
        <w:t>0</w:t>
      </w:r>
      <w:r w:rsidRPr="006C63EC" w:rsidR="001459A2">
        <w:rPr>
          <w:rStyle w:val="Textoennegrita"/>
          <w:b/>
          <w:bCs/>
          <w:lang w:val="es-ES"/>
        </w:rPr>
        <w:t>8</w:t>
      </w:r>
      <w:r w:rsidRPr="006C63EC" w:rsidR="001C026D">
        <w:rPr>
          <w:rStyle w:val="Textoennegrita"/>
          <w:b/>
          <w:bCs/>
          <w:lang w:val="es-ES"/>
        </w:rPr>
        <w:t>5</w:t>
      </w:r>
      <w:r w:rsidRPr="006C63EC">
        <w:rPr>
          <w:rStyle w:val="Textoennegrita"/>
          <w:b/>
          <w:bCs/>
          <w:lang w:val="es-ES"/>
        </w:rPr>
        <w:t>/2</w:t>
      </w:r>
      <w:r w:rsidRPr="006C63EC" w:rsidR="006C6213">
        <w:rPr>
          <w:rStyle w:val="Textoennegrita"/>
          <w:b/>
          <w:bCs/>
          <w:lang w:val="es-ES"/>
        </w:rPr>
        <w:t>3</w:t>
      </w:r>
    </w:p>
    <w:p w:rsidRPr="006C63EC" w:rsidR="006C63EC" w:rsidP="006C63EC" w:rsidRDefault="006C63EC" w14:paraId="1832FE4C" w14:textId="77777777">
      <w:pPr>
        <w:rPr>
          <w:rFonts w:ascii="Times New Roman" w:hAnsi="Times New Roman" w:eastAsia="Times New Roman"/>
          <w:b/>
          <w:sz w:val="24"/>
          <w:szCs w:val="24"/>
        </w:rPr>
      </w:pPr>
      <w:r w:rsidRPr="006C63EC">
        <w:rPr>
          <w:rFonts w:ascii="Times New Roman" w:hAnsi="Times New Roman"/>
          <w:b/>
          <w:sz w:val="24"/>
          <w:szCs w:val="24"/>
        </w:rPr>
        <w:t>VISTOS:</w:t>
      </w:r>
    </w:p>
    <w:p w:rsidRPr="006C63EC" w:rsidR="006C63EC" w:rsidP="66ADE643" w:rsidRDefault="006C63EC" w14:paraId="2F338651" w14:textId="587C48DE">
      <w:pPr>
        <w:jc w:val="both"/>
        <w:rPr>
          <w:rFonts w:ascii="Times New Roman" w:hAnsi="Times New Roman"/>
          <w:b w:val="1"/>
          <w:bCs w:val="1"/>
          <w:sz w:val="24"/>
          <w:szCs w:val="24"/>
          <w:lang w:val="es-MX" w:eastAsia="es-ES"/>
        </w:rPr>
      </w:pPr>
      <w:r w:rsidRPr="66ADE643" w:rsidR="006C63EC">
        <w:rPr>
          <w:rFonts w:ascii="Times New Roman" w:hAnsi="Times New Roman"/>
          <w:sz w:val="24"/>
          <w:szCs w:val="24"/>
        </w:rPr>
        <w:t xml:space="preserve">Que, con fecha 28 de febrero de 2023, </w:t>
      </w:r>
      <w:r w:rsidRPr="66ADE643" w:rsidR="64CCC8D5">
        <w:rPr>
          <w:rFonts w:ascii="Times New Roman" w:hAnsi="Times New Roman"/>
          <w:b w:val="1"/>
          <w:bCs w:val="1"/>
          <w:sz w:val="24"/>
          <w:szCs w:val="24"/>
        </w:rPr>
        <w:t>............................................................</w:t>
      </w:r>
      <w:r w:rsidRPr="66ADE643" w:rsidR="006C63EC">
        <w:rPr>
          <w:rFonts w:ascii="Times New Roman" w:hAnsi="Times New Roman"/>
          <w:sz w:val="24"/>
          <w:szCs w:val="24"/>
        </w:rPr>
        <w:t xml:space="preserve">  </w:t>
      </w:r>
      <w:r w:rsidRPr="66ADE643" w:rsidR="006C63EC">
        <w:rPr>
          <w:rFonts w:ascii="Times New Roman" w:hAnsi="Times New Roman"/>
          <w:sz w:val="24"/>
          <w:szCs w:val="24"/>
        </w:rPr>
        <w:t xml:space="preserve">interpone </w:t>
      </w:r>
      <w:r w:rsidRPr="66ADE643" w:rsidR="006C63EC">
        <w:rPr>
          <w:rFonts w:ascii="Times New Roman" w:hAnsi="Times New Roman"/>
          <w:sz w:val="24"/>
          <w:szCs w:val="24"/>
        </w:rPr>
        <w:t xml:space="preserve">reclamación ante esta Defensoría del Asegurado (DEFASEG) contra </w:t>
      </w:r>
      <w:r w:rsidRPr="66ADE643" w:rsidR="5090E2ED">
        <w:rPr>
          <w:rFonts w:ascii="Times New Roman" w:hAnsi="Times New Roman"/>
          <w:b w:val="1"/>
          <w:bCs w:val="1"/>
          <w:sz w:val="24"/>
          <w:szCs w:val="24"/>
        </w:rPr>
        <w:t>.....................</w:t>
      </w:r>
      <w:r w:rsidRPr="66ADE643" w:rsidR="006C63EC">
        <w:rPr>
          <w:rFonts w:ascii="Times New Roman" w:hAnsi="Times New Roman"/>
          <w:sz w:val="24"/>
          <w:szCs w:val="24"/>
        </w:rPr>
        <w:t>, solicitando se le</w:t>
      </w:r>
      <w:r w:rsidRPr="66ADE643" w:rsidR="006C63EC">
        <w:rPr>
          <w:rFonts w:ascii="Times New Roman" w:hAnsi="Times New Roman"/>
          <w:sz w:val="24"/>
          <w:szCs w:val="24"/>
        </w:rPr>
        <w:t xml:space="preserve"> otorgue la cobertura del</w:t>
      </w:r>
      <w:r w:rsidRPr="66ADE643" w:rsidR="006C63EC">
        <w:rPr>
          <w:rFonts w:ascii="Times New Roman" w:hAnsi="Times New Roman"/>
          <w:b w:val="1"/>
          <w:bCs w:val="1"/>
          <w:sz w:val="24"/>
          <w:szCs w:val="24"/>
        </w:rPr>
        <w:t xml:space="preserve"> </w:t>
      </w:r>
      <w:bookmarkStart w:name="OLE_LINK2" w:id="0"/>
      <w:r w:rsidRPr="66ADE643" w:rsidR="006C63EC">
        <w:rPr>
          <w:rStyle w:val="tabchar"/>
          <w:rFonts w:ascii="Times New Roman" w:hAnsi="Times New Roman"/>
          <w:b w:val="1"/>
          <w:bCs w:val="1"/>
          <w:sz w:val="24"/>
          <w:szCs w:val="24"/>
        </w:rPr>
        <w:t>PROTECCIÓN DE TARJETA OH INDIVIDUAL</w:t>
      </w:r>
      <w:r w:rsidRPr="66ADE643" w:rsidR="006C63EC">
        <w:rPr>
          <w:rFonts w:ascii="Times New Roman" w:hAnsi="Times New Roman"/>
          <w:b w:val="1"/>
          <w:bCs w:val="1"/>
          <w:sz w:val="24"/>
          <w:szCs w:val="24"/>
          <w:lang w:val="es-MX"/>
        </w:rPr>
        <w:t xml:space="preserve"> - PÓLIZA </w:t>
      </w:r>
      <w:r w:rsidRPr="66ADE643" w:rsidR="006C63EC">
        <w:rPr>
          <w:rFonts w:ascii="Times New Roman" w:hAnsi="Times New Roman"/>
          <w:b w:val="1"/>
          <w:bCs w:val="1"/>
          <w:sz w:val="24"/>
          <w:szCs w:val="24"/>
          <w:lang w:val="es-MX"/>
        </w:rPr>
        <w:t>N°</w:t>
      </w:r>
      <w:r w:rsidRPr="66ADE643" w:rsidR="006C63EC">
        <w:rPr>
          <w:rFonts w:ascii="Times New Roman" w:hAnsi="Times New Roman"/>
          <w:b w:val="1"/>
          <w:bCs w:val="1"/>
          <w:sz w:val="24"/>
          <w:szCs w:val="24"/>
          <w:lang w:val="es-MX"/>
        </w:rPr>
        <w:t xml:space="preserve"> </w:t>
      </w:r>
      <w:r w:rsidRPr="66ADE643" w:rsidR="2028E358">
        <w:rPr>
          <w:rFonts w:ascii="Times New Roman" w:hAnsi="Times New Roman"/>
          <w:b w:val="1"/>
          <w:bCs w:val="1"/>
          <w:sz w:val="24"/>
          <w:szCs w:val="24"/>
          <w:lang w:val="es-MX"/>
        </w:rPr>
        <w:t>.....................</w:t>
      </w:r>
      <w:r w:rsidRPr="66ADE643" w:rsidR="006C63EC">
        <w:rPr>
          <w:rFonts w:ascii="Times New Roman" w:hAnsi="Times New Roman"/>
          <w:sz w:val="24"/>
          <w:szCs w:val="24"/>
          <w:lang w:val="es-MX"/>
        </w:rPr>
        <w:t>.</w:t>
      </w:r>
    </w:p>
    <w:bookmarkEnd w:id="0"/>
    <w:p w:rsidRPr="006C63EC" w:rsidR="006C63EC" w:rsidP="006C63EC" w:rsidRDefault="006C63EC" w14:paraId="38F365B7" w14:textId="77777777">
      <w:pPr>
        <w:jc w:val="both"/>
        <w:rPr>
          <w:rFonts w:ascii="Times New Roman" w:hAnsi="Times New Roman" w:eastAsia="Arial Unicode MS"/>
          <w:sz w:val="24"/>
          <w:szCs w:val="24"/>
        </w:rPr>
      </w:pPr>
      <w:r w:rsidRPr="006C63EC">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6C63EC">
          <w:rPr>
            <w:rStyle w:val="Hipervnculo"/>
            <w:rFonts w:ascii="Times New Roman" w:hAnsi="Times New Roman" w:eastAsia="Arial Unicode MS"/>
            <w:sz w:val="24"/>
            <w:szCs w:val="24"/>
          </w:rPr>
          <w:t>http://www.defaseg.com.pe/reglamento</w:t>
        </w:r>
      </w:hyperlink>
      <w:r w:rsidRPr="006C63EC">
        <w:rPr>
          <w:rFonts w:ascii="Times New Roman" w:hAnsi="Times New Roman" w:eastAsia="Arial Unicode MS"/>
          <w:sz w:val="24"/>
          <w:szCs w:val="24"/>
        </w:rPr>
        <w:t>);</w:t>
      </w:r>
    </w:p>
    <w:p w:rsidRPr="006C63EC" w:rsidR="006C63EC" w:rsidP="006C63EC" w:rsidRDefault="006C63EC" w14:paraId="37C9AAF4" w14:textId="77777777">
      <w:pPr>
        <w:tabs>
          <w:tab w:val="num" w:pos="720"/>
        </w:tabs>
        <w:jc w:val="both"/>
        <w:rPr>
          <w:rFonts w:ascii="Times New Roman" w:hAnsi="Times New Roman"/>
          <w:sz w:val="24"/>
          <w:szCs w:val="24"/>
        </w:rPr>
      </w:pPr>
      <w:r w:rsidRPr="006C63EC">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6C63EC" w:rsidR="006C63EC" w:rsidP="006C63EC" w:rsidRDefault="006C63EC" w14:paraId="545FE21E" w14:textId="50E69D19">
      <w:pPr>
        <w:jc w:val="both"/>
        <w:rPr>
          <w:rFonts w:ascii="Times New Roman" w:hAnsi="Times New Roman"/>
          <w:sz w:val="24"/>
          <w:szCs w:val="24"/>
          <w:lang w:val="es-ES"/>
        </w:rPr>
      </w:pPr>
      <w:r w:rsidRPr="66ADE643" w:rsidR="006C63EC">
        <w:rPr>
          <w:rFonts w:ascii="Times New Roman" w:hAnsi="Times New Roman"/>
          <w:sz w:val="24"/>
          <w:szCs w:val="24"/>
        </w:rPr>
        <w:t xml:space="preserve">Que, con fecha 22 de marzo de 2023 se corrió traslado de la reclamación a </w:t>
      </w:r>
      <w:r w:rsidRPr="66ADE643" w:rsidR="5090E2ED">
        <w:rPr>
          <w:rFonts w:ascii="Times New Roman" w:hAnsi="Times New Roman"/>
          <w:sz w:val="24"/>
          <w:szCs w:val="24"/>
        </w:rPr>
        <w:t>.....................</w:t>
      </w:r>
      <w:r w:rsidRPr="66ADE643" w:rsidR="006C63EC">
        <w:rPr>
          <w:rFonts w:ascii="Times New Roman" w:hAnsi="Times New Roman"/>
          <w:sz w:val="24"/>
          <w:szCs w:val="24"/>
        </w:rPr>
        <w:t>,</w:t>
      </w:r>
      <w:r w:rsidRPr="66ADE643" w:rsidR="006C63EC">
        <w:rPr>
          <w:rFonts w:ascii="Times New Roman" w:hAnsi="Times New Roman"/>
          <w:sz w:val="24"/>
          <w:szCs w:val="24"/>
        </w:rPr>
        <w:t xml:space="preserve"> siendo que con fecha 13 de abril de 2023 la aseguradora absolvió el respectivo trámite, </w:t>
      </w:r>
      <w:r w:rsidRPr="66ADE643" w:rsidR="006C63EC">
        <w:rPr>
          <w:rFonts w:ascii="Times New Roman" w:hAnsi="Times New Roman"/>
          <w:sz w:val="24"/>
          <w:szCs w:val="24"/>
        </w:rPr>
        <w:t xml:space="preserve">presentando sus descargos y la documentación correspondiente. </w:t>
      </w:r>
    </w:p>
    <w:p w:rsidRPr="006C63EC" w:rsidR="006C63EC" w:rsidP="006C63EC" w:rsidRDefault="006C63EC" w14:paraId="2CB3B6CC" w14:textId="77777777">
      <w:pPr>
        <w:tabs>
          <w:tab w:val="num" w:pos="720"/>
        </w:tabs>
        <w:jc w:val="both"/>
        <w:rPr>
          <w:rFonts w:ascii="Times New Roman" w:hAnsi="Times New Roman"/>
          <w:sz w:val="24"/>
          <w:szCs w:val="24"/>
        </w:rPr>
      </w:pPr>
      <w:r w:rsidRPr="006C63EC">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6C63EC">
        <w:rPr>
          <w:rFonts w:ascii="Times New Roman" w:hAnsi="Times New Roman" w:eastAsia="Arial Unicode MS"/>
          <w:sz w:val="24"/>
          <w:szCs w:val="24"/>
        </w:rPr>
        <w:t>de la DEFASEG</w:t>
      </w:r>
      <w:r w:rsidRPr="006C63EC">
        <w:rPr>
          <w:rFonts w:ascii="Times New Roman" w:hAnsi="Times New Roman"/>
          <w:sz w:val="24"/>
          <w:szCs w:val="24"/>
        </w:rPr>
        <w:t>.</w:t>
      </w:r>
    </w:p>
    <w:p w:rsidRPr="006C63EC" w:rsidR="006C63EC" w:rsidP="006C63EC" w:rsidRDefault="006C63EC" w14:paraId="79152631" w14:textId="1136CF39">
      <w:pPr>
        <w:jc w:val="both"/>
        <w:rPr>
          <w:rFonts w:ascii="Times New Roman" w:hAnsi="Times New Roman"/>
          <w:sz w:val="24"/>
          <w:szCs w:val="24"/>
        </w:rPr>
      </w:pPr>
      <w:r w:rsidRPr="66ADE643" w:rsidR="006C63EC">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66ADE643" w:rsidR="006C63EC">
        <w:rPr>
          <w:rFonts w:ascii="Times New Roman" w:hAnsi="Times New Roman"/>
          <w:color w:val="000000" w:themeColor="text1" w:themeTint="FF" w:themeShade="FF"/>
          <w:sz w:val="24"/>
          <w:szCs w:val="24"/>
        </w:rPr>
        <w:t xml:space="preserve">a) </w:t>
      </w:r>
      <w:bookmarkEnd w:id="1"/>
      <w:r w:rsidRPr="66ADE643" w:rsidR="006C63EC">
        <w:rPr>
          <w:rFonts w:ascii="Times New Roman" w:hAnsi="Times New Roman"/>
          <w:sz w:val="24"/>
          <w:szCs w:val="24"/>
        </w:rPr>
        <w:t xml:space="preserve">El señor </w:t>
      </w:r>
      <w:r w:rsidRPr="66ADE643" w:rsidR="4329DE8B">
        <w:rPr>
          <w:rFonts w:ascii="Times New Roman" w:hAnsi="Times New Roman"/>
          <w:b w:val="1"/>
          <w:bCs w:val="1"/>
          <w:sz w:val="24"/>
          <w:szCs w:val="24"/>
          <w:lang w:val="es-MX"/>
        </w:rPr>
        <w:t>.....................</w:t>
      </w:r>
      <w:r w:rsidRPr="66ADE643" w:rsidR="006C63EC">
        <w:rPr>
          <w:rFonts w:ascii="Times New Roman" w:hAnsi="Times New Roman"/>
          <w:sz w:val="24"/>
          <w:szCs w:val="24"/>
        </w:rPr>
        <w:t xml:space="preserve"> fue víctima de un fraude con su tarjeta de débito del Banco Interbank de la cual sustrajeron la cantidad de S/. 6,578.40 en cajero y agentes autorizados; b) habiendo solicitado la cobertura a </w:t>
      </w:r>
      <w:r w:rsidRPr="66ADE643" w:rsidR="5090E2ED">
        <w:rPr>
          <w:rFonts w:ascii="Times New Roman" w:hAnsi="Times New Roman"/>
          <w:sz w:val="24"/>
          <w:szCs w:val="24"/>
        </w:rPr>
        <w:t>.....................</w:t>
      </w:r>
      <w:r w:rsidRPr="66ADE643" w:rsidR="006C63EC">
        <w:rPr>
          <w:rFonts w:ascii="Times New Roman" w:hAnsi="Times New Roman"/>
          <w:sz w:val="24"/>
          <w:szCs w:val="24"/>
        </w:rPr>
        <w:t xml:space="preserve"> el 25 de noviembre de 2022 y 14 de enero de 2023 no se la reconocieron a pesar de que sigue pagando su seguro por protección de tarjeta; c) </w:t>
      </w:r>
      <w:r w:rsidRPr="66ADE643" w:rsidR="5090E2ED">
        <w:rPr>
          <w:rFonts w:ascii="Times New Roman" w:hAnsi="Times New Roman"/>
          <w:sz w:val="24"/>
          <w:szCs w:val="24"/>
        </w:rPr>
        <w:t>.....................</w:t>
      </w:r>
      <w:r w:rsidRPr="66ADE643" w:rsidR="006C63EC">
        <w:rPr>
          <w:rFonts w:ascii="Times New Roman" w:hAnsi="Times New Roman"/>
          <w:sz w:val="24"/>
          <w:szCs w:val="24"/>
        </w:rPr>
        <w:t xml:space="preserve"> en dos ocasiones le observo y rechazo su solicitud, argumentando que su reclamo no está debidamente presentado.</w:t>
      </w:r>
    </w:p>
    <w:p w:rsidRPr="006C63EC" w:rsidR="006C63EC" w:rsidP="006C63EC" w:rsidRDefault="006C63EC" w14:paraId="222E48B0" w14:textId="727DB035">
      <w:pPr>
        <w:jc w:val="both"/>
        <w:rPr>
          <w:rFonts w:ascii="Times New Roman" w:hAnsi="Times New Roman"/>
          <w:sz w:val="24"/>
          <w:szCs w:val="24"/>
        </w:rPr>
      </w:pPr>
      <w:r w:rsidRPr="66ADE643" w:rsidR="006C63EC">
        <w:rPr>
          <w:rFonts w:ascii="Times New Roman" w:hAnsi="Times New Roman"/>
          <w:sz w:val="24"/>
          <w:szCs w:val="24"/>
        </w:rPr>
        <w:t xml:space="preserve">Que, por su parte y en resumen la compañía de seguros sostiene que: </w:t>
      </w:r>
      <w:r w:rsidRPr="66ADE643" w:rsidR="006C63EC">
        <w:rPr>
          <w:rStyle w:val="normaltextrun"/>
          <w:rFonts w:ascii="Times New Roman" w:hAnsi="Times New Roman"/>
          <w:sz w:val="24"/>
          <w:szCs w:val="24"/>
        </w:rPr>
        <w:t xml:space="preserve">a) </w:t>
      </w:r>
      <w:r w:rsidRPr="66ADE643" w:rsidR="5090E2ED">
        <w:rPr>
          <w:rFonts w:ascii="Times New Roman" w:hAnsi="Times New Roman"/>
          <w:sz w:val="24"/>
          <w:szCs w:val="24"/>
        </w:rPr>
        <w:t>.....................</w:t>
      </w:r>
      <w:r w:rsidRPr="66ADE643" w:rsidR="006C63EC">
        <w:rPr>
          <w:rFonts w:ascii="Times New Roman" w:hAnsi="Times New Roman"/>
          <w:sz w:val="24"/>
          <w:szCs w:val="24"/>
        </w:rPr>
        <w:t xml:space="preserve"> considera pertinente reiterar que la empresa cumple en todas sus contrataciones con el traslado de la documentación pertinente a través de la información de contacto brindada por el asegurado. Es únicamente responsabilidad del contratante verificar la exactitud de la data proporcionada. Asimismo, en el presente caso, </w:t>
      </w:r>
      <w:r w:rsidRPr="66ADE643" w:rsidR="5090E2ED">
        <w:rPr>
          <w:rFonts w:ascii="Times New Roman" w:hAnsi="Times New Roman"/>
          <w:sz w:val="24"/>
          <w:szCs w:val="24"/>
        </w:rPr>
        <w:t>.....................</w:t>
      </w:r>
      <w:r w:rsidRPr="66ADE643" w:rsidR="006C63EC">
        <w:rPr>
          <w:rFonts w:ascii="Times New Roman" w:hAnsi="Times New Roman"/>
          <w:sz w:val="24"/>
          <w:szCs w:val="24"/>
        </w:rPr>
        <w:t xml:space="preserve"> ha demostrado que en las oportunidades en las cuales la información de contacto brindada fue correcta, se realizó el traslado de información de manera exitosa; b) respecto al tipo de siniestro adolecido en fecha 22 de noviembre del 2022, y tal como se aprecia de la </w:t>
      </w:r>
      <w:r w:rsidRPr="66ADE643" w:rsidR="00697054">
        <w:rPr>
          <w:rFonts w:ascii="Times New Roman" w:hAnsi="Times New Roman"/>
          <w:sz w:val="24"/>
          <w:szCs w:val="24"/>
        </w:rPr>
        <w:t>de</w:t>
      </w:r>
      <w:r w:rsidRPr="66ADE643" w:rsidR="006C63EC">
        <w:rPr>
          <w:rFonts w:ascii="Times New Roman" w:hAnsi="Times New Roman"/>
          <w:sz w:val="24"/>
          <w:szCs w:val="24"/>
        </w:rPr>
        <w:t xml:space="preserve">nuncia </w:t>
      </w:r>
      <w:r w:rsidRPr="66ADE643" w:rsidR="006C63EC">
        <w:rPr>
          <w:rFonts w:ascii="Times New Roman" w:hAnsi="Times New Roman"/>
          <w:sz w:val="24"/>
          <w:szCs w:val="24"/>
        </w:rPr>
        <w:t>olicial</w:t>
      </w:r>
      <w:r w:rsidRPr="66ADE643" w:rsidR="006C63EC">
        <w:rPr>
          <w:rFonts w:ascii="Times New Roman" w:hAnsi="Times New Roman"/>
          <w:sz w:val="24"/>
          <w:szCs w:val="24"/>
        </w:rPr>
        <w:t xml:space="preserve"> de la misma fecha, este se trataría de una “pérdida/extravío”. Esta sería una de las situaciones expresamente excluidas de la Póliza, tal como lo establece el Artículo </w:t>
      </w:r>
      <w:r w:rsidRPr="66ADE643" w:rsidR="006C63EC">
        <w:rPr>
          <w:rFonts w:ascii="Times New Roman" w:hAnsi="Times New Roman"/>
          <w:sz w:val="24"/>
          <w:szCs w:val="24"/>
        </w:rPr>
        <w:t>N°</w:t>
      </w:r>
      <w:r w:rsidRPr="66ADE643" w:rsidR="006C63EC">
        <w:rPr>
          <w:rFonts w:ascii="Times New Roman" w:hAnsi="Times New Roman"/>
          <w:sz w:val="24"/>
          <w:szCs w:val="24"/>
        </w:rPr>
        <w:t xml:space="preserve"> 02 “Coberturas” del Condicionado General; c) la Denuncia Policial del 14 de enero del 2023 -la cual pretende realizar una nueva tipificación del hecho acontecido el 22 de noviembre del 2022-, no es medio admisible en el presente caso para realizar el análisis del siniestro. Ello debido a que dicha denuncia ha sido presentada en un periodo mayor a 24 horas desde transcurrido el evento, requisito que se encuentra establecido </w:t>
      </w:r>
      <w:r w:rsidRPr="66ADE643" w:rsidR="006C63EC">
        <w:rPr>
          <w:rFonts w:ascii="Times New Roman" w:hAnsi="Times New Roman"/>
          <w:sz w:val="24"/>
          <w:szCs w:val="24"/>
        </w:rPr>
        <w:t xml:space="preserve">en el Artículo </w:t>
      </w:r>
      <w:r w:rsidRPr="66ADE643" w:rsidR="006C63EC">
        <w:rPr>
          <w:rFonts w:ascii="Times New Roman" w:hAnsi="Times New Roman"/>
          <w:sz w:val="24"/>
          <w:szCs w:val="24"/>
        </w:rPr>
        <w:t>N°</w:t>
      </w:r>
      <w:r w:rsidRPr="66ADE643" w:rsidR="006C63EC">
        <w:rPr>
          <w:rFonts w:ascii="Times New Roman" w:hAnsi="Times New Roman"/>
          <w:sz w:val="24"/>
          <w:szCs w:val="24"/>
        </w:rPr>
        <w:t xml:space="preserve"> 16 “Aviso de Siniestro y solicitud de cobertura” del Condicionado General de la Póliza.</w:t>
      </w:r>
    </w:p>
    <w:p w:rsidRPr="006C63EC" w:rsidR="006C63EC" w:rsidP="006C63EC" w:rsidRDefault="006C63EC" w14:paraId="64A743CE" w14:textId="77777777">
      <w:pPr>
        <w:jc w:val="both"/>
        <w:rPr>
          <w:rFonts w:ascii="Times New Roman" w:hAnsi="Times New Roman"/>
          <w:b/>
          <w:sz w:val="24"/>
          <w:szCs w:val="24"/>
          <w:lang w:val="es-ES" w:eastAsia="es-ES"/>
        </w:rPr>
      </w:pPr>
      <w:r w:rsidRPr="006C63EC">
        <w:rPr>
          <w:rFonts w:ascii="Times New Roman" w:hAnsi="Times New Roman"/>
          <w:b/>
          <w:sz w:val="24"/>
          <w:szCs w:val="24"/>
        </w:rPr>
        <w:t xml:space="preserve">CONSIDERANDO: </w:t>
      </w:r>
    </w:p>
    <w:p w:rsidRPr="006C63EC" w:rsidR="006C63EC" w:rsidP="006C63EC" w:rsidRDefault="006C63EC" w14:paraId="78E3C8DA" w14:textId="77777777">
      <w:pPr>
        <w:jc w:val="both"/>
        <w:rPr>
          <w:rStyle w:val="Textoennegrita"/>
          <w:rFonts w:ascii="Times New Roman" w:hAnsi="Times New Roman"/>
          <w:sz w:val="24"/>
          <w:szCs w:val="24"/>
          <w:lang w:eastAsia="es-ES"/>
        </w:rPr>
      </w:pPr>
      <w:r w:rsidRPr="006C63EC">
        <w:rPr>
          <w:rFonts w:ascii="Times New Roman" w:hAnsi="Times New Roman"/>
          <w:b/>
          <w:sz w:val="24"/>
          <w:szCs w:val="24"/>
          <w:u w:val="single"/>
        </w:rPr>
        <w:t>PRIMERO</w:t>
      </w:r>
      <w:r w:rsidRPr="006C63EC">
        <w:rPr>
          <w:rFonts w:ascii="Times New Roman" w:hAnsi="Times New Roman"/>
          <w:sz w:val="24"/>
          <w:szCs w:val="24"/>
        </w:rPr>
        <w:t xml:space="preserve">: Conforme al Reglamento de la Defensoría del Asegurado, </w:t>
      </w:r>
      <w:r w:rsidRPr="00960CAD">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C63EC" w:rsidR="006C63EC" w:rsidP="006C63EC" w:rsidRDefault="006C63EC" w14:paraId="0E648F83" w14:textId="77777777">
      <w:pPr>
        <w:jc w:val="both"/>
        <w:rPr>
          <w:rStyle w:val="Textoennegrita"/>
          <w:rFonts w:ascii="Times New Roman" w:hAnsi="Times New Roman"/>
          <w:b w:val="0"/>
          <w:sz w:val="24"/>
          <w:szCs w:val="24"/>
        </w:rPr>
      </w:pPr>
      <w:r w:rsidRPr="00F95A46">
        <w:rPr>
          <w:rStyle w:val="Textoennegrita"/>
          <w:rFonts w:ascii="Times New Roman" w:hAnsi="Times New Roman"/>
          <w:sz w:val="24"/>
          <w:szCs w:val="24"/>
          <w:u w:val="single"/>
        </w:rPr>
        <w:t>SEGUNDO:</w:t>
      </w:r>
      <w:r w:rsidRPr="006C63EC">
        <w:rPr>
          <w:rStyle w:val="Textoennegrita"/>
          <w:rFonts w:ascii="Times New Roman" w:hAnsi="Times New Roman"/>
          <w:sz w:val="24"/>
          <w:szCs w:val="24"/>
        </w:rPr>
        <w:t xml:space="preserve"> </w:t>
      </w:r>
      <w:r w:rsidRPr="006C63EC">
        <w:rPr>
          <w:rFonts w:ascii="Times New Roman" w:hAnsi="Times New Roman"/>
          <w:sz w:val="24"/>
          <w:szCs w:val="24"/>
        </w:rPr>
        <w:t xml:space="preserve">Asimismo, de acuerdo a </w:t>
      </w:r>
      <w:r w:rsidRPr="00B21365">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C63EC" w:rsidR="006C63EC" w:rsidP="006C63EC" w:rsidRDefault="006C63EC" w14:paraId="0126C0FE" w14:textId="77777777">
      <w:pPr>
        <w:jc w:val="both"/>
        <w:rPr>
          <w:rFonts w:ascii="Times New Roman" w:hAnsi="Times New Roman"/>
          <w:sz w:val="24"/>
          <w:szCs w:val="24"/>
        </w:rPr>
      </w:pPr>
      <w:r w:rsidRPr="00F95A46">
        <w:rPr>
          <w:rStyle w:val="Textoennegrita"/>
          <w:rFonts w:ascii="Times New Roman" w:hAnsi="Times New Roman"/>
          <w:sz w:val="24"/>
          <w:szCs w:val="24"/>
          <w:u w:val="single"/>
        </w:rPr>
        <w:t>TERCERO:</w:t>
      </w:r>
      <w:r w:rsidRPr="006C63EC">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C63EC" w:rsidR="006C63EC" w:rsidP="006C63EC" w:rsidRDefault="006C63EC" w14:paraId="4ADE35B9" w14:textId="77777777">
      <w:pPr>
        <w:jc w:val="both"/>
        <w:rPr>
          <w:rFonts w:ascii="Times New Roman" w:hAnsi="Times New Roman"/>
          <w:sz w:val="24"/>
          <w:szCs w:val="24"/>
        </w:rPr>
      </w:pPr>
      <w:r w:rsidRPr="006C63EC">
        <w:rPr>
          <w:rFonts w:ascii="Times New Roman" w:hAnsi="Times New Roman"/>
          <w:b/>
          <w:sz w:val="24"/>
          <w:szCs w:val="24"/>
          <w:u w:val="single"/>
        </w:rPr>
        <w:t>CUARTO</w:t>
      </w:r>
      <w:r w:rsidRPr="006C63EC">
        <w:rPr>
          <w:rFonts w:ascii="Times New Roman" w:hAnsi="Times New Roman"/>
          <w:b/>
          <w:sz w:val="24"/>
          <w:szCs w:val="24"/>
        </w:rPr>
        <w:t>:</w:t>
      </w:r>
      <w:r w:rsidRPr="006C63EC">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C63EC" w:rsidR="006C63EC" w:rsidP="006C63EC" w:rsidRDefault="006C63EC" w14:paraId="5DE3714A" w14:textId="77777777">
      <w:pPr>
        <w:jc w:val="both"/>
        <w:rPr>
          <w:rFonts w:ascii="Times New Roman" w:hAnsi="Times New Roman"/>
          <w:sz w:val="24"/>
          <w:szCs w:val="24"/>
        </w:rPr>
      </w:pPr>
      <w:r w:rsidRPr="00F95A46">
        <w:rPr>
          <w:rStyle w:val="Textoennegrita"/>
          <w:rFonts w:ascii="Times New Roman" w:hAnsi="Times New Roman"/>
          <w:sz w:val="24"/>
          <w:szCs w:val="24"/>
          <w:u w:val="single"/>
        </w:rPr>
        <w:t>QUINTO</w:t>
      </w:r>
      <w:r w:rsidRPr="00F95A46">
        <w:rPr>
          <w:rStyle w:val="Textoennegrita"/>
          <w:rFonts w:ascii="Times New Roman" w:hAnsi="Times New Roman"/>
          <w:sz w:val="24"/>
          <w:szCs w:val="24"/>
        </w:rPr>
        <w:t>:</w:t>
      </w:r>
      <w:r w:rsidRPr="006C63EC">
        <w:rPr>
          <w:rStyle w:val="Textoennegrita"/>
          <w:rFonts w:ascii="Times New Roman" w:hAnsi="Times New Roman"/>
          <w:sz w:val="24"/>
          <w:szCs w:val="24"/>
        </w:rPr>
        <w:t xml:space="preserve"> </w:t>
      </w:r>
      <w:r w:rsidRPr="00F95A46">
        <w:rPr>
          <w:rStyle w:val="Textoennegrita"/>
          <w:rFonts w:ascii="Times New Roman" w:hAnsi="Times New Roman"/>
          <w:b w:val="0"/>
          <w:bCs w:val="0"/>
          <w:sz w:val="24"/>
          <w:szCs w:val="24"/>
        </w:rPr>
        <w:t>En materia procesal</w:t>
      </w:r>
      <w:r w:rsidRPr="00F95A46">
        <w:rPr>
          <w:rFonts w:ascii="Times New Roman" w:hAnsi="Times New Roman"/>
          <w:b/>
          <w:bCs/>
          <w:sz w:val="24"/>
          <w:szCs w:val="24"/>
        </w:rPr>
        <w:t xml:space="preserve">, </w:t>
      </w:r>
      <w:r w:rsidRPr="006C63EC">
        <w:rPr>
          <w:rFonts w:ascii="Times New Roman" w:hAnsi="Times New Roman"/>
          <w:sz w:val="24"/>
          <w:szCs w:val="24"/>
        </w:rPr>
        <w:t>corresponde a quien invoca hechos probar su existencia, carga procesal a la que refiere el artículo 196 del Código Procesal Civil, salvo que se acoja a alguna presunción legal de carácter relativo o absoluto.</w:t>
      </w:r>
    </w:p>
    <w:p w:rsidRPr="006C63EC" w:rsidR="006C63EC" w:rsidP="006C63EC" w:rsidRDefault="006C63EC" w14:paraId="754CC7E8" w14:textId="77777777">
      <w:pPr>
        <w:jc w:val="both"/>
        <w:rPr>
          <w:rFonts w:ascii="Times New Roman" w:hAnsi="Times New Roman"/>
          <w:sz w:val="24"/>
          <w:szCs w:val="24"/>
        </w:rPr>
      </w:pPr>
      <w:r w:rsidRPr="006C63EC">
        <w:rPr>
          <w:rFonts w:ascii="Times New Roman" w:hAnsi="Times New Roman"/>
          <w:b/>
          <w:sz w:val="24"/>
          <w:szCs w:val="24"/>
          <w:u w:val="single"/>
        </w:rPr>
        <w:t>SEXTO</w:t>
      </w:r>
      <w:r w:rsidRPr="006C63EC">
        <w:rPr>
          <w:rFonts w:ascii="Times New Roman" w:hAnsi="Times New Roman"/>
          <w:b/>
          <w:sz w:val="24"/>
          <w:szCs w:val="24"/>
        </w:rPr>
        <w:t>:</w:t>
      </w:r>
      <w:r w:rsidRPr="006C63EC">
        <w:rPr>
          <w:rFonts w:ascii="Times New Roman" w:hAnsi="Times New Roman"/>
          <w:sz w:val="24"/>
          <w:szCs w:val="24"/>
        </w:rPr>
        <w:t xml:space="preserve"> De acuerdo a los términos contenidos en el rechazo, la reclamación y en la respectiva absolución, la cuestión controvertida radica en determinar si el rechazo de cobertura resulta o no legítimo.</w:t>
      </w:r>
    </w:p>
    <w:p w:rsidRPr="006C63EC" w:rsidR="006C63EC" w:rsidP="006C63EC" w:rsidRDefault="006C63EC" w14:paraId="50B6FCF8" w14:textId="77777777">
      <w:pPr>
        <w:jc w:val="both"/>
        <w:rPr>
          <w:rFonts w:ascii="Times New Roman" w:hAnsi="Times New Roman"/>
          <w:noProof/>
          <w:sz w:val="24"/>
          <w:szCs w:val="24"/>
          <w:lang w:val="es-ES"/>
        </w:rPr>
      </w:pPr>
      <w:r w:rsidRPr="006C63EC">
        <w:rPr>
          <w:rFonts w:ascii="Times New Roman" w:hAnsi="Times New Roman"/>
          <w:b/>
          <w:sz w:val="24"/>
          <w:szCs w:val="24"/>
          <w:u w:val="single"/>
        </w:rPr>
        <w:t>SÉPTIMO:</w:t>
      </w:r>
      <w:r w:rsidRPr="006C63EC">
        <w:rPr>
          <w:rFonts w:ascii="Times New Roman" w:hAnsi="Times New Roman"/>
          <w:sz w:val="24"/>
          <w:szCs w:val="24"/>
        </w:rPr>
        <w:t xml:space="preserve"> </w:t>
      </w:r>
      <w:r w:rsidRPr="006C63EC">
        <w:rPr>
          <w:rFonts w:ascii="Times New Roman" w:hAnsi="Times New Roman"/>
          <w:noProof/>
          <w:sz w:val="24"/>
          <w:szCs w:val="24"/>
        </w:rPr>
        <w:t>En este caso, conforme a lo señalado en la primera denuncia policial (22/11/2022) y en la primera solicitud de cobertura ante la Compañía (23/11/2022), con fecha 22 de noviembre de de 2022 el señor López  extravíó, entre otras cosas, su tarjeta del banco Interbank:</w:t>
      </w:r>
    </w:p>
    <w:p w:rsidRPr="006C63EC" w:rsidR="006C63EC" w:rsidP="006C63EC" w:rsidRDefault="006C63EC" w14:paraId="17139ED9" w14:textId="77777777">
      <w:pPr>
        <w:jc w:val="both"/>
        <w:rPr>
          <w:rFonts w:ascii="Times New Roman" w:hAnsi="Times New Roman"/>
          <w:noProof/>
          <w:sz w:val="24"/>
          <w:szCs w:val="24"/>
        </w:rPr>
      </w:pPr>
    </w:p>
    <w:p w:rsidRPr="006C63EC" w:rsidR="006C63EC" w:rsidP="006C63EC" w:rsidRDefault="006C63EC" w14:paraId="66C19BC2" w14:textId="77777777">
      <w:pPr>
        <w:pStyle w:val="Prrafodelista"/>
        <w:numPr>
          <w:ilvl w:val="0"/>
          <w:numId w:val="8"/>
        </w:numPr>
        <w:autoSpaceDE/>
        <w:autoSpaceDN/>
        <w:adjustRightInd/>
        <w:ind w:right="0"/>
        <w:contextualSpacing/>
        <w:rPr>
          <w:rFonts w:ascii="Times New Roman" w:hAnsi="Times New Roman" w:cs="Times New Roman"/>
          <w:noProof/>
        </w:rPr>
      </w:pPr>
      <w:r w:rsidRPr="66ADE643" w:rsidR="006C63EC">
        <w:rPr>
          <w:rFonts w:ascii="Times New Roman" w:hAnsi="Times New Roman" w:cs="Times New Roman"/>
          <w:noProof/>
        </w:rPr>
        <w:t>Denuncia policial de fecha 22 de noviembre de 2022:</w:t>
      </w:r>
    </w:p>
    <w:p w:rsidR="66ADE643" w:rsidP="66ADE643" w:rsidRDefault="66ADE643" w14:paraId="4CDD59AD" w14:textId="50B7D026">
      <w:pPr>
        <w:jc w:val="center"/>
      </w:pPr>
    </w:p>
    <w:p w:rsidRPr="006C63EC" w:rsidR="006C63EC" w:rsidP="006C63EC" w:rsidRDefault="006C63EC" w14:paraId="2C8152C5" w14:textId="27619F6A">
      <w:pPr>
        <w:jc w:val="center"/>
      </w:pPr>
      <w:r w:rsidR="2686FE47">
        <w:rPr/>
        <w:t>........................................................................................................</w:t>
      </w:r>
    </w:p>
    <w:p w:rsidR="66ADE643" w:rsidP="66ADE643" w:rsidRDefault="66ADE643" w14:paraId="4E9A6A15" w14:textId="41337584">
      <w:pPr>
        <w:jc w:val="center"/>
      </w:pPr>
    </w:p>
    <w:p w:rsidRPr="006C63EC" w:rsidR="006C63EC" w:rsidP="006C63EC" w:rsidRDefault="006C63EC" w14:paraId="78511B9E" w14:textId="77777777">
      <w:pPr>
        <w:pStyle w:val="Prrafodelista"/>
        <w:numPr>
          <w:ilvl w:val="0"/>
          <w:numId w:val="8"/>
        </w:numPr>
        <w:autoSpaceDE/>
        <w:autoSpaceDN/>
        <w:adjustRightInd/>
        <w:ind w:right="0"/>
        <w:contextualSpacing/>
        <w:rPr>
          <w:rFonts w:ascii="Times New Roman" w:hAnsi="Times New Roman" w:cs="Times New Roman"/>
          <w:noProof/>
        </w:rPr>
      </w:pPr>
      <w:r w:rsidRPr="006C63EC">
        <w:rPr>
          <w:rFonts w:ascii="Times New Roman" w:hAnsi="Times New Roman" w:cs="Times New Roman"/>
          <w:noProof/>
        </w:rPr>
        <w:t>Solicitud de cobertura de fecha 23 de noviembre de 2023:</w:t>
      </w:r>
    </w:p>
    <w:p w:rsidRPr="006C63EC" w:rsidR="006C63EC" w:rsidP="006C63EC" w:rsidRDefault="006C63EC" w14:paraId="5A9D643F" w14:textId="77777777">
      <w:pPr>
        <w:jc w:val="both"/>
        <w:rPr>
          <w:rFonts w:ascii="Times New Roman" w:hAnsi="Times New Roman"/>
          <w:noProof/>
          <w:sz w:val="24"/>
          <w:szCs w:val="24"/>
        </w:rPr>
      </w:pPr>
    </w:p>
    <w:p w:rsidRPr="006C63EC" w:rsidR="006C63EC" w:rsidP="006C63EC" w:rsidRDefault="006C63EC" w14:paraId="631BBBCC" w14:textId="224BA923">
      <w:pPr>
        <w:jc w:val="center"/>
      </w:pPr>
      <w:r w:rsidR="16DB426B">
        <w:rPr/>
        <w:t>.............................................................................................................</w:t>
      </w:r>
    </w:p>
    <w:p w:rsidRPr="006C63EC" w:rsidR="006C63EC" w:rsidP="006C63EC" w:rsidRDefault="006C63EC" w14:paraId="64B033E8" w14:textId="7774D312">
      <w:pPr>
        <w:jc w:val="both"/>
        <w:rPr>
          <w:rFonts w:ascii="Times New Roman" w:hAnsi="Times New Roman"/>
          <w:noProof/>
          <w:sz w:val="24"/>
          <w:szCs w:val="24"/>
        </w:rPr>
      </w:pPr>
      <w:r w:rsidRPr="006C63EC">
        <w:rPr>
          <w:rFonts w:ascii="Times New Roman" w:hAnsi="Times New Roman"/>
          <w:noProof/>
          <w:sz w:val="24"/>
          <w:szCs w:val="24"/>
        </w:rPr>
        <w:t>Como consecuencia de ello, se realizaron cuatro operaciones no reconocidas (dos retiros en cajero y dos retiros en agente) por la suma de S/. 6,578.40 (Cinco Mil Quinientos Setenta y Ocho con 40/100 Soles):</w:t>
      </w:r>
    </w:p>
    <w:p w:rsidRPr="006C63EC" w:rsidR="006C63EC" w:rsidP="006C63EC" w:rsidRDefault="006C63EC" w14:paraId="56C425B8" w14:textId="3913E0C6">
      <w:pPr>
        <w:jc w:val="center"/>
        <w:rPr>
          <w:rFonts w:ascii="Times New Roman" w:hAnsi="Times New Roman"/>
          <w:noProof/>
          <w:sz w:val="24"/>
          <w:szCs w:val="24"/>
        </w:rPr>
      </w:pPr>
      <w:r w:rsidRPr="006C63EC">
        <w:rPr>
          <w:rFonts w:ascii="Times New Roman" w:hAnsi="Times New Roman"/>
          <w:noProof/>
          <w:sz w:val="24"/>
          <w:szCs w:val="24"/>
        </w:rPr>
        <w:drawing>
          <wp:inline distT="0" distB="0" distL="0" distR="0" wp14:anchorId="6CB8C80E" wp14:editId="0478476F">
            <wp:extent cx="2827857" cy="2143125"/>
            <wp:effectExtent l="0" t="0" r="0" b="0"/>
            <wp:docPr id="73452324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6029490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4253" cy="2163129"/>
                    </a:xfrm>
                    <a:prstGeom prst="rect">
                      <a:avLst/>
                    </a:prstGeom>
                    <a:noFill/>
                    <a:ln>
                      <a:noFill/>
                    </a:ln>
                  </pic:spPr>
                </pic:pic>
              </a:graphicData>
            </a:graphic>
          </wp:inline>
        </w:drawing>
      </w:r>
    </w:p>
    <w:p w:rsidRPr="006C63EC" w:rsidR="006C63EC" w:rsidP="006C63EC" w:rsidRDefault="006C63EC" w14:paraId="0491E458" w14:textId="11F045DB">
      <w:pPr>
        <w:tabs>
          <w:tab w:val="left" w:pos="2160"/>
        </w:tabs>
        <w:jc w:val="both"/>
        <w:rPr>
          <w:rFonts w:ascii="Times New Roman" w:hAnsi="Times New Roman"/>
          <w:sz w:val="24"/>
          <w:szCs w:val="24"/>
        </w:rPr>
      </w:pPr>
      <w:r w:rsidRPr="66ADE643" w:rsidR="006C63EC">
        <w:rPr>
          <w:rFonts w:ascii="Times New Roman" w:hAnsi="Times New Roman"/>
          <w:b w:val="1"/>
          <w:bCs w:val="1"/>
          <w:sz w:val="24"/>
          <w:szCs w:val="24"/>
          <w:u w:val="single"/>
        </w:rPr>
        <w:t>OCTAVO:</w:t>
      </w:r>
      <w:r w:rsidRPr="66ADE643" w:rsidR="006C63EC">
        <w:rPr>
          <w:rFonts w:ascii="Times New Roman" w:hAnsi="Times New Roman"/>
          <w:sz w:val="24"/>
          <w:szCs w:val="24"/>
        </w:rPr>
        <w:t xml:space="preserve"> En autos obra copia de las Condiciones Particulares del Seguro de Protección de Tarjeta Oh Individual – Póliza </w:t>
      </w:r>
      <w:r w:rsidRPr="66ADE643" w:rsidR="006C63EC">
        <w:rPr>
          <w:rFonts w:ascii="Times New Roman" w:hAnsi="Times New Roman"/>
          <w:sz w:val="24"/>
          <w:szCs w:val="24"/>
        </w:rPr>
        <w:t>N°</w:t>
      </w:r>
      <w:r w:rsidRPr="66ADE643" w:rsidR="006C63EC">
        <w:rPr>
          <w:rFonts w:ascii="Times New Roman" w:hAnsi="Times New Roman"/>
          <w:sz w:val="24"/>
          <w:szCs w:val="24"/>
        </w:rPr>
        <w:t xml:space="preserve"> </w:t>
      </w:r>
      <w:r w:rsidRPr="66ADE643" w:rsidR="2028E358">
        <w:rPr>
          <w:rFonts w:ascii="Times New Roman" w:hAnsi="Times New Roman"/>
          <w:sz w:val="24"/>
          <w:szCs w:val="24"/>
        </w:rPr>
        <w:t>.....................</w:t>
      </w:r>
      <w:r w:rsidRPr="66ADE643" w:rsidR="006C63EC">
        <w:rPr>
          <w:rFonts w:ascii="Times New Roman" w:hAnsi="Times New Roman"/>
          <w:sz w:val="24"/>
          <w:szCs w:val="24"/>
        </w:rPr>
        <w:t>, en el cual se detallan las siguientes coberturas contratadas y suma asegurada:</w:t>
      </w:r>
    </w:p>
    <w:p w:rsidRPr="006C63EC" w:rsidR="006C63EC" w:rsidP="006C63EC" w:rsidRDefault="006C63EC" w14:paraId="6BF1AED3" w14:textId="29653255">
      <w:pPr>
        <w:tabs>
          <w:tab w:val="left" w:pos="2160"/>
        </w:tabs>
        <w:jc w:val="center"/>
        <w:rPr>
          <w:rFonts w:ascii="Times New Roman" w:hAnsi="Times New Roman"/>
          <w:sz w:val="24"/>
          <w:szCs w:val="24"/>
        </w:rPr>
      </w:pPr>
      <w:r w:rsidRPr="006C63EC">
        <w:rPr>
          <w:rFonts w:ascii="Times New Roman" w:hAnsi="Times New Roman"/>
          <w:noProof/>
          <w:sz w:val="24"/>
          <w:szCs w:val="24"/>
        </w:rPr>
        <w:drawing>
          <wp:inline distT="0" distB="0" distL="0" distR="0" wp14:anchorId="07DFAA84" wp14:editId="5BC4D5AD">
            <wp:extent cx="4838700" cy="1197505"/>
            <wp:effectExtent l="0" t="0" r="0" b="3175"/>
            <wp:docPr id="1825008096"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08096" name="Imagen 3" descr="Tabl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41869" cy="1198289"/>
                    </a:xfrm>
                    <a:prstGeom prst="rect">
                      <a:avLst/>
                    </a:prstGeom>
                    <a:noFill/>
                    <a:ln>
                      <a:noFill/>
                    </a:ln>
                  </pic:spPr>
                </pic:pic>
              </a:graphicData>
            </a:graphic>
          </wp:inline>
        </w:drawing>
      </w:r>
    </w:p>
    <w:p w:rsidRPr="006C63EC" w:rsidR="006C63EC" w:rsidP="008815C6" w:rsidRDefault="006C63EC" w14:paraId="19792E08" w14:textId="667BE844">
      <w:pPr>
        <w:tabs>
          <w:tab w:val="left" w:pos="2160"/>
        </w:tabs>
        <w:jc w:val="center"/>
        <w:rPr>
          <w:rFonts w:ascii="Times New Roman" w:hAnsi="Times New Roman"/>
          <w:sz w:val="24"/>
          <w:szCs w:val="24"/>
        </w:rPr>
      </w:pPr>
      <w:r w:rsidRPr="006C63EC">
        <w:rPr>
          <w:rFonts w:ascii="Times New Roman" w:hAnsi="Times New Roman"/>
          <w:noProof/>
          <w:sz w:val="24"/>
          <w:szCs w:val="24"/>
        </w:rPr>
        <w:drawing>
          <wp:inline distT="0" distB="0" distL="0" distR="0" wp14:anchorId="2A9D2CF2" wp14:editId="40039F3F">
            <wp:extent cx="4729480" cy="2808732"/>
            <wp:effectExtent l="0" t="0" r="0" b="0"/>
            <wp:docPr id="169288743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6184975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42891" cy="2816696"/>
                    </a:xfrm>
                    <a:prstGeom prst="rect">
                      <a:avLst/>
                    </a:prstGeom>
                    <a:noFill/>
                    <a:ln>
                      <a:noFill/>
                    </a:ln>
                  </pic:spPr>
                </pic:pic>
              </a:graphicData>
            </a:graphic>
          </wp:inline>
        </w:drawing>
      </w:r>
    </w:p>
    <w:p w:rsidR="008815C6" w:rsidP="006C63EC" w:rsidRDefault="006C63EC" w14:paraId="188D9DFC" w14:textId="63CF259E">
      <w:pPr>
        <w:jc w:val="both"/>
        <w:rPr>
          <w:rFonts w:ascii="Times New Roman" w:hAnsi="Times New Roman"/>
          <w:sz w:val="24"/>
          <w:szCs w:val="24"/>
        </w:rPr>
      </w:pPr>
      <w:r w:rsidRPr="006C63EC">
        <w:rPr>
          <w:rFonts w:ascii="Times New Roman" w:hAnsi="Times New Roman"/>
          <w:sz w:val="24"/>
          <w:szCs w:val="24"/>
        </w:rPr>
        <w:t>En la medida que el evento es retiro de dinero en cajero automático y agente</w:t>
      </w:r>
      <w:r w:rsidR="008F52DF">
        <w:rPr>
          <w:rFonts w:ascii="Times New Roman" w:hAnsi="Times New Roman"/>
          <w:sz w:val="24"/>
          <w:szCs w:val="24"/>
        </w:rPr>
        <w:t xml:space="preserve"> </w:t>
      </w:r>
      <w:r w:rsidR="00082464">
        <w:rPr>
          <w:rFonts w:ascii="Times New Roman" w:hAnsi="Times New Roman"/>
          <w:sz w:val="24"/>
          <w:szCs w:val="24"/>
        </w:rPr>
        <w:t>es con</w:t>
      </w:r>
      <w:r w:rsidR="008F52DF">
        <w:rPr>
          <w:rFonts w:ascii="Times New Roman" w:hAnsi="Times New Roman"/>
          <w:sz w:val="24"/>
          <w:szCs w:val="24"/>
        </w:rPr>
        <w:t xml:space="preserve"> la tarjeta de débito</w:t>
      </w:r>
      <w:r w:rsidRPr="006C63EC">
        <w:rPr>
          <w:rFonts w:ascii="Times New Roman" w:hAnsi="Times New Roman"/>
          <w:sz w:val="24"/>
          <w:szCs w:val="24"/>
        </w:rPr>
        <w:t xml:space="preserve">, solo es necesario analizar la primera cobertura ya que las descritas entre los numerales del 2 al 9  no corresponden a los hechos descritos. </w:t>
      </w:r>
    </w:p>
    <w:p w:rsidRPr="006C63EC" w:rsidR="006C63EC" w:rsidP="006C63EC" w:rsidRDefault="006C63EC" w14:paraId="6DB2C381" w14:textId="0BF2802D">
      <w:pPr>
        <w:jc w:val="both"/>
        <w:rPr>
          <w:rFonts w:ascii="Times New Roman" w:hAnsi="Times New Roman"/>
          <w:sz w:val="24"/>
          <w:szCs w:val="24"/>
        </w:rPr>
      </w:pPr>
      <w:r w:rsidRPr="006C63EC">
        <w:rPr>
          <w:rFonts w:ascii="Times New Roman" w:hAnsi="Times New Roman"/>
          <w:sz w:val="24"/>
          <w:szCs w:val="24"/>
        </w:rPr>
        <w:t>La póliza del seguro describe la cobertura por “Indemnización por uso indebido de la tarjeta en cajeros automáticos” del siguiente modo:</w:t>
      </w:r>
    </w:p>
    <w:p w:rsidRPr="006C63EC" w:rsidR="006C63EC" w:rsidP="006C63EC" w:rsidRDefault="006C63EC" w14:paraId="7E0317FB" w14:textId="77777777">
      <w:pPr>
        <w:jc w:val="both"/>
        <w:rPr>
          <w:rFonts w:ascii="Times New Roman" w:hAnsi="Times New Roman"/>
          <w:sz w:val="24"/>
          <w:szCs w:val="24"/>
        </w:rPr>
      </w:pPr>
    </w:p>
    <w:p w:rsidRPr="008D51EF" w:rsidR="006C63EC" w:rsidP="006C63EC" w:rsidRDefault="006C63EC" w14:paraId="6B7762C7" w14:textId="649B014D">
      <w:pPr>
        <w:jc w:val="both"/>
        <w:rPr>
          <w:rFonts w:ascii="Times New Roman" w:hAnsi="Times New Roman"/>
          <w:sz w:val="24"/>
          <w:szCs w:val="24"/>
        </w:rPr>
      </w:pPr>
      <w:r w:rsidRPr="006C63EC">
        <w:rPr>
          <w:rFonts w:ascii="Times New Roman" w:hAnsi="Times New Roman"/>
          <w:noProof/>
          <w:sz w:val="24"/>
          <w:szCs w:val="24"/>
        </w:rPr>
        <w:lastRenderedPageBreak/>
        <w:drawing>
          <wp:inline distT="0" distB="0" distL="0" distR="0" wp14:anchorId="6AD21315" wp14:editId="1F4E124D">
            <wp:extent cx="5810250" cy="2151577"/>
            <wp:effectExtent l="0" t="0" r="0" b="1270"/>
            <wp:docPr id="1785501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211418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25741" cy="2157314"/>
                    </a:xfrm>
                    <a:prstGeom prst="rect">
                      <a:avLst/>
                    </a:prstGeom>
                    <a:noFill/>
                    <a:ln>
                      <a:noFill/>
                    </a:ln>
                  </pic:spPr>
                </pic:pic>
              </a:graphicData>
            </a:graphic>
          </wp:inline>
        </w:drawing>
      </w:r>
      <w:r w:rsidRPr="006C63EC">
        <w:rPr>
          <w:rFonts w:ascii="Times New Roman" w:hAnsi="Times New Roman"/>
          <w:sz w:val="24"/>
          <w:szCs w:val="24"/>
          <w:lang w:val="es-MX"/>
        </w:rPr>
        <w:t xml:space="preserve">Como puede apreciarse, de la descripción de la cobertura contratada, </w:t>
      </w:r>
      <w:r w:rsidRPr="006C63EC">
        <w:rPr>
          <w:rFonts w:ascii="Times New Roman" w:hAnsi="Times New Roman"/>
          <w:sz w:val="24"/>
          <w:szCs w:val="24"/>
        </w:rPr>
        <w:t>la póliza de seguro brinda cobertura frente al “</w:t>
      </w:r>
      <w:r w:rsidRPr="006C63EC">
        <w:rPr>
          <w:rFonts w:ascii="Times New Roman" w:hAnsi="Times New Roman"/>
          <w:b/>
          <w:bCs/>
          <w:sz w:val="24"/>
          <w:szCs w:val="24"/>
        </w:rPr>
        <w:t>uso indebido de la tarjeta asegurada en cajeros automáticos siempre que ésta haya sido obtenida en forma ilícita, producto del hurto o del robo y/o asalto y/o secuestro por la suma asegurada de S/. 4,500,00, no estando cubierto el extravío de la tarjeta”.</w:t>
      </w:r>
    </w:p>
    <w:p w:rsidRPr="006C63EC" w:rsidR="006C63EC" w:rsidP="006C63EC" w:rsidRDefault="006C63EC" w14:paraId="741316C9" w14:textId="77777777">
      <w:pPr>
        <w:jc w:val="both"/>
        <w:rPr>
          <w:rFonts w:ascii="Times New Roman" w:hAnsi="Times New Roman"/>
          <w:sz w:val="24"/>
          <w:szCs w:val="24"/>
        </w:rPr>
      </w:pPr>
      <w:r w:rsidRPr="006C63EC">
        <w:rPr>
          <w:rFonts w:ascii="Times New Roman" w:hAnsi="Times New Roman"/>
          <w:sz w:val="24"/>
          <w:szCs w:val="24"/>
        </w:rPr>
        <w:t>En tal sentido, un presupuesto indispensable para que se active la cobertura es que la tarjeta haya sido sustraída por alguna de las cuatro causales señaladas; sin embargo, tal y como se advierte de la descripción de los hechos, la tarjeta fue extraviada, lo cual no está cubierto.</w:t>
      </w:r>
    </w:p>
    <w:p w:rsidRPr="006C63EC" w:rsidR="006C63EC" w:rsidP="006C63EC" w:rsidRDefault="006C63EC" w14:paraId="0104AE87" w14:textId="77777777">
      <w:pPr>
        <w:jc w:val="both"/>
        <w:rPr>
          <w:rFonts w:ascii="Times New Roman" w:hAnsi="Times New Roman" w:eastAsiaTheme="minorHAnsi"/>
          <w:color w:val="000000"/>
          <w:sz w:val="24"/>
          <w:szCs w:val="24"/>
        </w:rPr>
      </w:pPr>
      <w:r w:rsidRPr="006C63EC">
        <w:rPr>
          <w:rFonts w:ascii="Times New Roman" w:hAnsi="Times New Roman" w:eastAsiaTheme="minorHAnsi"/>
          <w:color w:val="000000"/>
          <w:sz w:val="24"/>
          <w:szCs w:val="24"/>
        </w:rPr>
        <w:t>El reclamante al no encontrase de acuerdo con la carta de rechazo N° GOT-SIN-4822-2022 de fecha 28 de diciembre de 2022, solicitó una reconsideración e interpuso una nueva denuncia policial el 14 de enero de 2023, modificando la versión de los hechos sin especificar que este realizando una rectificación de la primera denuncia. Por el contrario, señala que no interpuso la denuncia policial antes por desconocimiento.</w:t>
      </w:r>
    </w:p>
    <w:p w:rsidRPr="006C63EC" w:rsidR="006C63EC" w:rsidP="006C63EC" w:rsidRDefault="006C63EC" w14:paraId="6EE0D937" w14:textId="77777777">
      <w:pPr>
        <w:jc w:val="both"/>
        <w:rPr>
          <w:rFonts w:ascii="Times New Roman" w:hAnsi="Times New Roman" w:eastAsiaTheme="minorHAnsi"/>
          <w:color w:val="000000"/>
          <w:sz w:val="24"/>
          <w:szCs w:val="24"/>
        </w:rPr>
      </w:pPr>
      <w:r w:rsidRPr="006C63EC">
        <w:rPr>
          <w:rFonts w:ascii="Times New Roman" w:hAnsi="Times New Roman" w:eastAsiaTheme="minorHAnsi"/>
          <w:color w:val="000000"/>
          <w:sz w:val="24"/>
          <w:szCs w:val="24"/>
        </w:rPr>
        <w:t>Por ello, se advierten dos versiones de los hechos sin medio probatorio que abale la segunda. Así, a criterio de este ORU solo se debe tener presente la primera versión, es decir, que el asegurado extravío la tarjeta del banco Interbank.</w:t>
      </w:r>
    </w:p>
    <w:p w:rsidRPr="008D51EF" w:rsidR="006C63EC" w:rsidP="006C63EC" w:rsidRDefault="006C63EC" w14:paraId="31B3B5D1" w14:textId="09654B32">
      <w:pPr>
        <w:jc w:val="both"/>
        <w:rPr>
          <w:rFonts w:ascii="Times New Roman" w:hAnsi="Times New Roman" w:eastAsia="Times New Roman"/>
          <w:i/>
          <w:iCs/>
          <w:sz w:val="24"/>
          <w:szCs w:val="24"/>
          <w:lang w:val="es-ES" w:eastAsia="es-PE"/>
        </w:rPr>
      </w:pPr>
      <w:r w:rsidRPr="006C63EC">
        <w:rPr>
          <w:rFonts w:ascii="Times New Roman" w:hAnsi="Times New Roman" w:eastAsiaTheme="minorHAnsi"/>
          <w:color w:val="000000"/>
          <w:sz w:val="24"/>
          <w:szCs w:val="24"/>
        </w:rPr>
        <w:t>De acuerdo a la séptima regla de interpretación del contrato de seguro prevista en el artículo IV de las Disposiciones Generales de la ley del contrato de seguro, Ley 29946, “</w:t>
      </w:r>
      <w:r w:rsidRPr="006C63EC">
        <w:rPr>
          <w:rFonts w:ascii="Times New Roman" w:hAnsi="Times New Roman" w:eastAsiaTheme="minorHAnsi"/>
          <w:i/>
          <w:iCs/>
          <w:color w:val="000000"/>
          <w:sz w:val="24"/>
          <w:szCs w:val="24"/>
        </w:rPr>
        <w:t>La</w:t>
      </w:r>
      <w:r w:rsidRPr="006C63EC">
        <w:rPr>
          <w:rFonts w:ascii="Times New Roman" w:hAnsi="Times New Roman"/>
          <w:i/>
          <w:iCs/>
          <w:sz w:val="24"/>
          <w:szCs w:val="24"/>
          <w:lang w:eastAsia="es-PE"/>
        </w:rPr>
        <w:t xml:space="preserve"> cobertura, exclusiones y, en general, la extensión del riesgo así como los derechos de los beneficiarios, previstos en el contrato de seguro, deben interpretarse literalmente</w:t>
      </w:r>
      <w:r w:rsidRPr="006C63EC">
        <w:rPr>
          <w:rFonts w:ascii="Times New Roman" w:hAnsi="Times New Roman"/>
          <w:sz w:val="24"/>
          <w:szCs w:val="24"/>
          <w:lang w:eastAsia="es-PE"/>
        </w:rPr>
        <w:t>.”; y, en</w:t>
      </w:r>
      <w:r w:rsidRPr="006C63EC">
        <w:rPr>
          <w:rFonts w:ascii="Times New Roman" w:hAnsi="Times New Roman"/>
          <w:i/>
          <w:iCs/>
          <w:sz w:val="24"/>
          <w:szCs w:val="24"/>
          <w:lang w:eastAsia="es-PE"/>
        </w:rPr>
        <w:t xml:space="preserve"> </w:t>
      </w:r>
      <w:r w:rsidRPr="006C63EC">
        <w:rPr>
          <w:rFonts w:ascii="Times New Roman" w:hAnsi="Times New Roman"/>
          <w:sz w:val="24"/>
          <w:szCs w:val="24"/>
          <w:lang w:eastAsia="es-PE"/>
        </w:rPr>
        <w:t>este sentido, carece de sustento pretender que la aseguradora deba otorgar cobertura a riesgos</w:t>
      </w:r>
      <w:r w:rsidR="008D51EF">
        <w:rPr>
          <w:rFonts w:ascii="Times New Roman" w:hAnsi="Times New Roman" w:eastAsia="Times New Roman"/>
          <w:i/>
          <w:iCs/>
          <w:sz w:val="24"/>
          <w:szCs w:val="24"/>
          <w:lang w:val="es-ES" w:eastAsia="es-PE"/>
        </w:rPr>
        <w:t xml:space="preserve"> </w:t>
      </w:r>
      <w:r w:rsidRPr="006C63EC">
        <w:rPr>
          <w:rFonts w:ascii="Times New Roman" w:hAnsi="Times New Roman"/>
          <w:sz w:val="24"/>
          <w:szCs w:val="24"/>
          <w:lang w:eastAsia="es-PE"/>
        </w:rPr>
        <w:t>que no han sido aceptados</w:t>
      </w:r>
    </w:p>
    <w:p w:rsidRPr="006C63EC" w:rsidR="006C63EC" w:rsidP="006C63EC" w:rsidRDefault="006C63EC" w14:paraId="42E25473" w14:textId="77777777">
      <w:pPr>
        <w:tabs>
          <w:tab w:val="left" w:pos="2160"/>
        </w:tabs>
        <w:jc w:val="both"/>
        <w:rPr>
          <w:rStyle w:val="Textoennegrita"/>
          <w:rFonts w:ascii="Times New Roman" w:hAnsi="Times New Roman" w:eastAsia="Times New Roman"/>
          <w:sz w:val="24"/>
          <w:szCs w:val="24"/>
        </w:rPr>
      </w:pPr>
      <w:r w:rsidRPr="006C63EC">
        <w:rPr>
          <w:rFonts w:ascii="Times New Roman" w:hAnsi="Times New Roman"/>
          <w:sz w:val="24"/>
          <w:szCs w:val="24"/>
        </w:rPr>
        <w:t xml:space="preserve">De lo anterior, es evidente que las operaciones (retiros de dinero) no reconocidas por el reclamante, no fueron realizadas tras el robo y/o hurto de la tarjeta de débito sino por el extravío del plástico, por tanto, en el presente caso no se </w:t>
      </w:r>
      <w:r w:rsidRPr="006C63EC">
        <w:rPr>
          <w:rStyle w:val="Textoennegrita"/>
          <w:rFonts w:ascii="Times New Roman" w:hAnsi="Times New Roman"/>
          <w:sz w:val="24"/>
          <w:szCs w:val="24"/>
        </w:rPr>
        <w:t>ha configurado el supuesto de hecho para que se materialice la cobertura en reclamación.</w:t>
      </w:r>
    </w:p>
    <w:p w:rsidRPr="006C63EC" w:rsidR="006C63EC" w:rsidP="006C63EC" w:rsidRDefault="006C63EC" w14:paraId="33191D62" w14:textId="2C230CBE">
      <w:pPr>
        <w:jc w:val="both"/>
        <w:rPr>
          <w:rFonts w:ascii="Times New Roman" w:hAnsi="Times New Roman"/>
          <w:sz w:val="24"/>
          <w:szCs w:val="24"/>
          <w:lang w:val="es-MX"/>
        </w:rPr>
      </w:pPr>
      <w:r w:rsidRPr="006C63EC">
        <w:rPr>
          <w:rFonts w:ascii="Times New Roman" w:hAnsi="Times New Roman"/>
          <w:sz w:val="24"/>
          <w:szCs w:val="24"/>
        </w:rPr>
        <w:t xml:space="preserve">Finalmente, indicar que, </w:t>
      </w:r>
      <w:r w:rsidRPr="006C63EC">
        <w:rPr>
          <w:rFonts w:ascii="Times New Roman" w:hAnsi="Times New Roman"/>
          <w:sz w:val="24"/>
          <w:szCs w:val="24"/>
          <w:lang w:val="es-MX"/>
        </w:rPr>
        <w:t xml:space="preserve">para la aplicación del siniestro consentido, tal como se ha señalado en reiterados precedentes de esta Defensoría, es esencial que exista un riesgo que haya sido </w:t>
      </w:r>
      <w:r w:rsidRPr="006C63EC">
        <w:rPr>
          <w:rFonts w:ascii="Times New Roman" w:hAnsi="Times New Roman"/>
          <w:sz w:val="24"/>
          <w:szCs w:val="24"/>
          <w:lang w:val="es-MX"/>
        </w:rPr>
        <w:lastRenderedPageBreak/>
        <w:t xml:space="preserve">contratado por las partes, esto es, que el siniestro bajo pronunciamiento debe corresponder a un hecho de cuyas consecuencias se ha contratado amparo a través del seguro. </w:t>
      </w:r>
    </w:p>
    <w:p w:rsidRPr="006C63EC" w:rsidR="006C63EC" w:rsidP="006C63EC" w:rsidRDefault="006C63EC" w14:paraId="5502DCD4" w14:textId="77777777">
      <w:pPr>
        <w:tabs>
          <w:tab w:val="left" w:pos="2160"/>
        </w:tabs>
        <w:jc w:val="both"/>
        <w:rPr>
          <w:rFonts w:ascii="Times New Roman" w:hAnsi="Times New Roman"/>
          <w:sz w:val="24"/>
          <w:szCs w:val="24"/>
          <w:lang w:val="es-MX"/>
        </w:rPr>
      </w:pPr>
      <w:r w:rsidRPr="006C63EC">
        <w:rPr>
          <w:rFonts w:ascii="Times New Roman" w:hAnsi="Times New Roman"/>
          <w:sz w:val="24"/>
          <w:szCs w:val="24"/>
          <w:lang w:val="es-MX"/>
        </w:rPr>
        <w:t>De manera que el siniestro consentido no puede imponer una obligación a la aseguradora de cubrir un supuesto de hecho que está fuera de la relación contractual de seguro y que no forma parte del contenido del contrato al que se sometieron las partes.</w:t>
      </w:r>
    </w:p>
    <w:p w:rsidRPr="006C63EC" w:rsidR="006C63EC" w:rsidP="006C63EC" w:rsidRDefault="006C63EC" w14:paraId="19AA036C" w14:textId="77777777">
      <w:pPr>
        <w:tabs>
          <w:tab w:val="left" w:pos="2160"/>
        </w:tabs>
        <w:jc w:val="both"/>
        <w:rPr>
          <w:rFonts w:ascii="Times New Roman" w:hAnsi="Times New Roman"/>
          <w:bCs/>
          <w:sz w:val="24"/>
          <w:szCs w:val="24"/>
        </w:rPr>
      </w:pPr>
      <w:r w:rsidRPr="006C63EC">
        <w:rPr>
          <w:rFonts w:ascii="Times New Roman" w:hAnsi="Times New Roman"/>
          <w:sz w:val="24"/>
          <w:szCs w:val="24"/>
          <w:lang w:val="es-MX"/>
        </w:rPr>
        <w:t>En tal sentido, si la solicitud de cobertura se presentó el 23 de noviembre de 2022 (como se advierte del correo electrónico que obra en autos) o 20 de diciembre de 2022 (como señala la Compañía) no modifica en nada el pronunciamiento de esta entidad.</w:t>
      </w:r>
    </w:p>
    <w:p w:rsidRPr="006C63EC" w:rsidR="006C63EC" w:rsidP="66ADE643" w:rsidRDefault="006C63EC" w14:paraId="28AE6CB8" w14:textId="42A81DF7">
      <w:pPr>
        <w:jc w:val="both"/>
        <w:rPr>
          <w:rFonts w:ascii="Times New Roman" w:hAnsi="Times New Roman"/>
          <w:sz w:val="24"/>
          <w:szCs w:val="24"/>
        </w:rPr>
      </w:pPr>
      <w:r w:rsidRPr="66ADE643" w:rsidR="006C63EC">
        <w:rPr>
          <w:rFonts w:ascii="Times New Roman" w:hAnsi="Times New Roman"/>
          <w:b w:val="1"/>
          <w:bCs w:val="1"/>
          <w:sz w:val="24"/>
          <w:szCs w:val="24"/>
          <w:u w:val="single"/>
        </w:rPr>
        <w:t>NOVENO</w:t>
      </w:r>
      <w:r w:rsidRPr="66ADE643" w:rsidR="006C63EC">
        <w:rPr>
          <w:rFonts w:ascii="Times New Roman" w:hAnsi="Times New Roman"/>
          <w:sz w:val="24"/>
          <w:szCs w:val="24"/>
        </w:rPr>
        <w:t xml:space="preserve">: Asimismo, </w:t>
      </w:r>
      <w:r w:rsidRPr="66ADE643" w:rsidR="5090E2ED">
        <w:rPr>
          <w:rFonts w:ascii="Times New Roman" w:hAnsi="Times New Roman"/>
          <w:sz w:val="24"/>
          <w:szCs w:val="24"/>
        </w:rPr>
        <w:t>.....................</w:t>
      </w:r>
      <w:r w:rsidRPr="66ADE643" w:rsidR="006C63EC">
        <w:rPr>
          <w:rFonts w:ascii="Times New Roman" w:hAnsi="Times New Roman"/>
          <w:sz w:val="24"/>
          <w:szCs w:val="24"/>
        </w:rPr>
        <w:t xml:space="preserve"> en la respuesta a la segunda solicitud de cobertura señala que el reclamante no habría cumplió con la obligación de interponer la denuncia policial en el plazo oportuno.</w:t>
      </w:r>
    </w:p>
    <w:p w:rsidRPr="006C63EC" w:rsidR="006C63EC" w:rsidP="006C63EC" w:rsidRDefault="006C63EC" w14:paraId="3FCCFE71" w14:textId="77777777">
      <w:pPr>
        <w:jc w:val="both"/>
        <w:rPr>
          <w:rFonts w:ascii="Times New Roman" w:hAnsi="Times New Roman"/>
          <w:sz w:val="24"/>
          <w:szCs w:val="24"/>
        </w:rPr>
      </w:pPr>
      <w:r w:rsidRPr="006C63EC">
        <w:rPr>
          <w:rFonts w:ascii="Times New Roman" w:hAnsi="Times New Roman"/>
          <w:sz w:val="24"/>
          <w:szCs w:val="24"/>
        </w:rPr>
        <w:t>En tal sentido, dicho rechazo se sustenta en que el asegurado no cumplió con interponer la denuncia policial en el plazo oportuno, por lo que al inobservarse una carga contractual</w:t>
      </w:r>
      <w:r w:rsidRPr="006C63EC">
        <w:rPr>
          <w:rFonts w:ascii="Times New Roman" w:hAnsi="Times New Roman"/>
          <w:i/>
          <w:iCs/>
          <w:sz w:val="24"/>
          <w:szCs w:val="24"/>
        </w:rPr>
        <w:t xml:space="preserve"> ex post</w:t>
      </w:r>
      <w:r w:rsidRPr="006C63EC">
        <w:rPr>
          <w:rFonts w:ascii="Times New Roman" w:hAnsi="Times New Roman"/>
          <w:sz w:val="24"/>
          <w:szCs w:val="24"/>
        </w:rPr>
        <w:t xml:space="preserve"> no correspondería el otorgamiento de cobertura.</w:t>
      </w:r>
    </w:p>
    <w:p w:rsidRPr="006C63EC" w:rsidR="006C63EC" w:rsidP="006C63EC" w:rsidRDefault="006C63EC" w14:paraId="68607152" w14:textId="6A4016D3">
      <w:pPr>
        <w:tabs>
          <w:tab w:val="left" w:pos="2160"/>
        </w:tabs>
        <w:jc w:val="both"/>
        <w:rPr>
          <w:rFonts w:ascii="Times New Roman" w:hAnsi="Times New Roman"/>
          <w:sz w:val="24"/>
          <w:szCs w:val="24"/>
        </w:rPr>
      </w:pPr>
      <w:r w:rsidRPr="006C63EC">
        <w:rPr>
          <w:rFonts w:ascii="Times New Roman" w:hAnsi="Times New Roman"/>
          <w:sz w:val="24"/>
          <w:szCs w:val="24"/>
        </w:rPr>
        <w:t>Ahora bien, habiendo quedado acreditado que el siniestro no encaja en ninguna de las coberturas contradas, carece de relevancia pronunciarse sobre la carga contractual alegada por la Compañía.</w:t>
      </w:r>
    </w:p>
    <w:p w:rsidRPr="006C63EC" w:rsidR="006C63EC" w:rsidP="006C63EC" w:rsidRDefault="006C63EC" w14:paraId="2A8EFDC0" w14:textId="77777777">
      <w:pPr>
        <w:jc w:val="both"/>
        <w:rPr>
          <w:rFonts w:ascii="Times New Roman" w:hAnsi="Times New Roman"/>
          <w:b/>
          <w:sz w:val="24"/>
          <w:szCs w:val="24"/>
          <w:lang w:val="es-ES"/>
        </w:rPr>
      </w:pPr>
      <w:r w:rsidRPr="006C63EC">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6C63EC" w:rsidR="006C63EC" w:rsidP="006C63EC" w:rsidRDefault="006C63EC" w14:paraId="6018B202" w14:textId="77777777">
      <w:pPr>
        <w:jc w:val="both"/>
        <w:rPr>
          <w:rFonts w:ascii="Times New Roman" w:hAnsi="Times New Roman"/>
          <w:b/>
          <w:sz w:val="24"/>
          <w:szCs w:val="24"/>
        </w:rPr>
      </w:pPr>
      <w:r w:rsidRPr="006C63EC">
        <w:rPr>
          <w:rFonts w:ascii="Times New Roman" w:hAnsi="Times New Roman"/>
          <w:b/>
          <w:sz w:val="24"/>
          <w:szCs w:val="24"/>
        </w:rPr>
        <w:t>RESUELVE:</w:t>
      </w:r>
    </w:p>
    <w:p w:rsidRPr="008D51EF" w:rsidR="006C63EC" w:rsidP="008D51EF" w:rsidRDefault="006C63EC" w14:paraId="3588A9AD" w14:textId="189DC323">
      <w:pPr>
        <w:jc w:val="both"/>
        <w:outlineLvl w:val="0"/>
        <w:rPr>
          <w:rFonts w:ascii="Times New Roman" w:hAnsi="Times New Roman"/>
          <w:sz w:val="24"/>
          <w:szCs w:val="24"/>
          <w:lang w:val="es-MX"/>
        </w:rPr>
      </w:pPr>
      <w:r w:rsidRPr="66ADE643" w:rsidR="006C63EC">
        <w:rPr>
          <w:rFonts w:ascii="Times New Roman" w:hAnsi="Times New Roman"/>
          <w:sz w:val="24"/>
          <w:szCs w:val="24"/>
        </w:rPr>
        <w:t>Declarar</w:t>
      </w:r>
      <w:r w:rsidRPr="66ADE643" w:rsidR="006C63EC">
        <w:rPr>
          <w:rFonts w:ascii="Times New Roman" w:hAnsi="Times New Roman"/>
          <w:b w:val="1"/>
          <w:bCs w:val="1"/>
          <w:sz w:val="24"/>
          <w:szCs w:val="24"/>
        </w:rPr>
        <w:t xml:space="preserve"> INFUNDADA </w:t>
      </w:r>
      <w:r w:rsidRPr="66ADE643" w:rsidR="006C63EC">
        <w:rPr>
          <w:rFonts w:ascii="Times New Roman" w:hAnsi="Times New Roman"/>
          <w:sz w:val="24"/>
          <w:szCs w:val="24"/>
        </w:rPr>
        <w:t>la reclamación</w:t>
      </w:r>
      <w:r w:rsidRPr="66ADE643" w:rsidR="006C63EC">
        <w:rPr>
          <w:rFonts w:ascii="Times New Roman" w:hAnsi="Times New Roman"/>
          <w:b w:val="1"/>
          <w:bCs w:val="1"/>
          <w:sz w:val="24"/>
          <w:szCs w:val="24"/>
        </w:rPr>
        <w:t xml:space="preserve"> </w:t>
      </w:r>
      <w:r w:rsidRPr="66ADE643" w:rsidR="006C63EC">
        <w:rPr>
          <w:rFonts w:ascii="Times New Roman" w:hAnsi="Times New Roman"/>
          <w:sz w:val="24"/>
          <w:szCs w:val="24"/>
        </w:rPr>
        <w:t>interpuesta</w:t>
      </w:r>
      <w:r w:rsidRPr="66ADE643" w:rsidR="006C63EC">
        <w:rPr>
          <w:rFonts w:ascii="Times New Roman" w:hAnsi="Times New Roman"/>
          <w:sz w:val="24"/>
          <w:szCs w:val="24"/>
          <w:lang w:val="es-MX"/>
        </w:rPr>
        <w:t xml:space="preserve"> por</w:t>
      </w:r>
      <w:r w:rsidRPr="66ADE643" w:rsidR="006C63EC">
        <w:rPr>
          <w:rFonts w:ascii="Times New Roman" w:hAnsi="Times New Roman"/>
          <w:b w:val="1"/>
          <w:bCs w:val="1"/>
          <w:sz w:val="24"/>
          <w:szCs w:val="24"/>
          <w:lang w:val="es-MX"/>
        </w:rPr>
        <w:t xml:space="preserve"> </w:t>
      </w:r>
      <w:r w:rsidRPr="66ADE643" w:rsidR="64CCC8D5">
        <w:rPr>
          <w:rFonts w:ascii="Times New Roman" w:hAnsi="Times New Roman"/>
          <w:b w:val="1"/>
          <w:bCs w:val="1"/>
          <w:sz w:val="24"/>
          <w:szCs w:val="24"/>
        </w:rPr>
        <w:t>............................................................</w:t>
      </w:r>
      <w:r w:rsidRPr="66ADE643" w:rsidR="006C63EC">
        <w:rPr>
          <w:rFonts w:ascii="Times New Roman" w:hAnsi="Times New Roman"/>
          <w:sz w:val="24"/>
          <w:szCs w:val="24"/>
        </w:rPr>
        <w:t xml:space="preserve">  contra </w:t>
      </w:r>
      <w:r w:rsidRPr="66ADE643" w:rsidR="5090E2ED">
        <w:rPr>
          <w:rFonts w:ascii="Times New Roman" w:hAnsi="Times New Roman"/>
          <w:b w:val="1"/>
          <w:bCs w:val="1"/>
          <w:sz w:val="24"/>
          <w:szCs w:val="24"/>
        </w:rPr>
        <w:t>.....................</w:t>
      </w:r>
      <w:r w:rsidRPr="66ADE643" w:rsidR="006C63EC">
        <w:rPr>
          <w:rFonts w:ascii="Times New Roman" w:hAnsi="Times New Roman"/>
          <w:b w:val="1"/>
          <w:bCs w:val="1"/>
          <w:sz w:val="24"/>
          <w:szCs w:val="24"/>
          <w:lang w:val="es-MX"/>
        </w:rPr>
        <w:t xml:space="preserve"> </w:t>
      </w:r>
      <w:r w:rsidRPr="66ADE643" w:rsidR="006C63EC">
        <w:rPr>
          <w:rFonts w:ascii="Times New Roman" w:hAnsi="Times New Roman"/>
          <w:sz w:val="24"/>
          <w:szCs w:val="24"/>
        </w:rPr>
        <w:t>correspondiente al</w:t>
      </w:r>
      <w:r w:rsidRPr="66ADE643" w:rsidR="006C63EC">
        <w:rPr>
          <w:rFonts w:ascii="Times New Roman" w:hAnsi="Times New Roman"/>
          <w:b w:val="1"/>
          <w:bCs w:val="1"/>
          <w:sz w:val="24"/>
          <w:szCs w:val="24"/>
          <w:lang w:val="es-MX"/>
        </w:rPr>
        <w:t xml:space="preserve"> </w:t>
      </w:r>
      <w:r w:rsidRPr="66ADE643" w:rsidR="006C63EC">
        <w:rPr>
          <w:rStyle w:val="tabchar"/>
          <w:rFonts w:ascii="Times New Roman" w:hAnsi="Times New Roman"/>
          <w:b w:val="1"/>
          <w:bCs w:val="1"/>
          <w:sz w:val="24"/>
          <w:szCs w:val="24"/>
        </w:rPr>
        <w:t>PROTECCIÓN DE TARJETA OH INDIVIDUAL</w:t>
      </w:r>
      <w:r w:rsidRPr="66ADE643" w:rsidR="006C63EC">
        <w:rPr>
          <w:rFonts w:ascii="Times New Roman" w:hAnsi="Times New Roman"/>
          <w:b w:val="1"/>
          <w:bCs w:val="1"/>
          <w:sz w:val="24"/>
          <w:szCs w:val="24"/>
          <w:lang w:val="es-MX"/>
        </w:rPr>
        <w:t xml:space="preserve"> -   PÓLIZA </w:t>
      </w:r>
      <w:r w:rsidRPr="66ADE643" w:rsidR="006C63EC">
        <w:rPr>
          <w:rFonts w:ascii="Times New Roman" w:hAnsi="Times New Roman"/>
          <w:b w:val="1"/>
          <w:bCs w:val="1"/>
          <w:sz w:val="24"/>
          <w:szCs w:val="24"/>
          <w:lang w:val="es-MX"/>
        </w:rPr>
        <w:t>N°</w:t>
      </w:r>
      <w:r w:rsidRPr="66ADE643" w:rsidR="006C63EC">
        <w:rPr>
          <w:rFonts w:ascii="Times New Roman" w:hAnsi="Times New Roman"/>
          <w:b w:val="1"/>
          <w:bCs w:val="1"/>
          <w:sz w:val="24"/>
          <w:szCs w:val="24"/>
          <w:lang w:val="es-MX"/>
        </w:rPr>
        <w:t xml:space="preserve"> </w:t>
      </w:r>
      <w:r w:rsidRPr="66ADE643" w:rsidR="2028E358">
        <w:rPr>
          <w:rFonts w:ascii="Times New Roman" w:hAnsi="Times New Roman"/>
          <w:b w:val="1"/>
          <w:bCs w:val="1"/>
          <w:sz w:val="24"/>
          <w:szCs w:val="24"/>
          <w:lang w:val="es-MX"/>
        </w:rPr>
        <w:t>.....................</w:t>
      </w:r>
      <w:r w:rsidRPr="66ADE643" w:rsidR="006C63EC">
        <w:rPr>
          <w:rFonts w:ascii="Times New Roman" w:hAnsi="Times New Roman"/>
          <w:sz w:val="24"/>
          <w:szCs w:val="24"/>
          <w:lang w:val="es-MX"/>
        </w:rPr>
        <w:t>., quedando a salvo el derecho de</w:t>
      </w:r>
      <w:r w:rsidRPr="66ADE643" w:rsidR="005A0151">
        <w:rPr>
          <w:rFonts w:ascii="Times New Roman" w:hAnsi="Times New Roman"/>
          <w:sz w:val="24"/>
          <w:szCs w:val="24"/>
          <w:lang w:val="es-MX"/>
        </w:rPr>
        <w:t>l</w:t>
      </w:r>
      <w:r w:rsidRPr="66ADE643" w:rsidR="006C63EC">
        <w:rPr>
          <w:rFonts w:ascii="Times New Roman" w:hAnsi="Times New Roman"/>
          <w:sz w:val="24"/>
          <w:szCs w:val="24"/>
          <w:lang w:val="es-MX"/>
        </w:rPr>
        <w:t xml:space="preserve"> reclamante para recurrir ante las instancias que consideren pertinentes.</w:t>
      </w:r>
    </w:p>
    <w:p w:rsidRPr="006C63EC" w:rsidR="00FE0AE9" w:rsidP="00A96C6E" w:rsidRDefault="00D00142" w14:paraId="22FB6411" w14:textId="4EE68A79">
      <w:pPr>
        <w:jc w:val="right"/>
        <w:rPr>
          <w:rFonts w:ascii="Times New Roman" w:hAnsi="Times New Roman"/>
          <w:sz w:val="24"/>
          <w:szCs w:val="24"/>
        </w:rPr>
      </w:pPr>
      <w:r w:rsidRPr="006C63EC">
        <w:rPr>
          <w:rFonts w:ascii="Times New Roman" w:hAnsi="Times New Roman"/>
          <w:sz w:val="24"/>
          <w:szCs w:val="24"/>
        </w:rPr>
        <w:t>Lima,</w:t>
      </w:r>
      <w:r w:rsidRPr="006C63EC" w:rsidR="0034229F">
        <w:rPr>
          <w:rFonts w:ascii="Times New Roman" w:hAnsi="Times New Roman"/>
          <w:sz w:val="24"/>
          <w:szCs w:val="24"/>
        </w:rPr>
        <w:t xml:space="preserve"> </w:t>
      </w:r>
      <w:r w:rsidRPr="006C63EC" w:rsidR="00CE6144">
        <w:rPr>
          <w:rFonts w:ascii="Times New Roman" w:hAnsi="Times New Roman"/>
          <w:sz w:val="24"/>
          <w:szCs w:val="24"/>
        </w:rPr>
        <w:t>1</w:t>
      </w:r>
      <w:r w:rsidRPr="006C63EC" w:rsidR="006C63EC">
        <w:rPr>
          <w:rFonts w:ascii="Times New Roman" w:hAnsi="Times New Roman"/>
          <w:sz w:val="24"/>
          <w:szCs w:val="24"/>
        </w:rPr>
        <w:t>9</w:t>
      </w:r>
      <w:r w:rsidRPr="006C63EC" w:rsidR="00CE6144">
        <w:rPr>
          <w:rFonts w:ascii="Times New Roman" w:hAnsi="Times New Roman"/>
          <w:sz w:val="24"/>
          <w:szCs w:val="24"/>
        </w:rPr>
        <w:t xml:space="preserve"> </w:t>
      </w:r>
      <w:r w:rsidRPr="006C63EC">
        <w:rPr>
          <w:rFonts w:ascii="Times New Roman" w:hAnsi="Times New Roman"/>
          <w:sz w:val="24"/>
          <w:szCs w:val="24"/>
        </w:rPr>
        <w:t>de</w:t>
      </w:r>
      <w:r w:rsidRPr="006C63EC" w:rsidR="00EF70E2">
        <w:rPr>
          <w:rFonts w:ascii="Times New Roman" w:hAnsi="Times New Roman"/>
          <w:sz w:val="24"/>
          <w:szCs w:val="24"/>
        </w:rPr>
        <w:t xml:space="preserve"> </w:t>
      </w:r>
      <w:r w:rsidRPr="006C63EC" w:rsidR="00CE6144">
        <w:rPr>
          <w:rFonts w:ascii="Times New Roman" w:hAnsi="Times New Roman"/>
          <w:sz w:val="24"/>
          <w:szCs w:val="24"/>
        </w:rPr>
        <w:t>mayo</w:t>
      </w:r>
      <w:r w:rsidRPr="006C63EC">
        <w:rPr>
          <w:rFonts w:ascii="Times New Roman" w:hAnsi="Times New Roman"/>
          <w:sz w:val="24"/>
          <w:szCs w:val="24"/>
        </w:rPr>
        <w:t xml:space="preserve"> de 202</w:t>
      </w:r>
      <w:r w:rsidRPr="006C63EC" w:rsidR="006C6213">
        <w:rPr>
          <w:rFonts w:ascii="Times New Roman" w:hAnsi="Times New Roman"/>
          <w:sz w:val="24"/>
          <w:szCs w:val="24"/>
        </w:rPr>
        <w:t>3</w:t>
      </w:r>
    </w:p>
    <w:p w:rsidRPr="006C63EC" w:rsidR="00D066E9" w:rsidP="00401FF7" w:rsidRDefault="00487E42" w14:paraId="07DA551C" w14:textId="2F682B5B">
      <w:pPr>
        <w:jc w:val="both"/>
        <w:rPr>
          <w:rFonts w:ascii="Times New Roman" w:hAnsi="Times New Roman"/>
          <w:b/>
          <w:bCs/>
          <w:i/>
          <w:iCs/>
          <w:sz w:val="24"/>
          <w:szCs w:val="24"/>
        </w:rPr>
      </w:pPr>
      <w:r w:rsidRPr="006C63EC">
        <w:rPr>
          <w:rFonts w:ascii="Times New Roman" w:hAnsi="Times New Roman"/>
          <w:b/>
          <w:bCs/>
          <w:i/>
          <w:iCs/>
          <w:sz w:val="24"/>
          <w:szCs w:val="24"/>
        </w:rPr>
        <w:t>La Secretaria Técnica, como Órgano Resolutivo Unipersonal, emite la presente resolución.</w:t>
      </w:r>
    </w:p>
    <w:p w:rsidRPr="006C63EC" w:rsidR="00487E42" w:rsidP="002D07BA" w:rsidRDefault="00487E42" w14:paraId="2D80A377" w14:textId="0DAFEFD0">
      <w:pPr>
        <w:spacing w:line="360" w:lineRule="auto"/>
        <w:jc w:val="center"/>
        <w:rPr>
          <w:rFonts w:ascii="Times New Roman" w:hAnsi="Times New Roman"/>
          <w:b/>
          <w:bCs/>
          <w:sz w:val="24"/>
          <w:szCs w:val="24"/>
        </w:rPr>
      </w:pPr>
      <w:r w:rsidRPr="006C63EC">
        <w:rPr>
          <w:rFonts w:ascii="Times New Roman" w:hAnsi="Times New Roman"/>
          <w:b/>
          <w:bCs/>
          <w:sz w:val="24"/>
          <w:szCs w:val="24"/>
        </w:rPr>
        <w:t>Alicia Martín López – Secretar</w:t>
      </w:r>
      <w:r w:rsidRPr="006C63EC" w:rsidR="003179C7">
        <w:rPr>
          <w:rFonts w:ascii="Times New Roman" w:hAnsi="Times New Roman"/>
          <w:b/>
          <w:bCs/>
          <w:sz w:val="24"/>
          <w:szCs w:val="24"/>
        </w:rPr>
        <w:t>i</w:t>
      </w:r>
      <w:r w:rsidRPr="006C63EC">
        <w:rPr>
          <w:rFonts w:ascii="Times New Roman" w:hAnsi="Times New Roman"/>
          <w:b/>
          <w:bCs/>
          <w:sz w:val="24"/>
          <w:szCs w:val="24"/>
        </w:rPr>
        <w:t>a Técnica</w:t>
      </w:r>
    </w:p>
    <w:p w:rsidRPr="006C63EC" w:rsidR="000341A4" w:rsidP="00D00142" w:rsidRDefault="000341A4" w14:paraId="78842804" w14:textId="77777777">
      <w:pPr>
        <w:jc w:val="right"/>
        <w:rPr>
          <w:rFonts w:ascii="Times New Roman" w:hAnsi="Times New Roman"/>
          <w:sz w:val="24"/>
          <w:szCs w:val="24"/>
        </w:rPr>
      </w:pPr>
    </w:p>
    <w:p w:rsidRPr="004F5873" w:rsidR="0089374D" w:rsidRDefault="0089374D" w14:paraId="7A3A0BC6" w14:textId="77777777">
      <w:pPr>
        <w:rPr>
          <w:rFonts w:ascii="Times New Roman" w:hAnsi="Times New Roman"/>
          <w:sz w:val="24"/>
          <w:szCs w:val="24"/>
        </w:rPr>
      </w:pPr>
    </w:p>
    <w:sectPr w:rsidRPr="004F5873" w:rsidR="0089374D" w:rsidSect="0031356D">
      <w:headerReference w:type="default" r:id="rId15"/>
      <w:footerReference w:type="default" r:id="rId16"/>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94143" w:rsidP="00722F1A" w:rsidRDefault="00094143" w14:paraId="11BFF183" w14:textId="77777777">
      <w:pPr>
        <w:spacing w:after="0" w:line="240" w:lineRule="auto"/>
      </w:pPr>
      <w:r>
        <w:separator/>
      </w:r>
    </w:p>
  </w:endnote>
  <w:endnote w:type="continuationSeparator" w:id="0">
    <w:p w:rsidR="00094143" w:rsidP="00722F1A" w:rsidRDefault="00094143" w14:paraId="3763887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94143" w:rsidP="00722F1A" w:rsidRDefault="00094143" w14:paraId="56367FF1" w14:textId="77777777">
      <w:pPr>
        <w:spacing w:after="0" w:line="240" w:lineRule="auto"/>
      </w:pPr>
      <w:r>
        <w:separator/>
      </w:r>
    </w:p>
  </w:footnote>
  <w:footnote w:type="continuationSeparator" w:id="0">
    <w:p w:rsidR="00094143" w:rsidP="00722F1A" w:rsidRDefault="00094143" w14:paraId="70DF602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4"/>
  </w:num>
  <w:num w:numId="7" w16cid:durableId="197360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303B6"/>
    <w:rsid w:val="000329BA"/>
    <w:rsid w:val="000341A4"/>
    <w:rsid w:val="00056E10"/>
    <w:rsid w:val="00075BED"/>
    <w:rsid w:val="00082464"/>
    <w:rsid w:val="0008641C"/>
    <w:rsid w:val="0008736D"/>
    <w:rsid w:val="00094143"/>
    <w:rsid w:val="000943A4"/>
    <w:rsid w:val="00096D11"/>
    <w:rsid w:val="000B29AE"/>
    <w:rsid w:val="000F52F7"/>
    <w:rsid w:val="00123B3A"/>
    <w:rsid w:val="00136C86"/>
    <w:rsid w:val="001459A2"/>
    <w:rsid w:val="001700F1"/>
    <w:rsid w:val="00173308"/>
    <w:rsid w:val="00180E23"/>
    <w:rsid w:val="00181367"/>
    <w:rsid w:val="00185516"/>
    <w:rsid w:val="00190DC3"/>
    <w:rsid w:val="00194FAA"/>
    <w:rsid w:val="0019552A"/>
    <w:rsid w:val="001A6119"/>
    <w:rsid w:val="001C0012"/>
    <w:rsid w:val="001C026D"/>
    <w:rsid w:val="001C0599"/>
    <w:rsid w:val="001C23FC"/>
    <w:rsid w:val="001D71B9"/>
    <w:rsid w:val="001E272B"/>
    <w:rsid w:val="001F5220"/>
    <w:rsid w:val="00206222"/>
    <w:rsid w:val="00223964"/>
    <w:rsid w:val="002562BF"/>
    <w:rsid w:val="0027093C"/>
    <w:rsid w:val="00270EB5"/>
    <w:rsid w:val="002748B9"/>
    <w:rsid w:val="002774DB"/>
    <w:rsid w:val="002832FD"/>
    <w:rsid w:val="002B7B44"/>
    <w:rsid w:val="002C32EB"/>
    <w:rsid w:val="002C7BAD"/>
    <w:rsid w:val="002D07BA"/>
    <w:rsid w:val="002F2037"/>
    <w:rsid w:val="00315252"/>
    <w:rsid w:val="00316305"/>
    <w:rsid w:val="003179C7"/>
    <w:rsid w:val="00320005"/>
    <w:rsid w:val="00341107"/>
    <w:rsid w:val="0034229F"/>
    <w:rsid w:val="00350613"/>
    <w:rsid w:val="003538AD"/>
    <w:rsid w:val="0036173C"/>
    <w:rsid w:val="00365916"/>
    <w:rsid w:val="00377CD0"/>
    <w:rsid w:val="003943CE"/>
    <w:rsid w:val="003957A8"/>
    <w:rsid w:val="00397B7E"/>
    <w:rsid w:val="003B3018"/>
    <w:rsid w:val="003B6C85"/>
    <w:rsid w:val="003C08D0"/>
    <w:rsid w:val="003C4B02"/>
    <w:rsid w:val="003D0B19"/>
    <w:rsid w:val="003D1117"/>
    <w:rsid w:val="003E2DA9"/>
    <w:rsid w:val="003E3E64"/>
    <w:rsid w:val="003F21BF"/>
    <w:rsid w:val="00401FF7"/>
    <w:rsid w:val="00407368"/>
    <w:rsid w:val="00407A18"/>
    <w:rsid w:val="004205D2"/>
    <w:rsid w:val="00426947"/>
    <w:rsid w:val="00427834"/>
    <w:rsid w:val="00430735"/>
    <w:rsid w:val="0045636B"/>
    <w:rsid w:val="00464821"/>
    <w:rsid w:val="00466D00"/>
    <w:rsid w:val="00486E3D"/>
    <w:rsid w:val="00487E42"/>
    <w:rsid w:val="004A54D1"/>
    <w:rsid w:val="004B23B9"/>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45B9"/>
    <w:rsid w:val="00584164"/>
    <w:rsid w:val="005A0151"/>
    <w:rsid w:val="005A5404"/>
    <w:rsid w:val="005A6F5E"/>
    <w:rsid w:val="005B7527"/>
    <w:rsid w:val="005D470E"/>
    <w:rsid w:val="005E455C"/>
    <w:rsid w:val="005E6AC3"/>
    <w:rsid w:val="005F659E"/>
    <w:rsid w:val="00605B3E"/>
    <w:rsid w:val="00611030"/>
    <w:rsid w:val="00611D0F"/>
    <w:rsid w:val="00624915"/>
    <w:rsid w:val="00624E89"/>
    <w:rsid w:val="00633243"/>
    <w:rsid w:val="00636287"/>
    <w:rsid w:val="00651DB4"/>
    <w:rsid w:val="00664D34"/>
    <w:rsid w:val="006677FB"/>
    <w:rsid w:val="00697054"/>
    <w:rsid w:val="00697E41"/>
    <w:rsid w:val="006A7C2B"/>
    <w:rsid w:val="006B4512"/>
    <w:rsid w:val="006C2590"/>
    <w:rsid w:val="006C6213"/>
    <w:rsid w:val="006C63EC"/>
    <w:rsid w:val="006D2330"/>
    <w:rsid w:val="006F001C"/>
    <w:rsid w:val="0071399D"/>
    <w:rsid w:val="0071585D"/>
    <w:rsid w:val="00722F1A"/>
    <w:rsid w:val="00734A73"/>
    <w:rsid w:val="00740529"/>
    <w:rsid w:val="00741BD2"/>
    <w:rsid w:val="00741FAE"/>
    <w:rsid w:val="00747942"/>
    <w:rsid w:val="00766307"/>
    <w:rsid w:val="00770984"/>
    <w:rsid w:val="00773552"/>
    <w:rsid w:val="00786219"/>
    <w:rsid w:val="00790DF4"/>
    <w:rsid w:val="007A4A6D"/>
    <w:rsid w:val="007B4101"/>
    <w:rsid w:val="007B48E1"/>
    <w:rsid w:val="007C1D34"/>
    <w:rsid w:val="007C2EAB"/>
    <w:rsid w:val="007D442E"/>
    <w:rsid w:val="007E38B7"/>
    <w:rsid w:val="00801C5F"/>
    <w:rsid w:val="008050AA"/>
    <w:rsid w:val="0081637E"/>
    <w:rsid w:val="00831CCC"/>
    <w:rsid w:val="008371AD"/>
    <w:rsid w:val="00837965"/>
    <w:rsid w:val="00842964"/>
    <w:rsid w:val="00861E9C"/>
    <w:rsid w:val="0086588F"/>
    <w:rsid w:val="0086654A"/>
    <w:rsid w:val="00880966"/>
    <w:rsid w:val="008815C6"/>
    <w:rsid w:val="0089374D"/>
    <w:rsid w:val="008B38C9"/>
    <w:rsid w:val="008B410F"/>
    <w:rsid w:val="008B6DC7"/>
    <w:rsid w:val="008B79F4"/>
    <w:rsid w:val="008C0D17"/>
    <w:rsid w:val="008C18AA"/>
    <w:rsid w:val="008C2EF4"/>
    <w:rsid w:val="008C6600"/>
    <w:rsid w:val="008D51EF"/>
    <w:rsid w:val="008D7125"/>
    <w:rsid w:val="008D77C2"/>
    <w:rsid w:val="008E32C6"/>
    <w:rsid w:val="008E5819"/>
    <w:rsid w:val="008E7D37"/>
    <w:rsid w:val="008F29CC"/>
    <w:rsid w:val="008F52DF"/>
    <w:rsid w:val="008F73B7"/>
    <w:rsid w:val="009013AD"/>
    <w:rsid w:val="00905717"/>
    <w:rsid w:val="009217F9"/>
    <w:rsid w:val="009278EB"/>
    <w:rsid w:val="00950713"/>
    <w:rsid w:val="00954297"/>
    <w:rsid w:val="00960CAD"/>
    <w:rsid w:val="009651D2"/>
    <w:rsid w:val="00971A3E"/>
    <w:rsid w:val="00981677"/>
    <w:rsid w:val="009853CB"/>
    <w:rsid w:val="0098563E"/>
    <w:rsid w:val="009A375C"/>
    <w:rsid w:val="009A3B8F"/>
    <w:rsid w:val="009A5B86"/>
    <w:rsid w:val="009B1C6E"/>
    <w:rsid w:val="009B2153"/>
    <w:rsid w:val="009B58C9"/>
    <w:rsid w:val="009C5E18"/>
    <w:rsid w:val="009E202C"/>
    <w:rsid w:val="009E3317"/>
    <w:rsid w:val="009E5B55"/>
    <w:rsid w:val="009F232F"/>
    <w:rsid w:val="00A102E1"/>
    <w:rsid w:val="00A1356B"/>
    <w:rsid w:val="00A17B8F"/>
    <w:rsid w:val="00A209BF"/>
    <w:rsid w:val="00A2495F"/>
    <w:rsid w:val="00A265AA"/>
    <w:rsid w:val="00A27C06"/>
    <w:rsid w:val="00A30166"/>
    <w:rsid w:val="00A32C5D"/>
    <w:rsid w:val="00A368F4"/>
    <w:rsid w:val="00A405FD"/>
    <w:rsid w:val="00A40FB5"/>
    <w:rsid w:val="00A47E1A"/>
    <w:rsid w:val="00A603C9"/>
    <w:rsid w:val="00A60D4F"/>
    <w:rsid w:val="00A635B3"/>
    <w:rsid w:val="00A65D3C"/>
    <w:rsid w:val="00A719CD"/>
    <w:rsid w:val="00A7791B"/>
    <w:rsid w:val="00A81C37"/>
    <w:rsid w:val="00A858BA"/>
    <w:rsid w:val="00A876AE"/>
    <w:rsid w:val="00A96C6E"/>
    <w:rsid w:val="00AA2571"/>
    <w:rsid w:val="00AB4A3C"/>
    <w:rsid w:val="00AB7740"/>
    <w:rsid w:val="00AC65B1"/>
    <w:rsid w:val="00AC7A61"/>
    <w:rsid w:val="00AD56AF"/>
    <w:rsid w:val="00AD5D04"/>
    <w:rsid w:val="00AD7E43"/>
    <w:rsid w:val="00AF57F2"/>
    <w:rsid w:val="00B0138B"/>
    <w:rsid w:val="00B130DD"/>
    <w:rsid w:val="00B154BD"/>
    <w:rsid w:val="00B21365"/>
    <w:rsid w:val="00B21849"/>
    <w:rsid w:val="00B2612A"/>
    <w:rsid w:val="00B328D9"/>
    <w:rsid w:val="00B33B03"/>
    <w:rsid w:val="00B41080"/>
    <w:rsid w:val="00B42CC1"/>
    <w:rsid w:val="00B431F7"/>
    <w:rsid w:val="00B570FD"/>
    <w:rsid w:val="00B67BB6"/>
    <w:rsid w:val="00B75D55"/>
    <w:rsid w:val="00B8618B"/>
    <w:rsid w:val="00B863AB"/>
    <w:rsid w:val="00B962BF"/>
    <w:rsid w:val="00BC0F09"/>
    <w:rsid w:val="00BC69EF"/>
    <w:rsid w:val="00BD52E3"/>
    <w:rsid w:val="00BD5530"/>
    <w:rsid w:val="00C06FF7"/>
    <w:rsid w:val="00C15254"/>
    <w:rsid w:val="00C2198B"/>
    <w:rsid w:val="00C22A8E"/>
    <w:rsid w:val="00C36917"/>
    <w:rsid w:val="00C45618"/>
    <w:rsid w:val="00C5028F"/>
    <w:rsid w:val="00C56F86"/>
    <w:rsid w:val="00C613E6"/>
    <w:rsid w:val="00C66D8C"/>
    <w:rsid w:val="00C80567"/>
    <w:rsid w:val="00C87F2C"/>
    <w:rsid w:val="00C910DC"/>
    <w:rsid w:val="00CA32FC"/>
    <w:rsid w:val="00CB39D7"/>
    <w:rsid w:val="00CD5B43"/>
    <w:rsid w:val="00CD6A37"/>
    <w:rsid w:val="00CE6144"/>
    <w:rsid w:val="00CF40F1"/>
    <w:rsid w:val="00D00142"/>
    <w:rsid w:val="00D052E2"/>
    <w:rsid w:val="00D05BAE"/>
    <w:rsid w:val="00D066E9"/>
    <w:rsid w:val="00D1360F"/>
    <w:rsid w:val="00D1380F"/>
    <w:rsid w:val="00D159E5"/>
    <w:rsid w:val="00D242C0"/>
    <w:rsid w:val="00D362DC"/>
    <w:rsid w:val="00D4002D"/>
    <w:rsid w:val="00D450B5"/>
    <w:rsid w:val="00D52D69"/>
    <w:rsid w:val="00D63CFD"/>
    <w:rsid w:val="00D645CF"/>
    <w:rsid w:val="00D77FFB"/>
    <w:rsid w:val="00D80CF0"/>
    <w:rsid w:val="00D81343"/>
    <w:rsid w:val="00D90081"/>
    <w:rsid w:val="00D90777"/>
    <w:rsid w:val="00DA1D06"/>
    <w:rsid w:val="00DA2B69"/>
    <w:rsid w:val="00DA2FE2"/>
    <w:rsid w:val="00DC749B"/>
    <w:rsid w:val="00DD1CBB"/>
    <w:rsid w:val="00DE2304"/>
    <w:rsid w:val="00DF1090"/>
    <w:rsid w:val="00DF1CB2"/>
    <w:rsid w:val="00DF3088"/>
    <w:rsid w:val="00DF644C"/>
    <w:rsid w:val="00E14172"/>
    <w:rsid w:val="00E17B81"/>
    <w:rsid w:val="00E6025B"/>
    <w:rsid w:val="00E63DD9"/>
    <w:rsid w:val="00E67DCC"/>
    <w:rsid w:val="00E8336B"/>
    <w:rsid w:val="00E92970"/>
    <w:rsid w:val="00E941E1"/>
    <w:rsid w:val="00EA48E7"/>
    <w:rsid w:val="00EA6298"/>
    <w:rsid w:val="00EB2C0D"/>
    <w:rsid w:val="00EB6E1A"/>
    <w:rsid w:val="00EC0BCA"/>
    <w:rsid w:val="00EF70E2"/>
    <w:rsid w:val="00F03223"/>
    <w:rsid w:val="00F06494"/>
    <w:rsid w:val="00F104DE"/>
    <w:rsid w:val="00F1467F"/>
    <w:rsid w:val="00F14E12"/>
    <w:rsid w:val="00F26229"/>
    <w:rsid w:val="00F374B2"/>
    <w:rsid w:val="00F52ADB"/>
    <w:rsid w:val="00F66108"/>
    <w:rsid w:val="00F778E2"/>
    <w:rsid w:val="00F8639B"/>
    <w:rsid w:val="00F95A46"/>
    <w:rsid w:val="00FB4AA4"/>
    <w:rsid w:val="00FC7596"/>
    <w:rsid w:val="00FE0AE9"/>
    <w:rsid w:val="00FE4A2F"/>
    <w:rsid w:val="00FE5CEA"/>
    <w:rsid w:val="00FE6BAE"/>
    <w:rsid w:val="00FF2E3D"/>
    <w:rsid w:val="04CACE1E"/>
    <w:rsid w:val="161470CE"/>
    <w:rsid w:val="16DB426B"/>
    <w:rsid w:val="2028E358"/>
    <w:rsid w:val="2686FE47"/>
    <w:rsid w:val="4329DE8B"/>
    <w:rsid w:val="5090E2ED"/>
    <w:rsid w:val="5117714C"/>
    <w:rsid w:val="64CCC8D5"/>
    <w:rsid w:val="66ADE643"/>
    <w:rsid w:val="7C9985D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3EE28219-834D-4DCE-9F3E-E561029383E0}"/>
</file>

<file path=customXml/itemProps3.xml><?xml version="1.0" encoding="utf-8"?>
<ds:datastoreItem xmlns:ds="http://schemas.openxmlformats.org/officeDocument/2006/customXml" ds:itemID="{9E8596AB-2E21-4A07-A437-665087F7CD92}"/>
</file>

<file path=customXml/itemProps4.xml><?xml version="1.0" encoding="utf-8"?>
<ds:datastoreItem xmlns:ds="http://schemas.openxmlformats.org/officeDocument/2006/customXml" ds:itemID="{A76003BF-09E5-48EB-82A8-E1D9793EF8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291</cp:revision>
  <cp:lastPrinted>2023-04-28T20:03:00Z</cp:lastPrinted>
  <dcterms:created xsi:type="dcterms:W3CDTF">2022-12-22T22:59:00Z</dcterms:created>
  <dcterms:modified xsi:type="dcterms:W3CDTF">2025-06-03T17:42:14Z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