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D0698" w:rsidR="00FA1A28" w:rsidP="00FA1A28" w:rsidRDefault="00F15FBA" w14:paraId="4EA44F9A" w14:textId="6FAFABB2">
      <w:pPr>
        <w:pStyle w:val="Ttulo"/>
        <w:outlineLvl w:val="0"/>
        <w:rPr>
          <w:lang w:val="es-PE"/>
        </w:rPr>
      </w:pPr>
      <w:r w:rsidRPr="009D0698">
        <w:rPr>
          <w:lang w:val="es-PE"/>
        </w:rPr>
        <w:t xml:space="preserve">RESOLUCIÓN </w:t>
      </w:r>
      <w:proofErr w:type="spellStart"/>
      <w:r w:rsidRPr="009D0698">
        <w:rPr>
          <w:lang w:val="es-PE"/>
        </w:rPr>
        <w:t>N</w:t>
      </w:r>
      <w:r w:rsidRPr="009D0698" w:rsidR="001631D6">
        <w:rPr>
          <w:lang w:val="es-PE"/>
        </w:rPr>
        <w:t>°</w:t>
      </w:r>
      <w:proofErr w:type="spellEnd"/>
      <w:r w:rsidRPr="009D0698" w:rsidR="001631D6">
        <w:rPr>
          <w:lang w:val="es-PE"/>
        </w:rPr>
        <w:t xml:space="preserve"> </w:t>
      </w:r>
      <w:r w:rsidRPr="009D0698" w:rsidR="003E6BA6">
        <w:rPr>
          <w:lang w:val="es-PE"/>
        </w:rPr>
        <w:t>0</w:t>
      </w:r>
      <w:r w:rsidRPr="009D0698" w:rsidR="00921DFA">
        <w:rPr>
          <w:lang w:val="es-PE"/>
        </w:rPr>
        <w:t>8</w:t>
      </w:r>
      <w:r w:rsidRPr="009D0698" w:rsidR="00FD0C28">
        <w:rPr>
          <w:lang w:val="es-PE"/>
        </w:rPr>
        <w:t>9</w:t>
      </w:r>
      <w:r w:rsidRPr="009D0698" w:rsidR="001631D6">
        <w:rPr>
          <w:lang w:val="es-PE"/>
        </w:rPr>
        <w:t>/2</w:t>
      </w:r>
      <w:r w:rsidRPr="009D0698" w:rsidR="00BD063F">
        <w:rPr>
          <w:lang w:val="es-PE"/>
        </w:rPr>
        <w:t>3</w:t>
      </w:r>
    </w:p>
    <w:p w:rsidRPr="009D0698" w:rsidR="00FD0C28" w:rsidP="00FD0C28" w:rsidRDefault="00FD0C28" w14:paraId="50B92D31" w14:textId="77777777">
      <w:pPr>
        <w:jc w:val="both"/>
      </w:pPr>
      <w:r w:rsidRPr="009D0698">
        <w:rPr>
          <w:rStyle w:val="Textoennegrita"/>
        </w:rPr>
        <w:t>VISTOS:</w:t>
      </w:r>
    </w:p>
    <w:p w:rsidRPr="009D0698" w:rsidR="00FD0C28" w:rsidP="00FD0C28" w:rsidRDefault="00FD0C28" w14:paraId="6B0781F2" w14:textId="77777777">
      <w:pPr>
        <w:jc w:val="both"/>
        <w:rPr>
          <w:lang w:val="es-PE"/>
        </w:rPr>
      </w:pPr>
    </w:p>
    <w:p w:rsidRPr="009D0698" w:rsidR="00FD0C28" w:rsidP="00FD0C28" w:rsidRDefault="00FD0C28" w14:paraId="1A111641" w14:textId="374C6FAF">
      <w:pPr>
        <w:jc w:val="both"/>
        <w:rPr>
          <w:lang w:val="es-PE"/>
        </w:rPr>
      </w:pPr>
      <w:r w:rsidRPr="105BA6C5" w:rsidR="00FD0C28">
        <w:rPr>
          <w:lang w:val="es-PE"/>
        </w:rPr>
        <w:t xml:space="preserve">Que, doña </w:t>
      </w:r>
      <w:r w:rsidRPr="105BA6C5" w:rsidR="4BC13CE7">
        <w:rPr>
          <w:b w:val="1"/>
          <w:bCs w:val="1"/>
        </w:rPr>
        <w:t>....................................................</w:t>
      </w:r>
      <w:r w:rsidRPr="105BA6C5" w:rsidR="00FD0C28">
        <w:rPr>
          <w:lang w:val="es-PE"/>
        </w:rPr>
        <w:t xml:space="preserve"> (en adelante, la reclamante) interpone reclamación ante esta Defensoría del Asegurado (DEFASEG), solicitando que </w:t>
      </w:r>
      <w:r w:rsidRPr="105BA6C5" w:rsidR="676C7D0C">
        <w:rPr>
          <w:b w:val="1"/>
          <w:bCs w:val="1"/>
          <w:lang w:val="es-PE"/>
        </w:rPr>
        <w:t>.....................</w:t>
      </w:r>
      <w:r w:rsidRPr="105BA6C5" w:rsidR="00FD0C28">
        <w:rPr>
          <w:b w:val="1"/>
          <w:bCs w:val="1"/>
          <w:lang w:val="es-PE"/>
        </w:rPr>
        <w:t xml:space="preserve"> </w:t>
      </w:r>
      <w:r w:rsidRPr="105BA6C5" w:rsidR="7F68C10D">
        <w:rPr>
          <w:b w:val="1"/>
          <w:bCs w:val="1"/>
          <w:lang w:val="es-PE"/>
        </w:rPr>
        <w:t>.....................................................................</w:t>
      </w:r>
      <w:r w:rsidRPr="105BA6C5" w:rsidR="00FD0C28">
        <w:rPr>
          <w:b w:val="1"/>
          <w:bCs w:val="1"/>
          <w:lang w:val="es-PE"/>
        </w:rPr>
        <w:t xml:space="preserve">  </w:t>
      </w:r>
      <w:r w:rsidRPr="105BA6C5" w:rsidR="00FD0C28">
        <w:rPr>
          <w:lang w:val="es-PE"/>
        </w:rPr>
        <w:t>(en adelante, la aseguradora)</w:t>
      </w:r>
      <w:r w:rsidRPr="105BA6C5" w:rsidR="00FD0C28">
        <w:rPr>
          <w:b w:val="1"/>
          <w:bCs w:val="1"/>
          <w:lang w:val="es-PE"/>
        </w:rPr>
        <w:t xml:space="preserve"> </w:t>
      </w:r>
      <w:r w:rsidRPr="105BA6C5" w:rsidR="00FD0C28">
        <w:rPr>
          <w:lang w:val="es-PE"/>
        </w:rPr>
        <w:t>otorgue cobertura al siniestro que corresponde al pedido de cobertura por invalidez permanente originado en su diagnóstico médico, conforme al Seguro de Desgravamen / Póliza Nro.</w:t>
      </w:r>
      <w:r w:rsidRPr="105BA6C5" w:rsidR="4B3029F7">
        <w:rPr>
          <w:lang w:val="es-PE"/>
        </w:rPr>
        <w:t>...............</w:t>
      </w:r>
      <w:r w:rsidRPr="105BA6C5" w:rsidR="00FD0C28">
        <w:rPr>
          <w:lang w:val="es-PE"/>
        </w:rPr>
        <w:t xml:space="preserve"> (en adelante, la póliza).</w:t>
      </w:r>
    </w:p>
    <w:p w:rsidRPr="009D0698" w:rsidR="00FD0C28" w:rsidP="00FD0C28" w:rsidRDefault="00FD0C28" w14:paraId="1C8F807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D0698" w:rsidR="00FD0C28" w:rsidP="00FD0C28" w:rsidRDefault="00FD0C28" w14:paraId="48407906" w14:textId="77777777">
      <w:pPr>
        <w:jc w:val="both"/>
        <w:rPr>
          <w:rFonts w:eastAsia="Arial Unicode MS"/>
          <w:lang w:val="es-PE"/>
        </w:rPr>
      </w:pPr>
      <w:r w:rsidRPr="009D0698">
        <w:rPr>
          <w:rFonts w:eastAsia="Arial Unicode MS"/>
          <w:lang w:val="es-PE"/>
        </w:rPr>
        <w:t>Que, la señalada reclamación cumple con los requisitos de materia, cuantía y oportunidad establecidos en el Reglamento de la DEFASEG (http://www.defaseg.com.pe/reglamento);</w:t>
      </w:r>
    </w:p>
    <w:p w:rsidRPr="009D0698" w:rsidR="00FD0C28" w:rsidP="00FD0C28" w:rsidRDefault="00FD0C28" w14:paraId="6C6FB790" w14:textId="77777777">
      <w:pPr>
        <w:tabs>
          <w:tab w:val="left" w:pos="2160"/>
        </w:tabs>
        <w:jc w:val="both"/>
        <w:rPr>
          <w:lang w:val="es-PE"/>
        </w:rPr>
      </w:pPr>
    </w:p>
    <w:p w:rsidRPr="009D0698" w:rsidR="00FD0C28" w:rsidP="00FD0C28" w:rsidRDefault="00FD0C28" w14:paraId="14E20E18" w14:textId="77777777">
      <w:pPr>
        <w:tabs>
          <w:tab w:val="num" w:pos="720"/>
        </w:tabs>
        <w:jc w:val="both"/>
        <w:rPr>
          <w:lang w:val="es-PE"/>
        </w:rPr>
      </w:pPr>
      <w:r w:rsidRPr="009D0698">
        <w:rPr>
          <w:lang w:val="es-PE"/>
        </w:rPr>
        <w:t>Que, habiéndosele corrido traslado de la respectiva reclamación, la aseguradora presentó sus respectivos descargos y la documentación solicitada;</w:t>
      </w:r>
    </w:p>
    <w:p w:rsidRPr="009D0698" w:rsidR="00FD0C28" w:rsidP="00FD0C28" w:rsidRDefault="00FD0C28" w14:paraId="3F436F15" w14:textId="77777777">
      <w:pPr>
        <w:tabs>
          <w:tab w:val="num" w:pos="720"/>
        </w:tabs>
        <w:jc w:val="both"/>
        <w:rPr>
          <w:lang w:val="es-PE"/>
        </w:rPr>
      </w:pPr>
    </w:p>
    <w:p w:rsidRPr="009D0698" w:rsidR="00FD0C28" w:rsidP="00FD0C28" w:rsidRDefault="00FD0C28" w14:paraId="19095398" w14:textId="0F599B96">
      <w:pPr>
        <w:tabs>
          <w:tab w:val="num" w:pos="720"/>
        </w:tabs>
        <w:jc w:val="both"/>
        <w:rPr>
          <w:lang w:val="es-PE"/>
        </w:rPr>
      </w:pPr>
      <w:r w:rsidRPr="105BA6C5" w:rsidR="00FD0C28">
        <w:rPr>
          <w:lang w:val="es-PE"/>
        </w:rPr>
        <w:t xml:space="preserve">Que, el </w:t>
      </w:r>
      <w:r w:rsidRPr="105BA6C5" w:rsidR="00BA2C8E">
        <w:rPr>
          <w:lang w:val="es-PE"/>
        </w:rPr>
        <w:t xml:space="preserve">20 de marzo de 2023 </w:t>
      </w:r>
      <w:r w:rsidRPr="105BA6C5" w:rsidR="00FD0C28">
        <w:rPr>
          <w:lang w:val="es-PE"/>
        </w:rPr>
        <w:t>se realizó la audiencia virtual de vista con la concurrencia de ambas partes, quienes tuvieron oportunidad de exponer sus respectivas posiciones tratándose de la materia reclamada, absolviendo las diversas preguntas que les fueron formuladas.</w:t>
      </w:r>
    </w:p>
    <w:p w:rsidRPr="009D0698" w:rsidR="00FD0C28" w:rsidP="00FD0C28" w:rsidRDefault="00FD0C28" w14:paraId="15D8B554" w14:textId="77777777">
      <w:pPr>
        <w:tabs>
          <w:tab w:val="num" w:pos="720"/>
        </w:tabs>
        <w:jc w:val="both"/>
        <w:rPr>
          <w:lang w:val="es-PE"/>
        </w:rPr>
      </w:pPr>
    </w:p>
    <w:p w:rsidRPr="009D0698" w:rsidR="00FD0C28" w:rsidP="00FD0C28" w:rsidRDefault="00FD0C28" w14:paraId="35B11974" w14:textId="083A850A">
      <w:pPr>
        <w:jc w:val="both"/>
        <w:rPr>
          <w:lang w:val="es-PE"/>
        </w:rPr>
      </w:pPr>
      <w:r w:rsidR="00FD0C28">
        <w:rPr/>
        <w:t xml:space="preserve">Que, en síntesis, la reclamante manifiesta lo siguiente: a) </w:t>
      </w:r>
      <w:r w:rsidRPr="105BA6C5" w:rsidR="676C7D0C">
        <w:rPr>
          <w:lang w:val="es-PE"/>
        </w:rPr>
        <w:t>.....................</w:t>
      </w:r>
      <w:r w:rsidRPr="105BA6C5" w:rsidR="00FD0C28">
        <w:rPr>
          <w:lang w:val="es-PE"/>
        </w:rPr>
        <w:t xml:space="preserve"> rechazó su solicitud de cobertura, mediante la carta de rechazo del 6 de diciembre de 2022, alegando que la reclamante no acreditó tener un menoscabo de la fuerza física o intelectual que produzca menoscabo igual o superior a 2/3 de la capacidad de trabajo. En dicha carta se manifestó que para otorgar la cobertura de desgravamen por invalidez total y permanente se requiere un certificado de discapacidad o dictamen de invalidez que exprese la existencia de un menoscabo mayor o igual al 66.7%, mientras que el certificado presentado por la reclamante solo acredita un menoscabo de 19.12%</w:t>
      </w:r>
      <w:r w:rsidR="00FD0C28">
        <w:rPr/>
        <w:t xml:space="preserve">; b) en </w:t>
      </w:r>
      <w:r w:rsidRPr="105BA6C5" w:rsidR="00FD0C28">
        <w:rPr>
          <w:lang w:val="es-PE"/>
        </w:rPr>
        <w:t>el año 2018 se le detectó la enfermedad de Parkinson, la que genera un deterioro rápido, produciéndose una Discapacidad física total y permanente, lo que acredita con el Certificado de Discapacidad emitido por el Ministerio de Salud, en la que se determina que tiene una discapacidad  severa, así como los requerimientos de apoyo que necesita; c) el 22 de noviembre de 2022 remitió una carta notarial a la aseguradora solicitando ser evaluada por la Junta Médica de la aseguradora y que se me someta a todas las evaluaciones médicas que se me requieran a fin de acreditar mi estado de salud; no obstante, no obtuvo respuesta a tal solicitud; d) siempre ha sido trabajadora independiente, por lo que no puede ser pensionista y, por tanto, no es posible que se le otorgue un certificado de invalidez, conforme requiere la aseguradora; e) el rechazo de la aseguradora carece de una debida motivación.</w:t>
      </w:r>
    </w:p>
    <w:p w:rsidRPr="009D0698" w:rsidR="00FD0C28" w:rsidP="00FD0C28" w:rsidRDefault="00FD0C28" w14:paraId="662A4AFC" w14:textId="77777777">
      <w:pPr>
        <w:jc w:val="both"/>
        <w:rPr>
          <w:lang w:val="es-PE"/>
        </w:rPr>
      </w:pPr>
    </w:p>
    <w:p w:rsidRPr="009D0698" w:rsidR="00FD0C28" w:rsidP="00FD0C28" w:rsidRDefault="00FD0C28" w14:paraId="5F4CD85B" w14:textId="77777777">
      <w:pPr>
        <w:autoSpaceDE w:val="0"/>
        <w:autoSpaceDN w:val="0"/>
        <w:adjustRightInd w:val="0"/>
        <w:jc w:val="both"/>
        <w:rPr>
          <w:lang w:val="es-PE"/>
        </w:rPr>
      </w:pPr>
      <w:r w:rsidRPr="009D0698">
        <w:t xml:space="preserve">Que, por su parte, la aseguradora sustenta su posición resumidamente en lo siguiente: a) </w:t>
      </w:r>
      <w:r w:rsidRPr="009D0698">
        <w:rPr>
          <w:lang w:val="es-PE"/>
        </w:rPr>
        <w:t xml:space="preserve">la carta de respuesta remitida a la reclamante no califica como un acto administrativo; dado que, los actos administrativos son emitidos únicamente por la Administración pública entendiéndose ésta en sentido amplio; b) la reclamante refiere que, en el año 2018 se le detectó la enfermedad de Parkinson, la cual genera en corto periodo, una invalidez física total y permanente, tal como lo acredita con el Certificado de Discapacidad que adjunta a su reclamación y adjuntó a la Carta Notarial remitida a la aseguradora, en la que se aprecia que, hasta el mes de marzo de 2022, tenía ya una discapacidad severa; puesto que requiere apoyo para asearse, vestirse, comer y para transportarse, así como terapia y mantenimiento médico, </w:t>
      </w:r>
      <w:r w:rsidRPr="009D0698">
        <w:rPr>
          <w:lang w:val="es-PE"/>
        </w:rPr>
        <w:t>precisando que solo se evidencia el porcentaje de menoscabo en 19.12%; b) la reclamante presenta un certificado de discapacidad y no de invalidez</w:t>
      </w:r>
      <w:r w:rsidRPr="009D0698">
        <w:rPr>
          <w:b/>
          <w:bCs/>
          <w:i/>
          <w:iCs/>
          <w:lang w:val="es-PE"/>
        </w:rPr>
        <w:t xml:space="preserve">; </w:t>
      </w:r>
      <w:r w:rsidRPr="009D0698">
        <w:rPr>
          <w:lang w:val="es-PE"/>
        </w:rPr>
        <w:t>y, en lo que respecta a la discapacidad ese porcentaje es el más alto, siendo que los médicos del hospital regional docente de Trujillo solo le otorgaron el certificado de discapacidad al estar impedidos de emitirle un certificado de invalidez, debido a que la actora no es aportante a ningún régimen pensionario; c) mediante carta de fecha 24 de agosto de 2022, válidamente notificada a la reclamante y a su bróker de seguros, se le informó de manera clara y concreta que el caso estará pendiente hasta que presente el Dictamen de Invalidez emitido por COMAFP, COMEC, MINSA, ESSSALUD y/o INR, HOSPITALES DE LAS FF.A.A Y FF.PP. Asimismo, el dictamen debería contener la fecha de inicio de invalidez, los porcentajes (%) de menoscabo; así como la Naturaleza de la invalidez (temporal o permanente); d) el 28 de noviembre de 2022, la reclamante presentó un escrito adicional solicitando que le realicemos una auditoría médica, sin mayor sustento legal; e) el 06 de diciembre de 2022 se procedió a devolver el expediente, ya que la reclamante no cumplió con remitir la información requerida; asimismo  se le recordó que, según la condición incluida dentro de la póliza contratada, ¨</w:t>
      </w:r>
      <w:r w:rsidRPr="009D0698">
        <w:rPr>
          <w:i/>
          <w:iCs/>
          <w:lang w:val="es-PE"/>
        </w:rPr>
        <w:t>Se entiende por invalidez total y permanente, la pérdida o disminución de la fuerza física o intelectual que produzca menoscabo igual o superior a 2/3 de la capacidad de trabajo</w:t>
      </w:r>
      <w:r w:rsidRPr="009D0698">
        <w:rPr>
          <w:lang w:val="es-PE"/>
        </w:rPr>
        <w:t xml:space="preserve">¨. Lo que nos indica que para que pueda ser aceptado la solicitud de cobertura de desgravamen por invalidez total y permanente el certificado de discapacidad o dictamen de invalidez debe de tener un porcentaje de menoscabo mayor o igual del 66.7%, no obstante, en el certificado que presentó la reclamante indica porcentaje de menoscabo de un total de 19.12%; por tanto, no corresponde la cobertura de seguros; f) la reclamante, con la firma de la solicitud de activación de seguro, declaró haber tomado conocimiento directo de las condiciones generales y Resumen informativo de la Póliza; g) la carga de probar la discapacidad materia de reclamo le corresponde únicamente a la reclamante, por lo que debe presentar la información completa para la evaluación de su solicitud de cobertura.  </w:t>
      </w:r>
    </w:p>
    <w:p w:rsidRPr="009D0698" w:rsidR="00FD0C28" w:rsidP="00FD0C28" w:rsidRDefault="00FD0C28" w14:paraId="2214FAF8" w14:textId="77777777">
      <w:pPr>
        <w:autoSpaceDE w:val="0"/>
        <w:autoSpaceDN w:val="0"/>
        <w:adjustRightInd w:val="0"/>
        <w:jc w:val="both"/>
        <w:rPr>
          <w:lang w:val="es-PE"/>
        </w:rPr>
      </w:pPr>
    </w:p>
    <w:p w:rsidRPr="009D0698" w:rsidR="00FD0C28" w:rsidP="00FD0C28" w:rsidRDefault="00FD0C28" w14:paraId="19ECC2C1" w14:textId="77777777">
      <w:pPr>
        <w:jc w:val="both"/>
      </w:pPr>
      <w:r w:rsidRPr="009D0698">
        <w:rPr>
          <w:rStyle w:val="Textoennegrita"/>
        </w:rPr>
        <w:t>CONSIDERANDO:</w:t>
      </w:r>
    </w:p>
    <w:p w:rsidRPr="009D0698" w:rsidR="00FD0C28" w:rsidP="00FD0C28" w:rsidRDefault="00FD0C28" w14:paraId="2AF8249B" w14:textId="77777777">
      <w:pPr>
        <w:jc w:val="both"/>
      </w:pPr>
      <w:r w:rsidRPr="009D0698">
        <w:t> </w:t>
      </w:r>
    </w:p>
    <w:p w:rsidRPr="009D0698" w:rsidR="00FD0C28" w:rsidP="00FD0C28" w:rsidRDefault="00FD0C28" w14:paraId="0CA11485" w14:textId="77777777">
      <w:pPr>
        <w:jc w:val="both"/>
        <w:rPr>
          <w:lang w:val="es-PE"/>
        </w:rPr>
      </w:pPr>
      <w:r w:rsidRPr="009D0698">
        <w:rPr>
          <w:b/>
          <w:u w:val="single"/>
          <w:lang w:val="es-PE"/>
        </w:rPr>
        <w:t>PRIMERO</w:t>
      </w:r>
      <w:r w:rsidRPr="009D0698">
        <w:rPr>
          <w:b/>
          <w:lang w:val="es-PE"/>
        </w:rPr>
        <w:t xml:space="preserve">: </w:t>
      </w:r>
      <w:r w:rsidRPr="009D0698">
        <w:rPr>
          <w:lang w:val="es-PE"/>
        </w:rPr>
        <w:t>Que, conforme a su Reglamento, la</w:t>
      </w:r>
      <w:r w:rsidRPr="009D0698">
        <w:rPr>
          <w:b/>
          <w:bCs/>
          <w:lang w:val="es-PE"/>
        </w:rPr>
        <w:t xml:space="preserve"> </w:t>
      </w:r>
      <w:r w:rsidRPr="009D0698">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D0698" w:rsidR="00FD0C28" w:rsidP="00FD0C28" w:rsidRDefault="00FD0C28" w14:paraId="1A9CED5D" w14:textId="77777777">
      <w:pPr>
        <w:jc w:val="both"/>
        <w:rPr>
          <w:rStyle w:val="Textoennegrita"/>
          <w:b w:val="0"/>
        </w:rPr>
      </w:pPr>
    </w:p>
    <w:p w:rsidRPr="009D0698" w:rsidR="00FD0C28" w:rsidP="00FD0C28" w:rsidRDefault="00FD0C28" w14:paraId="114AC15C" w14:textId="77777777">
      <w:pPr>
        <w:jc w:val="both"/>
        <w:rPr>
          <w:rStyle w:val="Textoennegrita"/>
          <w:b w:val="0"/>
          <w:lang w:val="es-PE"/>
        </w:rPr>
      </w:pPr>
      <w:r w:rsidRPr="009D0698">
        <w:rPr>
          <w:rStyle w:val="Textoennegrita"/>
          <w:u w:val="single"/>
          <w:lang w:val="es-PE"/>
        </w:rPr>
        <w:t>SEGUNDO</w:t>
      </w:r>
      <w:r w:rsidRPr="009D0698">
        <w:rPr>
          <w:rStyle w:val="Textoennegrita"/>
          <w:lang w:val="es-PE"/>
        </w:rPr>
        <w:t>:</w:t>
      </w:r>
      <w:r w:rsidRPr="009D0698">
        <w:rPr>
          <w:rStyle w:val="Textoennegrita"/>
          <w:b w:val="0"/>
          <w:lang w:val="es-PE"/>
        </w:rPr>
        <w:t xml:space="preserve"> </w:t>
      </w:r>
      <w:r w:rsidRPr="009D0698">
        <w:rPr>
          <w:lang w:val="es-PE"/>
        </w:rPr>
        <w:t xml:space="preserve">Que, asimismo, de acuerdo con </w:t>
      </w:r>
      <w:r w:rsidRPr="009D0698">
        <w:rPr>
          <w:rStyle w:val="Textoennegrita"/>
          <w:b w:val="0"/>
          <w:lang w:val="es-PE"/>
        </w:rPr>
        <w:t xml:space="preserve">su Reglamento, la DEFASEG sólo es competente para pronunciarse y resolver las reclamaciones sobre rechazo coberturas o liquidación de siniestros que formulen los asegurados que hubiesen sido sometidas a su conocimiento, sobre la base de la documentación obrante en el correspondiente expediente y con arreglo a derecho, siempre y cuando las señaladas reclamaciones cumplan los requisitos reglamentarios de materia y </w:t>
      </w:r>
      <w:r w:rsidRPr="009D0698">
        <w:rPr>
          <w:rStyle w:val="Textoennegrita"/>
          <w:bCs w:val="0"/>
          <w:lang w:val="es-PE"/>
        </w:rPr>
        <w:t>cuantía.</w:t>
      </w:r>
    </w:p>
    <w:p w:rsidRPr="009D0698" w:rsidR="00FD0C28" w:rsidP="00FD0C28" w:rsidRDefault="00FD0C28" w14:paraId="7BE89F37" w14:textId="77777777">
      <w:pPr>
        <w:jc w:val="both"/>
      </w:pPr>
    </w:p>
    <w:p w:rsidRPr="009D0698" w:rsidR="00FD0C28" w:rsidP="00FD0C28" w:rsidRDefault="00FD0C28" w14:paraId="2630F50C" w14:textId="77777777">
      <w:pPr>
        <w:tabs>
          <w:tab w:val="left" w:pos="2160"/>
        </w:tabs>
        <w:jc w:val="both"/>
        <w:rPr>
          <w:lang w:val="es-PE"/>
        </w:rPr>
      </w:pPr>
      <w:r w:rsidRPr="009D0698">
        <w:rPr>
          <w:rStyle w:val="Textoennegrita"/>
          <w:u w:val="single"/>
          <w:lang w:val="es-PE"/>
        </w:rPr>
        <w:t>TERCERO</w:t>
      </w:r>
      <w:r w:rsidRPr="009D0698">
        <w:rPr>
          <w:rStyle w:val="Textoennegrita"/>
          <w:lang w:val="es-PE"/>
        </w:rPr>
        <w:t>:</w:t>
      </w:r>
      <w:r w:rsidRPr="009D0698">
        <w:rPr>
          <w:lang w:val="es-PE"/>
        </w:rPr>
        <w:t xml:space="preserve"> Que, el Reglamento de la DEFASEG dispone textualmente lo siguiente:</w:t>
      </w:r>
    </w:p>
    <w:p w:rsidRPr="009D0698" w:rsidR="00FD0C28" w:rsidP="00FD0C28" w:rsidRDefault="00FD0C28" w14:paraId="3F358EC6" w14:textId="77777777">
      <w:pPr>
        <w:tabs>
          <w:tab w:val="left" w:pos="2160"/>
        </w:tabs>
        <w:jc w:val="both"/>
        <w:rPr>
          <w:lang w:val="es-PE"/>
        </w:rPr>
      </w:pPr>
    </w:p>
    <w:p w:rsidRPr="009D0698" w:rsidR="00FD0C28" w:rsidP="00FD0C28" w:rsidRDefault="00FD0C28" w14:paraId="04B30B5D" w14:textId="77777777">
      <w:pPr>
        <w:pStyle w:val="NormalWeb"/>
        <w:shd w:val="clear" w:color="auto" w:fill="FFFFFF"/>
        <w:spacing w:before="150" w:beforeAutospacing="0" w:after="225" w:afterAutospacing="0"/>
        <w:ind w:left="709"/>
        <w:jc w:val="both"/>
        <w:textAlignment w:val="baseline"/>
        <w:rPr>
          <w:i/>
          <w:iCs/>
          <w:lang w:val="es-PE"/>
        </w:rPr>
      </w:pPr>
      <w:r w:rsidRPr="009D0698">
        <w:rPr>
          <w:i/>
          <w:iCs/>
        </w:rPr>
        <w:t>“La Defensoría conoce los reclamos que plantean los usuarios de seguros, ello siempre y cuando cumplan con los siguientes requisitos de admisibilidad de manera concurrente:</w:t>
      </w:r>
    </w:p>
    <w:p w:rsidRPr="009D0698" w:rsidR="00FD0C28" w:rsidP="00FD0C28" w:rsidRDefault="00FD0C28" w14:paraId="63C7A28F" w14:textId="77777777">
      <w:pPr>
        <w:numPr>
          <w:ilvl w:val="0"/>
          <w:numId w:val="22"/>
        </w:numPr>
        <w:shd w:val="clear" w:color="auto" w:fill="FFFFFF"/>
        <w:tabs>
          <w:tab w:val="num" w:pos="1429"/>
        </w:tabs>
        <w:ind w:left="2149"/>
        <w:jc w:val="both"/>
        <w:textAlignment w:val="baseline"/>
        <w:rPr>
          <w:i/>
          <w:iCs/>
        </w:rPr>
      </w:pPr>
      <w:r w:rsidRPr="009D0698">
        <w:rPr>
          <w:i/>
          <w:iCs/>
        </w:rPr>
        <w:t>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r w:rsidRPr="009D0698">
        <w:rPr>
          <w:i/>
          <w:iCs/>
        </w:rPr>
        <w:br/>
      </w:r>
      <w:r w:rsidRPr="009D0698">
        <w:rPr>
          <w:i/>
          <w:iCs/>
        </w:rPr>
        <w:t>Cualquier reclamo que no se encuentre comprendido en el párrafo anterior, como por ejemplo: pretensiones indemnizatorias por daños y perjuicios, por reembolso de gastos, o idoneidad de servicios, entre otros, son ajenos a la competencia funcional de esta Defensoría.</w:t>
      </w:r>
    </w:p>
    <w:p w:rsidRPr="009D0698" w:rsidR="00FD0C28" w:rsidP="00FD0C28" w:rsidRDefault="00FD0C28" w14:paraId="7CB4357E" w14:textId="77777777">
      <w:pPr>
        <w:numPr>
          <w:ilvl w:val="0"/>
          <w:numId w:val="22"/>
        </w:numPr>
        <w:shd w:val="clear" w:color="auto" w:fill="FFFFFF"/>
        <w:tabs>
          <w:tab w:val="num" w:pos="1429"/>
        </w:tabs>
        <w:ind w:left="2149"/>
        <w:jc w:val="both"/>
        <w:textAlignment w:val="baseline"/>
        <w:rPr>
          <w:i/>
          <w:iCs/>
        </w:rPr>
      </w:pPr>
      <w:r w:rsidRPr="009D0698">
        <w:rPr>
          <w:i/>
          <w:iCs/>
        </w:rPr>
        <w:t>El reclamo debe ser interpuesto dentro del plazo perentorio de dos (2) años, computados a partir del día siguiente de recibida la primera notificación en que es denegada o rechazada la pretensión por la empresa de seguros.</w:t>
      </w:r>
    </w:p>
    <w:p w:rsidRPr="009D0698" w:rsidR="00FD0C28" w:rsidP="00FD0C28" w:rsidRDefault="00FD0C28" w14:paraId="2875120B" w14:textId="77777777">
      <w:pPr>
        <w:numPr>
          <w:ilvl w:val="0"/>
          <w:numId w:val="22"/>
        </w:numPr>
        <w:shd w:val="clear" w:color="auto" w:fill="FFFFFF"/>
        <w:tabs>
          <w:tab w:val="num" w:pos="1429"/>
        </w:tabs>
        <w:ind w:left="2149"/>
        <w:jc w:val="both"/>
        <w:textAlignment w:val="baseline"/>
        <w:rPr>
          <w:color w:val="727272"/>
        </w:rPr>
      </w:pPr>
      <w:r w:rsidRPr="009D0698">
        <w:rPr>
          <w:i/>
          <w:iCs/>
        </w:rPr>
        <w:t>El total de la indemnización solicitada a la empresa de seguros no debe exceder los US$ 50,000.</w:t>
      </w:r>
      <w:r w:rsidRPr="009D0698">
        <w:rPr>
          <w:i/>
          <w:iCs/>
        </w:rPr>
        <w:br/>
      </w:r>
      <w:r w:rsidRPr="009D0698">
        <w:rPr>
          <w:i/>
          <w:iCs/>
        </w:rPr>
        <w:t>Para reclamos en dólares americanos, se considerará el tipo de cambio contable que publica la Superintendencia de Banca, Seguros (SBS) y AFP vigente a la fecha de interposición del reclamo.</w:t>
      </w:r>
      <w:r w:rsidRPr="009D0698">
        <w:rPr>
          <w:i/>
          <w:iCs/>
        </w:rPr>
        <w:br/>
      </w:r>
      <w:r w:rsidRPr="009D0698">
        <w:rPr>
          <w:i/>
          <w:iCs/>
        </w:rPr>
        <w:t>Para los reclamos cuyo monto total de la indemnización solicitada a la empresa de seguros no supere los US$ 3,000, podrán ser resueltos por el Órgano Resolutivo Unipersonal.</w:t>
      </w:r>
    </w:p>
    <w:p w:rsidRPr="009D0698" w:rsidR="00FD0C28" w:rsidP="00FD0C28" w:rsidRDefault="00FD0C28" w14:paraId="2E41FFCC" w14:textId="77777777">
      <w:pPr>
        <w:tabs>
          <w:tab w:val="left" w:pos="2160"/>
        </w:tabs>
        <w:jc w:val="both"/>
        <w:rPr>
          <w:lang w:val="es-PE"/>
        </w:rPr>
      </w:pPr>
    </w:p>
    <w:p w:rsidRPr="009D0698" w:rsidR="00FD0C28" w:rsidP="00FD0C28" w:rsidRDefault="00FD0C28" w14:paraId="34FEF9BF" w14:textId="77777777">
      <w:pPr>
        <w:tabs>
          <w:tab w:val="left" w:pos="2386"/>
        </w:tabs>
        <w:jc w:val="both"/>
        <w:rPr>
          <w:b/>
          <w:lang w:val="es-PE"/>
        </w:rPr>
      </w:pPr>
    </w:p>
    <w:p w:rsidRPr="009D0698" w:rsidR="00FD0C28" w:rsidP="00FD0C28" w:rsidRDefault="00FD0C28" w14:paraId="34BFD68D" w14:textId="77777777">
      <w:pPr>
        <w:jc w:val="both"/>
        <w:rPr>
          <w:i/>
          <w:lang w:val="es-PE"/>
        </w:rPr>
      </w:pPr>
      <w:r w:rsidRPr="009D0698">
        <w:rPr>
          <w:rStyle w:val="Textoennegrita"/>
          <w:u w:val="single"/>
          <w:lang w:val="es-PE"/>
        </w:rPr>
        <w:t>CUARTO</w:t>
      </w:r>
      <w:r w:rsidRPr="009D0698">
        <w:rPr>
          <w:rStyle w:val="Textoennegrita"/>
          <w:lang w:val="es-PE"/>
        </w:rPr>
        <w:t>:</w:t>
      </w:r>
      <w:r w:rsidRPr="009D0698">
        <w:rPr>
          <w:lang w:val="es-PE"/>
        </w:rPr>
        <w:t xml:space="preserve"> Que, conforme al monto de la indemnización reclamada por la reclamante, se constata que la pretensión de la reclamante excede la cuantía establecida como límite de competencia de esta Defensoría del Asegurado.</w:t>
      </w:r>
    </w:p>
    <w:p w:rsidRPr="009D0698" w:rsidR="00FD0C28" w:rsidP="00FD0C28" w:rsidRDefault="00FD0C28" w14:paraId="3E96A19C" w14:textId="77777777">
      <w:pPr>
        <w:tabs>
          <w:tab w:val="left" w:pos="2520"/>
        </w:tabs>
        <w:jc w:val="both"/>
        <w:rPr>
          <w:lang w:val="es-PE"/>
        </w:rPr>
      </w:pPr>
      <w:r w:rsidRPr="009D0698">
        <w:rPr>
          <w:lang w:val="es-PE"/>
        </w:rPr>
        <w:tab/>
      </w:r>
    </w:p>
    <w:p w:rsidRPr="009D0698" w:rsidR="00FD0C28" w:rsidP="00FD0C28" w:rsidRDefault="00FD0C28" w14:paraId="33C2B4F7" w14:textId="77777777">
      <w:pPr>
        <w:jc w:val="both"/>
      </w:pPr>
      <w:r w:rsidRPr="009D0698">
        <w:t>Hallándose acreditado que la pretensión de la reclamante excede de la suma de US$50,000, se verifica que la cuantía de la presente controversia excede de la competencia de esta Defensoría.</w:t>
      </w:r>
    </w:p>
    <w:p w:rsidRPr="009D0698" w:rsidR="00FD0C28" w:rsidP="00FD0C28" w:rsidRDefault="00FD0C28" w14:paraId="4FA532A8" w14:textId="77777777"/>
    <w:p w:rsidRPr="009D0698" w:rsidR="00FD0C28" w:rsidP="00FD0C28" w:rsidRDefault="00FD0C28" w14:paraId="0F954973" w14:textId="77777777">
      <w:pPr>
        <w:tabs>
          <w:tab w:val="left" w:pos="2386"/>
        </w:tabs>
        <w:jc w:val="both"/>
        <w:rPr>
          <w:b/>
          <w:lang w:val="es-PE"/>
        </w:rPr>
      </w:pPr>
      <w:r w:rsidRPr="009D0698">
        <w:rPr>
          <w:b/>
          <w:lang w:val="es-PE"/>
        </w:rPr>
        <w:t>Atendiendo a lo expresado, conforme a su Reglamento, este colegiado resuelve:</w:t>
      </w:r>
    </w:p>
    <w:p w:rsidRPr="009D0698" w:rsidR="00FD0C28" w:rsidP="00FD0C28" w:rsidRDefault="00FD0C28" w14:paraId="6D2F8243" w14:textId="77777777">
      <w:pPr>
        <w:jc w:val="both"/>
        <w:rPr>
          <w:rFonts w:eastAsia="Arial Unicode MS"/>
          <w:lang w:val="es-PE"/>
        </w:rPr>
      </w:pPr>
    </w:p>
    <w:p w:rsidRPr="009D0698" w:rsidR="00FD0C28" w:rsidP="105BA6C5" w:rsidRDefault="00FD0C28" w14:paraId="52A53B1A" w14:textId="0A1BCFA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105BA6C5" w:rsidR="00FD0C28">
        <w:rPr>
          <w:rFonts w:eastAsia="Arial Unicode MS"/>
          <w:lang w:val="es-PE"/>
        </w:rPr>
        <w:t xml:space="preserve">Declarar </w:t>
      </w:r>
      <w:r w:rsidRPr="105BA6C5" w:rsidR="00FD0C28">
        <w:rPr>
          <w:rFonts w:eastAsia="Arial Unicode MS"/>
          <w:b w:val="1"/>
          <w:bCs w:val="1"/>
          <w:lang w:val="es-PE"/>
        </w:rPr>
        <w:t xml:space="preserve">CONCLUIDO, SIN PRONUNCIAMIENTO SOBRE EL FONDO, </w:t>
      </w:r>
      <w:r w:rsidRPr="105BA6C5" w:rsidR="00FD0C28">
        <w:rPr>
          <w:rFonts w:eastAsia="Arial Unicode MS"/>
          <w:lang w:val="es-PE"/>
        </w:rPr>
        <w:t>el proceso relativo a la reclamación interpuesta por</w:t>
      </w:r>
      <w:r w:rsidRPr="105BA6C5" w:rsidR="00FD0C28">
        <w:rPr>
          <w:lang w:val="es-PE"/>
        </w:rPr>
        <w:t xml:space="preserve"> </w:t>
      </w:r>
      <w:r w:rsidRPr="105BA6C5" w:rsidR="4BC13CE7">
        <w:rPr>
          <w:rFonts w:eastAsia="Arial Unicode MS"/>
          <w:b w:val="1"/>
          <w:bCs w:val="1"/>
          <w:lang w:val="es-PE"/>
        </w:rPr>
        <w:t>....................................................</w:t>
      </w:r>
      <w:r w:rsidRPr="105BA6C5" w:rsidR="00FD0C28">
        <w:rPr>
          <w:b w:val="1"/>
          <w:bCs w:val="1"/>
          <w:lang w:val="es-MX"/>
        </w:rPr>
        <w:t xml:space="preserve"> </w:t>
      </w:r>
      <w:r w:rsidRPr="105BA6C5" w:rsidR="00FD0C28">
        <w:rPr>
          <w:lang w:val="es-PE"/>
        </w:rPr>
        <w:t xml:space="preserve">contra </w:t>
      </w:r>
      <w:r w:rsidRPr="105BA6C5" w:rsidR="676C7D0C">
        <w:rPr>
          <w:rFonts w:eastAsia="Arial Unicode MS"/>
          <w:b w:val="1"/>
          <w:bCs w:val="1"/>
          <w:lang w:val="es-PE"/>
        </w:rPr>
        <w:t>.....................</w:t>
      </w:r>
      <w:r w:rsidRPr="105BA6C5" w:rsidR="00FD0C28">
        <w:rPr>
          <w:rFonts w:eastAsia="Arial Unicode MS"/>
          <w:b w:val="1"/>
          <w:bCs w:val="1"/>
          <w:lang w:val="es-PE"/>
        </w:rPr>
        <w:t xml:space="preserve"> </w:t>
      </w:r>
      <w:r w:rsidRPr="105BA6C5" w:rsidR="7F68C10D">
        <w:rPr>
          <w:rFonts w:eastAsia="Arial Unicode MS"/>
          <w:b w:val="1"/>
          <w:bCs w:val="1"/>
          <w:lang w:val="es-PE"/>
        </w:rPr>
        <w:t>.....................................................................</w:t>
      </w:r>
      <w:r w:rsidRPr="105BA6C5" w:rsidR="00FD0C28">
        <w:rPr>
          <w:rFonts w:eastAsia="Arial Unicode MS"/>
          <w:b w:val="1"/>
          <w:bCs w:val="1"/>
          <w:lang w:val="es-PE"/>
        </w:rPr>
        <w:t>,</w:t>
      </w:r>
      <w:r w:rsidRPr="105BA6C5" w:rsidR="00FD0C28">
        <w:rPr>
          <w:lang w:val="es-PE"/>
        </w:rPr>
        <w:t xml:space="preserve"> disponiéndose el </w:t>
      </w:r>
      <w:r w:rsidRPr="105BA6C5" w:rsidR="00FD0C28">
        <w:rPr>
          <w:b w:val="1"/>
          <w:bCs w:val="1"/>
          <w:lang w:val="es-PE"/>
        </w:rPr>
        <w:t>ARCHIVO DEFINITIVO DEL CASO,</w:t>
      </w:r>
      <w:r w:rsidRPr="105BA6C5" w:rsidR="00FD0C28">
        <w:rPr>
          <w:lang w:val="es-PE"/>
        </w:rPr>
        <w:t xml:space="preserve"> </w:t>
      </w:r>
      <w:r w:rsidRPr="105BA6C5" w:rsidR="00FD0C28">
        <w:rPr>
          <w:rFonts w:eastAsia="Arial Unicode MS"/>
          <w:lang w:val="es-PE"/>
        </w:rPr>
        <w:t>q</w:t>
      </w:r>
      <w:r w:rsidRPr="105BA6C5" w:rsidR="00FD0C28">
        <w:rPr>
          <w:lang w:val="es-PE"/>
        </w:rPr>
        <w:t>uedando a salvo su derecho de recurrir a las instancias que considere pertinentes.</w:t>
      </w:r>
    </w:p>
    <w:p w:rsidRPr="009D0698"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D0698" w:rsidR="001631D6" w:rsidP="00EF6791" w:rsidRDefault="00F15FBA" w14:paraId="30F8D459" w14:textId="72A1483C">
      <w:pPr>
        <w:jc w:val="right"/>
        <w:outlineLvl w:val="0"/>
        <w:rPr>
          <w:lang w:val="es-PE"/>
        </w:rPr>
      </w:pPr>
      <w:r w:rsidRPr="009D0698">
        <w:rPr>
          <w:lang w:val="es-PE"/>
        </w:rPr>
        <w:t xml:space="preserve">Lima, </w:t>
      </w:r>
      <w:r w:rsidRPr="009D0698" w:rsidR="004D73C5">
        <w:t>23</w:t>
      </w:r>
      <w:r w:rsidRPr="009D0698" w:rsidR="00981056">
        <w:t xml:space="preserve"> </w:t>
      </w:r>
      <w:r w:rsidRPr="009D0698">
        <w:rPr>
          <w:lang w:val="es-PE"/>
        </w:rPr>
        <w:t>de</w:t>
      </w:r>
      <w:r w:rsidRPr="009D0698" w:rsidR="001631D6">
        <w:rPr>
          <w:lang w:val="es-PE"/>
        </w:rPr>
        <w:t xml:space="preserve"> </w:t>
      </w:r>
      <w:r w:rsidRPr="009D0698" w:rsidR="00981056">
        <w:rPr>
          <w:lang w:val="es-PE"/>
        </w:rPr>
        <w:t>mayo</w:t>
      </w:r>
      <w:r w:rsidRPr="009D0698" w:rsidR="001631D6">
        <w:rPr>
          <w:lang w:val="es-PE"/>
        </w:rPr>
        <w:t xml:space="preserve"> </w:t>
      </w:r>
      <w:r w:rsidRPr="009D0698">
        <w:rPr>
          <w:lang w:val="es-PE"/>
        </w:rPr>
        <w:t>de 20</w:t>
      </w:r>
      <w:r w:rsidRPr="009D0698" w:rsidR="001631D6">
        <w:rPr>
          <w:lang w:val="es-PE"/>
        </w:rPr>
        <w:t>2</w:t>
      </w:r>
      <w:r w:rsidRPr="009D0698" w:rsidR="00807D21">
        <w:rPr>
          <w:lang w:val="es-PE"/>
        </w:rPr>
        <w:t>3</w:t>
      </w:r>
    </w:p>
    <w:p w:rsidRPr="009D0698" w:rsidR="00F202DC" w:rsidP="001631D6" w:rsidRDefault="00F202DC" w14:paraId="55EA6443" w14:textId="77777777">
      <w:pPr>
        <w:jc w:val="both"/>
      </w:pPr>
    </w:p>
    <w:p w:rsidRPr="009D0698" w:rsidR="001631D6" w:rsidP="001631D6" w:rsidRDefault="001631D6" w14:paraId="54F717D9" w14:textId="77777777">
      <w:pPr>
        <w:jc w:val="both"/>
        <w:rPr>
          <w:b/>
          <w:bCs/>
          <w:i/>
          <w:iCs/>
          <w:lang w:val="es-ES_tradnl"/>
        </w:rPr>
      </w:pPr>
      <w:r w:rsidRPr="009D0698">
        <w:rPr>
          <w:b/>
          <w:bCs/>
          <w:i/>
          <w:iCs/>
          <w:lang w:val="es-ES_tradnl"/>
        </w:rPr>
        <w:t>La Secretaría Técnica certifica que la presente resolución cuenta con el voto de los vocales cuyos nombres figuran en el presente documento.</w:t>
      </w:r>
    </w:p>
    <w:p w:rsidRPr="009D0698" w:rsidR="001631D6" w:rsidP="001631D6" w:rsidRDefault="001631D6" w14:paraId="265ABE8B" w14:textId="77777777">
      <w:pPr>
        <w:jc w:val="both"/>
        <w:rPr>
          <w:b/>
          <w:bCs/>
          <w:i/>
          <w:iCs/>
          <w:lang w:val="es-ES_tradnl"/>
        </w:rPr>
      </w:pPr>
    </w:p>
    <w:p w:rsidRPr="009D0698" w:rsidR="005A0FA4" w:rsidP="001631D6" w:rsidRDefault="005A0FA4" w14:paraId="68E12145" w14:textId="77777777">
      <w:pPr>
        <w:jc w:val="both"/>
        <w:rPr>
          <w:b/>
          <w:bCs/>
          <w:i/>
          <w:iCs/>
          <w:lang w:val="es-ES_tradnl"/>
        </w:rPr>
      </w:pPr>
    </w:p>
    <w:p w:rsidRPr="009D0698" w:rsidR="001631D6" w:rsidP="005A0FA4" w:rsidRDefault="005A0FA4" w14:paraId="024CA4C1" w14:textId="20396E37">
      <w:pPr>
        <w:spacing w:line="360" w:lineRule="auto"/>
        <w:jc w:val="center"/>
        <w:rPr>
          <w:b/>
          <w:bCs/>
        </w:rPr>
      </w:pPr>
      <w:r w:rsidRPr="009D0698">
        <w:rPr>
          <w:b/>
          <w:bCs/>
        </w:rPr>
        <w:t xml:space="preserve">Omar Alfaro Villanueva – </w:t>
      </w:r>
      <w:proofErr w:type="gramStart"/>
      <w:r w:rsidRPr="009D0698">
        <w:rPr>
          <w:b/>
          <w:bCs/>
        </w:rPr>
        <w:t>Presidente</w:t>
      </w:r>
      <w:proofErr w:type="gramEnd"/>
    </w:p>
    <w:p w:rsidRPr="009D0698" w:rsidR="003E6BA6" w:rsidP="003E6BA6" w:rsidRDefault="003E6BA6" w14:paraId="7E9839D4" w14:textId="217F753E">
      <w:pPr>
        <w:spacing w:line="360" w:lineRule="auto"/>
        <w:jc w:val="center"/>
        <w:rPr>
          <w:b/>
          <w:bCs/>
        </w:rPr>
      </w:pPr>
      <w:r w:rsidRPr="009D0698">
        <w:rPr>
          <w:b/>
          <w:bCs/>
        </w:rPr>
        <w:t xml:space="preserve">María Eugenia Valdez Fernández Baca – </w:t>
      </w:r>
      <w:r w:rsidRPr="009D0698" w:rsidR="005A0FA4">
        <w:rPr>
          <w:b/>
          <w:bCs/>
        </w:rPr>
        <w:t>Vocal</w:t>
      </w:r>
    </w:p>
    <w:p w:rsidRPr="009D0698" w:rsidR="001631D6" w:rsidP="001631D6" w:rsidRDefault="001631D6" w14:paraId="515933D0" w14:textId="5FD7ECBB">
      <w:pPr>
        <w:spacing w:line="360" w:lineRule="auto"/>
        <w:jc w:val="center"/>
        <w:rPr>
          <w:b/>
          <w:bCs/>
        </w:rPr>
      </w:pPr>
      <w:r w:rsidRPr="009D0698">
        <w:rPr>
          <w:b/>
          <w:bCs/>
        </w:rPr>
        <w:t xml:space="preserve">Rolando Eyzaguirre </w:t>
      </w:r>
      <w:proofErr w:type="spellStart"/>
      <w:r w:rsidRPr="009D0698">
        <w:rPr>
          <w:b/>
          <w:bCs/>
        </w:rPr>
        <w:t>Maccan</w:t>
      </w:r>
      <w:proofErr w:type="spellEnd"/>
      <w:r w:rsidRPr="009D0698">
        <w:rPr>
          <w:b/>
          <w:bCs/>
        </w:rPr>
        <w:t xml:space="preserve"> – </w:t>
      </w:r>
      <w:r w:rsidRPr="009D0698" w:rsidR="003E6BA6">
        <w:rPr>
          <w:b/>
          <w:bCs/>
        </w:rPr>
        <w:t>Vocal</w:t>
      </w:r>
    </w:p>
    <w:p w:rsidRPr="009D0698" w:rsidR="001631D6" w:rsidP="001631D6" w:rsidRDefault="001631D6" w14:paraId="44059E74" w14:textId="77777777">
      <w:pPr>
        <w:spacing w:line="360" w:lineRule="auto"/>
        <w:jc w:val="center"/>
        <w:rPr>
          <w:lang w:val="es-MX"/>
        </w:rPr>
      </w:pPr>
      <w:r w:rsidRPr="009D0698">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E78C8" w:rsidP="005F148C" w:rsidRDefault="001E78C8" w14:paraId="20D5DF12" w14:textId="77777777">
      <w:r>
        <w:separator/>
      </w:r>
    </w:p>
  </w:endnote>
  <w:endnote w:type="continuationSeparator" w:id="0">
    <w:p w:rsidR="001E78C8" w:rsidP="005F148C" w:rsidRDefault="001E78C8" w14:paraId="4C3DD7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E78C8" w:rsidP="005F148C" w:rsidRDefault="001E78C8" w14:paraId="5A4EE5F7" w14:textId="77777777">
      <w:r>
        <w:separator/>
      </w:r>
    </w:p>
  </w:footnote>
  <w:footnote w:type="continuationSeparator" w:id="0">
    <w:p w:rsidR="001E78C8" w:rsidP="005F148C" w:rsidRDefault="001E78C8" w14:paraId="693299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0"/>
  </w:num>
  <w:num w:numId="9" w16cid:durableId="1509519697">
    <w:abstractNumId w:val="2"/>
  </w:num>
  <w:num w:numId="10" w16cid:durableId="1369447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0"/>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76EE9"/>
    <w:rsid w:val="0057735F"/>
    <w:rsid w:val="0058358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2E7"/>
    <w:rsid w:val="007B49C6"/>
    <w:rsid w:val="007B49ED"/>
    <w:rsid w:val="007C032D"/>
    <w:rsid w:val="007C2FC5"/>
    <w:rsid w:val="007C3730"/>
    <w:rsid w:val="007D353F"/>
    <w:rsid w:val="007D4065"/>
    <w:rsid w:val="00807D21"/>
    <w:rsid w:val="00814D84"/>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6A3D"/>
    <w:rsid w:val="009511AC"/>
    <w:rsid w:val="00951FF5"/>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E2D5E"/>
    <w:rsid w:val="00EE3D96"/>
    <w:rsid w:val="00EF4FF0"/>
    <w:rsid w:val="00EF55F4"/>
    <w:rsid w:val="00EF6791"/>
    <w:rsid w:val="00EF7849"/>
    <w:rsid w:val="00F029DD"/>
    <w:rsid w:val="00F02C8A"/>
    <w:rsid w:val="00F1075C"/>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0C28"/>
    <w:rsid w:val="00FD3A6A"/>
    <w:rsid w:val="00FE53F0"/>
    <w:rsid w:val="00FE7AA7"/>
    <w:rsid w:val="00FF1388"/>
    <w:rsid w:val="00FF2213"/>
    <w:rsid w:val="00FF2485"/>
    <w:rsid w:val="105BA6C5"/>
    <w:rsid w:val="1DCACE34"/>
    <w:rsid w:val="2D76A60D"/>
    <w:rsid w:val="4B3029F7"/>
    <w:rsid w:val="4BC13CE7"/>
    <w:rsid w:val="50440F06"/>
    <w:rsid w:val="5532EE40"/>
    <w:rsid w:val="676C7D0C"/>
    <w:rsid w:val="7F68C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DCBA428-4FF8-4DE1-B57C-628BB2308EF6}"/>
</file>

<file path=customXml/itemProps3.xml><?xml version="1.0" encoding="utf-8"?>
<ds:datastoreItem xmlns:ds="http://schemas.openxmlformats.org/officeDocument/2006/customXml" ds:itemID="{43C5457D-5F55-4DFC-BAED-9990BA50EE0F}"/>
</file>

<file path=customXml/itemProps4.xml><?xml version="1.0" encoding="utf-8"?>
<ds:datastoreItem xmlns:ds="http://schemas.openxmlformats.org/officeDocument/2006/customXml" ds:itemID="{3FC1D7A1-AB0B-41A2-AA00-B38CE6228F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233</cp:revision>
  <cp:lastPrinted>2023-05-24T14:13:00Z</cp:lastPrinted>
  <dcterms:created xsi:type="dcterms:W3CDTF">2020-12-18T20:09:00Z</dcterms:created>
  <dcterms:modified xsi:type="dcterms:W3CDTF">2025-06-04T14:55:36Z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