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833BF" w:rsidR="000341A4" w:rsidP="000341A4" w:rsidRDefault="000341A4" w14:paraId="6752CB7C" w14:textId="77777777">
      <w:pPr>
        <w:pStyle w:val="Puesto"/>
        <w:tabs>
          <w:tab w:val="left" w:pos="2730"/>
          <w:tab w:val="center" w:pos="4419"/>
        </w:tabs>
        <w:outlineLvl w:val="0"/>
        <w:rPr>
          <w:rStyle w:val="Textoennegrita"/>
          <w:b/>
          <w:bCs/>
          <w:lang w:val="es-ES"/>
        </w:rPr>
      </w:pPr>
    </w:p>
    <w:p w:rsidRPr="00C833BF" w:rsidR="000341A4" w:rsidP="000341A4" w:rsidRDefault="000341A4" w14:paraId="56329F19" w14:textId="77777777">
      <w:pPr>
        <w:pStyle w:val="Puesto"/>
        <w:tabs>
          <w:tab w:val="left" w:pos="2730"/>
          <w:tab w:val="center" w:pos="4419"/>
        </w:tabs>
        <w:outlineLvl w:val="0"/>
        <w:rPr>
          <w:rStyle w:val="Textoennegrita"/>
          <w:b/>
          <w:bCs/>
          <w:lang w:val="es-ES"/>
        </w:rPr>
      </w:pPr>
    </w:p>
    <w:p w:rsidRPr="00C833BF" w:rsidR="00CC05F1" w:rsidP="00FE16B2" w:rsidRDefault="00D00142" w14:paraId="47375252" w14:textId="7AD04E03">
      <w:pPr>
        <w:pStyle w:val="Puesto"/>
        <w:tabs>
          <w:tab w:val="left" w:pos="2730"/>
          <w:tab w:val="center" w:pos="4419"/>
        </w:tabs>
        <w:outlineLvl w:val="0"/>
        <w:rPr>
          <w:b w:val="0"/>
          <w:bCs w:val="0"/>
        </w:rPr>
      </w:pPr>
      <w:r w:rsidRPr="00C833BF">
        <w:rPr>
          <w:rStyle w:val="Textoennegrita"/>
          <w:b/>
          <w:bCs/>
          <w:lang w:val="es-ES"/>
        </w:rPr>
        <w:t xml:space="preserve">RESOLUCION </w:t>
      </w:r>
      <w:proofErr w:type="spellStart"/>
      <w:r w:rsidRPr="00C833BF">
        <w:rPr>
          <w:rStyle w:val="Textoennegrita"/>
          <w:b/>
          <w:bCs/>
          <w:lang w:val="es-ES"/>
        </w:rPr>
        <w:t>N°</w:t>
      </w:r>
      <w:proofErr w:type="spellEnd"/>
      <w:r w:rsidRPr="00C833BF" w:rsidR="000341A4">
        <w:rPr>
          <w:rStyle w:val="Textoennegrita"/>
          <w:b/>
          <w:bCs/>
          <w:lang w:val="es-ES"/>
        </w:rPr>
        <w:t xml:space="preserve"> </w:t>
      </w:r>
      <w:r w:rsidRPr="00C833BF" w:rsidR="006C6213">
        <w:rPr>
          <w:rStyle w:val="Textoennegrita"/>
          <w:b/>
          <w:bCs/>
          <w:lang w:val="es-ES"/>
        </w:rPr>
        <w:t>0</w:t>
      </w:r>
      <w:r w:rsidRPr="00C833BF" w:rsidR="008F1AC3">
        <w:rPr>
          <w:rStyle w:val="Textoennegrita"/>
          <w:b/>
          <w:bCs/>
          <w:lang w:val="es-ES"/>
        </w:rPr>
        <w:t>98</w:t>
      </w:r>
      <w:r w:rsidRPr="00C833BF">
        <w:rPr>
          <w:rStyle w:val="Textoennegrita"/>
          <w:b/>
          <w:bCs/>
          <w:lang w:val="es-ES"/>
        </w:rPr>
        <w:t>/2</w:t>
      </w:r>
      <w:r w:rsidRPr="00C833BF" w:rsidR="006C6213">
        <w:rPr>
          <w:rStyle w:val="Textoennegrita"/>
          <w:b/>
          <w:bCs/>
          <w:lang w:val="es-ES"/>
        </w:rPr>
        <w:t>3</w:t>
      </w:r>
    </w:p>
    <w:p w:rsidR="00C5701A" w:rsidP="00C833BF" w:rsidRDefault="00C5701A" w14:paraId="3EBB9589" w14:textId="77777777">
      <w:pPr>
        <w:spacing w:after="0" w:line="240" w:lineRule="auto"/>
        <w:jc w:val="both"/>
        <w:outlineLvl w:val="0"/>
        <w:rPr>
          <w:rFonts w:ascii="Times New Roman" w:hAnsi="Times New Roman" w:eastAsia="Times New Roman"/>
          <w:b/>
          <w:bCs/>
          <w:sz w:val="24"/>
          <w:szCs w:val="24"/>
          <w:lang w:eastAsia="es-ES"/>
        </w:rPr>
      </w:pPr>
    </w:p>
    <w:p w:rsidRPr="00C833BF" w:rsidR="00C833BF" w:rsidP="00C833BF" w:rsidRDefault="00C833BF" w14:paraId="71958AC1" w14:textId="08444945">
      <w:pPr>
        <w:spacing w:after="0" w:line="240" w:lineRule="auto"/>
        <w:jc w:val="both"/>
        <w:outlineLvl w:val="0"/>
        <w:rPr>
          <w:rFonts w:ascii="Times New Roman" w:hAnsi="Times New Roman" w:eastAsia="Times New Roman"/>
          <w:b/>
          <w:bCs/>
          <w:sz w:val="24"/>
          <w:szCs w:val="24"/>
          <w:lang w:eastAsia="es-ES"/>
        </w:rPr>
      </w:pPr>
      <w:r w:rsidRPr="00C833BF">
        <w:rPr>
          <w:rFonts w:ascii="Times New Roman" w:hAnsi="Times New Roman" w:eastAsia="Times New Roman"/>
          <w:b/>
          <w:bCs/>
          <w:sz w:val="24"/>
          <w:szCs w:val="24"/>
          <w:lang w:eastAsia="es-ES"/>
        </w:rPr>
        <w:t>Vistos:</w:t>
      </w:r>
    </w:p>
    <w:p w:rsidRPr="00C833BF" w:rsidR="00C833BF" w:rsidP="00C833BF" w:rsidRDefault="00C833BF" w14:paraId="10F908B3" w14:textId="77777777">
      <w:pPr>
        <w:spacing w:after="0" w:line="240" w:lineRule="auto"/>
        <w:jc w:val="both"/>
        <w:rPr>
          <w:rFonts w:ascii="Times New Roman" w:hAnsi="Times New Roman" w:eastAsia="Times New Roman"/>
          <w:sz w:val="24"/>
          <w:szCs w:val="24"/>
          <w:lang w:eastAsia="es-ES"/>
        </w:rPr>
      </w:pPr>
    </w:p>
    <w:p w:rsidRPr="00C833BF" w:rsidR="00C833BF" w:rsidP="01FBF22F" w:rsidRDefault="00C833BF" w14:paraId="3CCF74CC" w14:textId="5A233453">
      <w:pPr>
        <w:tabs>
          <w:tab w:val="left" w:pos="708"/>
          <w:tab w:val="left" w:pos="1416"/>
          <w:tab w:val="left" w:pos="2160"/>
          <w:tab w:val="left" w:pos="2977"/>
          <w:tab w:val="left" w:pos="4248"/>
          <w:tab w:val="left" w:pos="4956"/>
          <w:tab w:val="left" w:pos="5664"/>
          <w:tab w:val="left" w:pos="6372"/>
          <w:tab w:val="left" w:pos="7125"/>
        </w:tabs>
        <w:spacing w:after="0"/>
        <w:jc w:val="both"/>
        <w:rPr>
          <w:rFonts w:ascii="Times New Roman" w:hAnsi="Times New Roman"/>
          <w:b w:val="1"/>
          <w:bCs w:val="1"/>
          <w:sz w:val="24"/>
          <w:szCs w:val="24"/>
          <w:lang w:val="es-ES"/>
        </w:rPr>
      </w:pPr>
      <w:r w:rsidRPr="01FBF22F" w:rsidR="00C833BF">
        <w:rPr>
          <w:rFonts w:ascii="Times New Roman" w:hAnsi="Times New Roman" w:eastAsia="Times New Roman"/>
          <w:sz w:val="24"/>
          <w:szCs w:val="24"/>
          <w:lang w:eastAsia="es-ES"/>
        </w:rPr>
        <w:t xml:space="preserve">Que, con fecha 14 de marzo de 2023 don </w:t>
      </w:r>
      <w:r w:rsidRPr="01FBF22F" w:rsidR="7FB3D80C">
        <w:rPr>
          <w:rFonts w:ascii="Times New Roman" w:hAnsi="Times New Roman" w:eastAsia="Times New Roman"/>
          <w:sz w:val="24"/>
          <w:szCs w:val="24"/>
          <w:lang w:eastAsia="es-ES"/>
        </w:rPr>
        <w:t>...........................................................................</w:t>
      </w:r>
      <w:r w:rsidRPr="01FBF22F" w:rsidR="00C833BF">
        <w:rPr>
          <w:rFonts w:ascii="Times New Roman" w:hAnsi="Times New Roman"/>
          <w:b w:val="1"/>
          <w:bCs w:val="1"/>
          <w:sz w:val="24"/>
          <w:szCs w:val="24"/>
          <w:lang w:val="es-ES"/>
        </w:rPr>
        <w:t xml:space="preserve"> </w:t>
      </w:r>
      <w:r w:rsidRPr="01FBF22F" w:rsidR="00C833BF">
        <w:rPr>
          <w:rFonts w:ascii="Times New Roman" w:hAnsi="Times New Roman"/>
          <w:sz w:val="24"/>
          <w:szCs w:val="24"/>
          <w:lang w:val="es-ES"/>
        </w:rPr>
        <w:t>interpone</w:t>
      </w:r>
      <w:r w:rsidRPr="01FBF22F" w:rsidR="00C833BF">
        <w:rPr>
          <w:rFonts w:ascii="Times New Roman" w:hAnsi="Times New Roman" w:eastAsia="Times New Roman"/>
          <w:sz w:val="24"/>
          <w:szCs w:val="24"/>
          <w:lang w:eastAsia="es-ES"/>
        </w:rPr>
        <w:t xml:space="preserve"> reclamación ante esta Defensoría del Asegurado (DEFASEG), solicitando que</w:t>
      </w:r>
      <w:r w:rsidRPr="01FBF22F" w:rsidR="00C833BF">
        <w:rPr>
          <w:rFonts w:ascii="Times New Roman" w:hAnsi="Times New Roman"/>
          <w:sz w:val="24"/>
          <w:szCs w:val="24"/>
        </w:rPr>
        <w:t xml:space="preserve"> </w:t>
      </w:r>
      <w:bookmarkStart w:name="OLE_LINK2" w:id="0"/>
      <w:r w:rsidRPr="01FBF22F" w:rsidR="3800ED57">
        <w:rPr>
          <w:rFonts w:ascii="Times New Roman" w:hAnsi="Times New Roman"/>
          <w:sz w:val="24"/>
          <w:szCs w:val="24"/>
        </w:rPr>
        <w:t>....................................</w:t>
      </w:r>
      <w:r w:rsidRPr="01FBF22F" w:rsidR="00C833BF">
        <w:rPr>
          <w:rFonts w:ascii="Times New Roman" w:hAnsi="Times New Roman"/>
          <w:sz w:val="24"/>
          <w:szCs w:val="24"/>
        </w:rPr>
        <w:t xml:space="preserve"> </w:t>
      </w:r>
      <w:r w:rsidRPr="01FBF22F" w:rsidR="00C833BF">
        <w:rPr>
          <w:rFonts w:ascii="Times New Roman" w:hAnsi="Times New Roman" w:eastAsia="Times New Roman"/>
          <w:sz w:val="24"/>
          <w:szCs w:val="24"/>
          <w:lang w:eastAsia="es-ES"/>
        </w:rPr>
        <w:t xml:space="preserve">otorgue debida cobertura al siniestro ocurrido con fechas 03, 04, 05 y 07 de diciembre de 2022, </w:t>
      </w:r>
      <w:r w:rsidRPr="01FBF22F" w:rsidR="00C833BF">
        <w:rPr>
          <w:rFonts w:ascii="Times New Roman" w:hAnsi="Times New Roman" w:eastAsia="Times New Roman"/>
          <w:sz w:val="24"/>
          <w:szCs w:val="24"/>
          <w:lang w:val="es-ES" w:eastAsia="es-ES"/>
        </w:rPr>
        <w:t>conforme</w:t>
      </w:r>
      <w:r w:rsidRPr="01FBF22F" w:rsidR="00C833BF">
        <w:rPr>
          <w:rFonts w:ascii="Times New Roman" w:hAnsi="Times New Roman" w:eastAsia="Times New Roman"/>
          <w:sz w:val="24"/>
          <w:szCs w:val="24"/>
          <w:lang w:eastAsia="es-ES"/>
        </w:rPr>
        <w:t xml:space="preserve"> a los términos y condiciones del </w:t>
      </w:r>
      <w:r w:rsidRPr="01FBF22F" w:rsidR="00C833BF">
        <w:rPr>
          <w:rFonts w:ascii="Times New Roman" w:hAnsi="Times New Roman"/>
          <w:sz w:val="24"/>
          <w:szCs w:val="24"/>
          <w:lang w:val="es-ES"/>
        </w:rPr>
        <w:t>Seguro</w:t>
      </w:r>
      <w:bookmarkEnd w:id="0"/>
      <w:r w:rsidRPr="01FBF22F" w:rsidR="00C833BF">
        <w:rPr>
          <w:rFonts w:ascii="Times New Roman" w:hAnsi="Times New Roman"/>
          <w:sz w:val="24"/>
          <w:szCs w:val="24"/>
          <w:lang w:val="es-ES"/>
        </w:rPr>
        <w:t xml:space="preserve"> </w:t>
      </w:r>
      <w:r w:rsidRPr="01FBF22F" w:rsidR="00C833BF">
        <w:rPr>
          <w:rFonts w:ascii="Times New Roman" w:hAnsi="Times New Roman"/>
          <w:sz w:val="24"/>
          <w:szCs w:val="24"/>
        </w:rPr>
        <w:t>de Protección de Tarjeta BBVA;</w:t>
      </w:r>
    </w:p>
    <w:p w:rsidRPr="00C833BF" w:rsidR="00C833BF" w:rsidP="00C833BF" w:rsidRDefault="00C833BF" w14:paraId="7DC091AB" w14:textId="77777777">
      <w:pPr>
        <w:spacing w:after="0" w:line="240" w:lineRule="auto"/>
        <w:jc w:val="both"/>
        <w:rPr>
          <w:rFonts w:ascii="Times New Roman" w:hAnsi="Times New Roman"/>
          <w:sz w:val="24"/>
          <w:szCs w:val="24"/>
        </w:rPr>
      </w:pPr>
    </w:p>
    <w:p w:rsidRPr="00C833BF" w:rsidR="00C833BF" w:rsidP="00C833BF" w:rsidRDefault="00C833BF" w14:paraId="5FA14BF9" w14:textId="77777777">
      <w:pPr>
        <w:spacing w:after="0" w:line="240" w:lineRule="auto"/>
        <w:jc w:val="both"/>
        <w:rPr>
          <w:rFonts w:ascii="Times New Roman" w:hAnsi="Times New Roman" w:eastAsia="Arial Unicode MS"/>
          <w:sz w:val="24"/>
          <w:szCs w:val="24"/>
          <w:lang w:eastAsia="es-ES"/>
        </w:rPr>
      </w:pPr>
      <w:r w:rsidRPr="00C833BF">
        <w:rPr>
          <w:rFonts w:ascii="Times New Roman" w:hAnsi="Times New Roman" w:eastAsia="Arial Unicode MS"/>
          <w:sz w:val="24"/>
          <w:szCs w:val="24"/>
          <w:lang w:eastAsia="es-ES"/>
        </w:rPr>
        <w:t>Que, la señalada reclamación cumple con los requisitos de materia, cuantía y oportunidad establecidos en el Reglamento de la DEFASEG (</w:t>
      </w:r>
      <w:hyperlink w:history="1" r:id="rId8">
        <w:r w:rsidRPr="00C833BF">
          <w:rPr>
            <w:rStyle w:val="Hipervnculo"/>
            <w:rFonts w:ascii="Times New Roman" w:hAnsi="Times New Roman" w:eastAsia="Arial Unicode MS"/>
            <w:sz w:val="24"/>
            <w:szCs w:val="24"/>
            <w:lang w:eastAsia="es-ES"/>
          </w:rPr>
          <w:t>http://www.defaseg.com.pe/reglamento.html</w:t>
        </w:r>
      </w:hyperlink>
      <w:r w:rsidRPr="00C833BF">
        <w:rPr>
          <w:rFonts w:ascii="Times New Roman" w:hAnsi="Times New Roman" w:eastAsia="Arial Unicode MS"/>
          <w:sz w:val="24"/>
          <w:szCs w:val="24"/>
          <w:lang w:eastAsia="es-ES"/>
        </w:rPr>
        <w:t>);</w:t>
      </w:r>
    </w:p>
    <w:p w:rsidRPr="00C833BF" w:rsidR="00C833BF" w:rsidP="00C833BF" w:rsidRDefault="00C833BF" w14:paraId="49EC7D3A" w14:textId="77777777">
      <w:pPr>
        <w:tabs>
          <w:tab w:val="left" w:pos="2160"/>
        </w:tabs>
        <w:spacing w:after="0" w:line="240" w:lineRule="auto"/>
        <w:jc w:val="both"/>
        <w:rPr>
          <w:rFonts w:ascii="Times New Roman" w:hAnsi="Times New Roman" w:eastAsia="Times New Roman"/>
          <w:strike/>
          <w:sz w:val="24"/>
          <w:szCs w:val="24"/>
          <w:lang w:eastAsia="es-ES"/>
        </w:rPr>
      </w:pPr>
    </w:p>
    <w:p w:rsidRPr="00C833BF" w:rsidR="00C833BF" w:rsidP="00C833BF" w:rsidRDefault="00C833BF" w14:paraId="108CF7E2" w14:textId="77777777">
      <w:pPr>
        <w:tabs>
          <w:tab w:val="num" w:pos="720"/>
        </w:tabs>
        <w:spacing w:after="0" w:line="240" w:lineRule="auto"/>
        <w:jc w:val="both"/>
        <w:rPr>
          <w:rFonts w:ascii="Times New Roman" w:hAnsi="Times New Roman" w:eastAsia="Times New Roman"/>
          <w:sz w:val="24"/>
          <w:szCs w:val="24"/>
          <w:lang w:eastAsia="es-ES"/>
        </w:rPr>
      </w:pPr>
      <w:r w:rsidRPr="00C833BF">
        <w:rPr>
          <w:rFonts w:ascii="Times New Roman" w:hAnsi="Times New Roman" w:eastAsia="Times New Roman"/>
          <w:sz w:val="24"/>
          <w:szCs w:val="24"/>
          <w:lang w:eastAsia="es-ES"/>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C833BF" w:rsidR="00C833BF" w:rsidP="00C833BF" w:rsidRDefault="00C833BF" w14:paraId="0B0E5C77" w14:textId="77777777">
      <w:pPr>
        <w:tabs>
          <w:tab w:val="num" w:pos="720"/>
        </w:tabs>
        <w:spacing w:after="0" w:line="240" w:lineRule="auto"/>
        <w:jc w:val="both"/>
        <w:rPr>
          <w:rFonts w:ascii="Times New Roman" w:hAnsi="Times New Roman" w:eastAsia="Times New Roman"/>
          <w:sz w:val="24"/>
          <w:szCs w:val="24"/>
          <w:lang w:eastAsia="es-ES"/>
        </w:rPr>
      </w:pPr>
    </w:p>
    <w:p w:rsidRPr="00C833BF" w:rsidR="00C833BF" w:rsidP="00C833BF" w:rsidRDefault="00C833BF" w14:paraId="40FE0005" w14:textId="017053E3">
      <w:pPr>
        <w:tabs>
          <w:tab w:val="num" w:pos="720"/>
        </w:tabs>
        <w:spacing w:after="0" w:line="240" w:lineRule="auto"/>
        <w:jc w:val="both"/>
        <w:rPr>
          <w:rFonts w:ascii="Times New Roman" w:hAnsi="Times New Roman" w:eastAsia="Times New Roman"/>
          <w:sz w:val="24"/>
          <w:szCs w:val="24"/>
          <w:lang w:eastAsia="es-ES"/>
        </w:rPr>
      </w:pPr>
      <w:r w:rsidRPr="01FBF22F" w:rsidR="00C833BF">
        <w:rPr>
          <w:rFonts w:ascii="Times New Roman" w:hAnsi="Times New Roman" w:eastAsia="Times New Roman"/>
          <w:sz w:val="24"/>
          <w:szCs w:val="24"/>
          <w:lang w:eastAsia="es-ES"/>
        </w:rPr>
        <w:t xml:space="preserve">Que, habiéndosele corrido traslado de la respectiva reclamación con fecha 21 de abril de 2023, </w:t>
      </w:r>
      <w:r w:rsidRPr="01FBF22F" w:rsidR="3800ED57">
        <w:rPr>
          <w:rFonts w:ascii="Times New Roman" w:hAnsi="Times New Roman" w:eastAsia="Times New Roman"/>
          <w:sz w:val="24"/>
          <w:szCs w:val="24"/>
          <w:lang w:eastAsia="es-ES"/>
        </w:rPr>
        <w:t>....................................</w:t>
      </w:r>
      <w:r w:rsidRPr="01FBF22F" w:rsidR="00C833BF">
        <w:rPr>
          <w:rFonts w:ascii="Times New Roman" w:hAnsi="Times New Roman" w:eastAsia="Times New Roman"/>
          <w:sz w:val="24"/>
          <w:szCs w:val="24"/>
          <w:lang w:eastAsia="es-ES"/>
        </w:rPr>
        <w:t xml:space="preserve"> presentó sus descargos y la documentación requerida;</w:t>
      </w:r>
    </w:p>
    <w:p w:rsidRPr="00C833BF" w:rsidR="00C833BF" w:rsidP="00C833BF" w:rsidRDefault="00C833BF" w14:paraId="6B53A1E5" w14:textId="77777777">
      <w:pPr>
        <w:tabs>
          <w:tab w:val="num" w:pos="720"/>
        </w:tabs>
        <w:spacing w:after="0" w:line="240" w:lineRule="auto"/>
        <w:jc w:val="both"/>
        <w:rPr>
          <w:rFonts w:ascii="Times New Roman" w:hAnsi="Times New Roman" w:eastAsia="Times New Roman"/>
          <w:sz w:val="24"/>
          <w:szCs w:val="24"/>
          <w:lang w:eastAsia="es-ES"/>
        </w:rPr>
      </w:pPr>
    </w:p>
    <w:p w:rsidRPr="00C833BF" w:rsidR="00C833BF" w:rsidP="00C833BF" w:rsidRDefault="00C833BF" w14:paraId="0276C57B" w14:textId="77777777">
      <w:pPr>
        <w:tabs>
          <w:tab w:val="num" w:pos="720"/>
        </w:tabs>
        <w:spacing w:after="0" w:line="240" w:lineRule="auto"/>
        <w:jc w:val="both"/>
        <w:rPr>
          <w:rFonts w:ascii="Times New Roman" w:hAnsi="Times New Roman"/>
          <w:sz w:val="24"/>
          <w:szCs w:val="24"/>
        </w:rPr>
      </w:pPr>
      <w:r w:rsidRPr="00C833BF">
        <w:rPr>
          <w:rFonts w:ascii="Times New Roman" w:hAnsi="Times New Roman" w:eastAsia="Times New Roman"/>
          <w:sz w:val="24"/>
          <w:szCs w:val="24"/>
          <w:lang w:eastAsia="es-ES"/>
        </w:rPr>
        <w:t>Que, con fecha 22 de mayo de 2023</w:t>
      </w:r>
      <w:r w:rsidRPr="00C833BF">
        <w:rPr>
          <w:rFonts w:ascii="Times New Roman" w:hAnsi="Times New Roman" w:eastAsia="Times New Roman"/>
          <w:sz w:val="24"/>
          <w:szCs w:val="24"/>
          <w:lang w:val="es-419" w:eastAsia="es-ES"/>
        </w:rPr>
        <w:t xml:space="preserve"> </w:t>
      </w:r>
      <w:r w:rsidRPr="00C833BF">
        <w:rPr>
          <w:rFonts w:ascii="Times New Roman" w:hAnsi="Times New Roman" w:eastAsia="Times New Roman"/>
          <w:sz w:val="24"/>
          <w:szCs w:val="24"/>
          <w:lang w:eastAsia="es-ES"/>
        </w:rPr>
        <w:t>se realizó la audiencia de vista virtual,</w:t>
      </w:r>
      <w:r w:rsidRPr="00C833BF">
        <w:rPr>
          <w:rFonts w:ascii="Times New Roman" w:hAnsi="Times New Roman"/>
          <w:sz w:val="24"/>
          <w:szCs w:val="24"/>
        </w:rPr>
        <w:t xml:space="preserve"> con la participación de ambas partes en la plataforma electrónica habilitada para dicho efecto por la secretaría técnica de la DEFASEG, oportunidad en la cual las partes sustentaron sus respectivas posiciones</w:t>
      </w:r>
      <w:r w:rsidRPr="00C833BF">
        <w:rPr>
          <w:rFonts w:ascii="Times New Roman" w:hAnsi="Times New Roman"/>
          <w:sz w:val="24"/>
          <w:szCs w:val="24"/>
          <w:lang w:val="es-ES"/>
        </w:rPr>
        <w:t xml:space="preserve">, </w:t>
      </w:r>
      <w:r w:rsidRPr="00C833BF">
        <w:rPr>
          <w:rFonts w:ascii="Times New Roman" w:hAnsi="Times New Roman"/>
          <w:sz w:val="24"/>
          <w:szCs w:val="24"/>
        </w:rPr>
        <w:t>absolviendo las preguntas formuladas, conforme consta de la correspondiente acta;</w:t>
      </w:r>
    </w:p>
    <w:p w:rsidRPr="00C833BF" w:rsidR="00C833BF" w:rsidP="00C833BF" w:rsidRDefault="00C833BF" w14:paraId="2182B9C1" w14:textId="77777777">
      <w:pPr>
        <w:tabs>
          <w:tab w:val="num" w:pos="720"/>
        </w:tabs>
        <w:spacing w:after="0" w:line="240" w:lineRule="auto"/>
        <w:jc w:val="both"/>
        <w:rPr>
          <w:rFonts w:ascii="Times New Roman" w:hAnsi="Times New Roman"/>
          <w:sz w:val="24"/>
          <w:szCs w:val="24"/>
        </w:rPr>
      </w:pPr>
    </w:p>
    <w:p w:rsidRPr="00C833BF" w:rsidR="00C833BF" w:rsidP="00C833BF" w:rsidRDefault="00C833BF" w14:paraId="2F1CF230" w14:textId="77777777">
      <w:pPr>
        <w:tabs>
          <w:tab w:val="num" w:pos="720"/>
        </w:tabs>
        <w:spacing w:after="0" w:line="240" w:lineRule="auto"/>
        <w:jc w:val="both"/>
        <w:rPr>
          <w:rFonts w:ascii="Times New Roman" w:hAnsi="Times New Roman"/>
          <w:sz w:val="24"/>
          <w:szCs w:val="24"/>
        </w:rPr>
      </w:pPr>
      <w:r w:rsidRPr="00C833BF">
        <w:rPr>
          <w:rFonts w:ascii="Times New Roman" w:hAnsi="Times New Roman"/>
          <w:sz w:val="24"/>
          <w:szCs w:val="24"/>
        </w:rPr>
        <w:t xml:space="preserve">Que, en la audiencia de vista la parte reclamante precisó que su pretensión se limitaba a S/6,000; toda vez que de los S/12,000 sustraídos, S/ 6,000 fueron reconocidos por el Banco; </w:t>
      </w:r>
    </w:p>
    <w:p w:rsidRPr="00C833BF" w:rsidR="00C833BF" w:rsidP="00C833BF" w:rsidRDefault="00C833BF" w14:paraId="0483FA73" w14:textId="77777777">
      <w:pPr>
        <w:tabs>
          <w:tab w:val="num" w:pos="720"/>
        </w:tabs>
        <w:spacing w:after="0" w:line="240" w:lineRule="auto"/>
        <w:jc w:val="both"/>
        <w:rPr>
          <w:rFonts w:ascii="Times New Roman" w:hAnsi="Times New Roman" w:eastAsia="Times New Roman"/>
          <w:sz w:val="24"/>
          <w:szCs w:val="24"/>
          <w:lang w:eastAsia="es-ES"/>
        </w:rPr>
      </w:pPr>
    </w:p>
    <w:p w:rsidRPr="00C833BF" w:rsidR="00C833BF" w:rsidP="00C833BF" w:rsidRDefault="00C833BF" w14:paraId="562BCD8A" w14:textId="77777777">
      <w:pPr>
        <w:spacing w:after="0" w:line="240" w:lineRule="auto"/>
        <w:jc w:val="both"/>
        <w:rPr>
          <w:rFonts w:ascii="Times New Roman" w:hAnsi="Times New Roman"/>
          <w:sz w:val="24"/>
          <w:szCs w:val="24"/>
          <w:lang w:eastAsia="es-ES"/>
        </w:rPr>
      </w:pPr>
      <w:r w:rsidRPr="00C833BF">
        <w:rPr>
          <w:rFonts w:ascii="Times New Roman" w:hAnsi="Times New Roman"/>
          <w:sz w:val="24"/>
          <w:szCs w:val="24"/>
        </w:rPr>
        <w:t xml:space="preserve">Que, conforme a la reclamación </w:t>
      </w:r>
      <w:r w:rsidRPr="00C833BF">
        <w:rPr>
          <w:rFonts w:ascii="Times New Roman" w:hAnsi="Times New Roman"/>
          <w:sz w:val="24"/>
          <w:szCs w:val="24"/>
          <w:lang w:eastAsia="es-ES"/>
        </w:rPr>
        <w:t xml:space="preserve">presentada, el asegurado expresa resumidamente lo siguiente: a) El 8 de diciembre al encontrarse en Plaza Norte y entrar a su aplicación móvil, se da con la sorpresa que se realizaron 4 retiros de S/ 3000 nuevos soles cada uno, en diferentes fechas, siendo que dichos días se encontraba de viaje en </w:t>
      </w:r>
      <w:proofErr w:type="spellStart"/>
      <w:r w:rsidRPr="00C833BF">
        <w:rPr>
          <w:rFonts w:ascii="Times New Roman" w:hAnsi="Times New Roman"/>
          <w:sz w:val="24"/>
          <w:szCs w:val="24"/>
          <w:lang w:eastAsia="es-ES"/>
        </w:rPr>
        <w:t>Churín</w:t>
      </w:r>
      <w:proofErr w:type="spellEnd"/>
      <w:r w:rsidRPr="00C833BF">
        <w:rPr>
          <w:rFonts w:ascii="Times New Roman" w:hAnsi="Times New Roman"/>
          <w:sz w:val="24"/>
          <w:szCs w:val="24"/>
          <w:lang w:eastAsia="es-ES"/>
        </w:rPr>
        <w:t xml:space="preserve"> por el fin de semana y feriado; b) llamó a la banca por teléfono y le indicaron que bloquee la tarjeta y que al contar con un seguro de protección de tarjetas su caso sería evaluado para la reposición al ser operaciones no reconocidas; c) a los pocos días le solicitaron nuevos documentos, entre ellos la evaluación final dada por el banco, todos los cuales fueron presentados; d) el documento emitido por el Banco, reconoce la devolución del retiro a partir del tercer retiro, por ser cliente, y le informan sobre la cobertura del seguro de protección de tarjetas -el cual viene pagando desde el 2017-; d) la asegurada ha rechazado el seguro, indicando que esos retiros son su responsabilidad ya que fueron realizados con todas las medidas de seguridad </w:t>
      </w:r>
      <w:r w:rsidRPr="00C833BF">
        <w:rPr>
          <w:rFonts w:ascii="Times New Roman" w:hAnsi="Times New Roman"/>
          <w:sz w:val="24"/>
          <w:szCs w:val="24"/>
          <w:lang w:eastAsia="es-ES"/>
        </w:rPr>
        <w:t xml:space="preserve">las cuales no especifica; e) su incógnita ante este suceso es si el banco le reconoce los retiros porque el seguro rechaza su petición, añade que estuvo intentando comunicarse con el seguro, que le vienen mencionando que le devolverán la llamada y hasta el día de hoy no recibe respuesta, a insistencia suya es que le refieren que no es un tema del seguro si no del mismo banco; f) Solicita que la aseguradora cumpla con la reposición del efectivo sustraído, menciona que a la fecha el siniestro está siendo atendido por el ministerio público, llevándose una investigación que se encuentra en curso. </w:t>
      </w:r>
    </w:p>
    <w:p w:rsidRPr="00C833BF" w:rsidR="00C833BF" w:rsidP="00C833BF" w:rsidRDefault="00C833BF" w14:paraId="69791713" w14:textId="77777777">
      <w:pPr>
        <w:spacing w:after="0" w:line="240" w:lineRule="auto"/>
        <w:jc w:val="both"/>
        <w:rPr>
          <w:rFonts w:ascii="Times New Roman" w:hAnsi="Times New Roman"/>
          <w:sz w:val="24"/>
          <w:szCs w:val="24"/>
          <w:lang w:eastAsia="es-ES"/>
        </w:rPr>
      </w:pPr>
    </w:p>
    <w:p w:rsidRPr="00C833BF" w:rsidR="00C833BF" w:rsidP="00C833BF" w:rsidRDefault="00C833BF" w14:paraId="65771BFA" w14:textId="6F845B5F">
      <w:pPr>
        <w:spacing w:after="0" w:line="240" w:lineRule="auto"/>
        <w:jc w:val="both"/>
        <w:rPr>
          <w:rFonts w:ascii="Times New Roman" w:hAnsi="Times New Roman"/>
          <w:sz w:val="24"/>
          <w:szCs w:val="24"/>
        </w:rPr>
      </w:pPr>
      <w:r w:rsidRPr="76082DB5" w:rsidR="00C833BF">
        <w:rPr>
          <w:rFonts w:ascii="Times New Roman" w:hAnsi="Times New Roman"/>
          <w:sz w:val="24"/>
          <w:szCs w:val="24"/>
          <w:lang w:val="es-ES" w:eastAsia="es-ES"/>
        </w:rPr>
        <w:t xml:space="preserve">Que, por su parte, ratificando el rechazo de cobertura y solicitando que la reclamación sea desestimada, </w:t>
      </w:r>
      <w:r w:rsidRPr="76082DB5" w:rsidR="3800ED57">
        <w:rPr>
          <w:rFonts w:ascii="Times New Roman" w:hAnsi="Times New Roman"/>
          <w:sz w:val="24"/>
          <w:szCs w:val="24"/>
          <w:lang w:val="es-ES" w:eastAsia="es-ES"/>
        </w:rPr>
        <w:t>....................................</w:t>
      </w:r>
      <w:r w:rsidRPr="76082DB5" w:rsidR="00C833BF">
        <w:rPr>
          <w:rFonts w:ascii="Times New Roman" w:hAnsi="Times New Roman"/>
          <w:sz w:val="24"/>
          <w:szCs w:val="24"/>
          <w:lang w:val="es-ES" w:eastAsia="es-ES"/>
        </w:rPr>
        <w:t xml:space="preserve"> </w:t>
      </w:r>
      <w:r w:rsidRPr="76082DB5" w:rsidR="00C833BF">
        <w:rPr>
          <w:rFonts w:ascii="Times New Roman" w:hAnsi="Times New Roman" w:eastAsia="Times New Roman"/>
          <w:sz w:val="24"/>
          <w:szCs w:val="24"/>
          <w:lang w:eastAsia="es-ES"/>
        </w:rPr>
        <w:t>expresa</w:t>
      </w:r>
      <w:r w:rsidRPr="76082DB5" w:rsidR="00C833BF">
        <w:rPr>
          <w:rFonts w:ascii="Times New Roman" w:hAnsi="Times New Roman"/>
          <w:sz w:val="24"/>
          <w:szCs w:val="24"/>
          <w:lang w:val="es-ES"/>
        </w:rPr>
        <w:t xml:space="preserve"> resumidamente lo siguiente: a) </w:t>
      </w:r>
      <w:r w:rsidRPr="76082DB5" w:rsidR="00C833BF">
        <w:rPr>
          <w:rFonts w:ascii="Times New Roman" w:hAnsi="Times New Roman"/>
          <w:sz w:val="24"/>
          <w:szCs w:val="24"/>
        </w:rPr>
        <w:t>El reclamo interpuesto como consecuencia del siniestro ocurrido en diciembre del 2022 ha sido rechazado, toda vez que el BBVA verificó que las transacciones no reconocidas por el asegurado se realizaron con todas las medidas de seguridad; b) El asegurado solicita la devolución de la suma de S/12,000 correspondiente a cuatro retiros de dinero, no reconocidos, desde su tarjeta de crédito; señala que en las fechas en que se realizaron los retiros estuvo de viaje; c) los retiros se realizaron en cuatro días diferentes, conforme al siguiente detalle, pese a ello el bloqueo de la tarjeta se realizó días después:</w:t>
      </w:r>
    </w:p>
    <w:p w:rsidR="76082DB5" w:rsidP="76082DB5" w:rsidRDefault="76082DB5" w14:paraId="2185DE72" w14:textId="4AB0D05C">
      <w:pPr>
        <w:spacing w:after="0" w:line="240" w:lineRule="auto"/>
        <w:jc w:val="both"/>
        <w:rPr>
          <w:rFonts w:ascii="Times New Roman" w:hAnsi="Times New Roman"/>
          <w:sz w:val="24"/>
          <w:szCs w:val="24"/>
        </w:rPr>
      </w:pPr>
    </w:p>
    <w:p w:rsidRPr="00C833BF" w:rsidR="00C833BF" w:rsidP="00C833BF" w:rsidRDefault="00C833BF" w14:paraId="25792B20" w14:textId="1CB6977A">
      <w:pPr>
        <w:spacing w:after="0" w:line="240" w:lineRule="auto"/>
        <w:jc w:val="both"/>
      </w:pPr>
      <w:r w:rsidR="7484E62C">
        <w:rPr/>
        <w:t>.........................................................................................................................</w:t>
      </w:r>
    </w:p>
    <w:p w:rsidR="76082DB5" w:rsidP="76082DB5" w:rsidRDefault="76082DB5" w14:paraId="79D010EB" w14:textId="18DBF164">
      <w:pPr>
        <w:spacing w:after="0" w:line="240" w:lineRule="auto"/>
        <w:jc w:val="both"/>
      </w:pPr>
    </w:p>
    <w:p w:rsidRPr="00C833BF" w:rsidR="00C833BF" w:rsidP="00C833BF" w:rsidRDefault="00C833BF" w14:paraId="34783448" w14:textId="77777777">
      <w:pPr>
        <w:spacing w:after="0" w:line="240" w:lineRule="auto"/>
        <w:jc w:val="both"/>
        <w:rPr>
          <w:rFonts w:ascii="Times New Roman" w:hAnsi="Times New Roman"/>
          <w:sz w:val="24"/>
          <w:szCs w:val="24"/>
        </w:rPr>
      </w:pPr>
      <w:r w:rsidRPr="76082DB5" w:rsidR="00C833BF">
        <w:rPr>
          <w:rFonts w:ascii="Times New Roman" w:hAnsi="Times New Roman"/>
          <w:sz w:val="24"/>
          <w:szCs w:val="24"/>
        </w:rPr>
        <w:t xml:space="preserve">d) </w:t>
      </w:r>
      <w:r w:rsidRPr="76082DB5" w:rsidR="00C833BF">
        <w:rPr>
          <w:rFonts w:ascii="Times New Roman" w:hAnsi="Times New Roman"/>
          <w:sz w:val="24"/>
          <w:szCs w:val="24"/>
        </w:rPr>
        <w:t>de acuerdo a</w:t>
      </w:r>
      <w:r w:rsidRPr="76082DB5" w:rsidR="00C833BF">
        <w:rPr>
          <w:rFonts w:ascii="Times New Roman" w:hAnsi="Times New Roman"/>
          <w:sz w:val="24"/>
          <w:szCs w:val="24"/>
        </w:rPr>
        <w:t xml:space="preserve"> la información dada por el Banco, se determinó lo siguiente:  </w:t>
      </w:r>
    </w:p>
    <w:p w:rsidR="76082DB5" w:rsidP="76082DB5" w:rsidRDefault="76082DB5" w14:paraId="369EBC6C" w14:textId="7FB8C01E">
      <w:pPr>
        <w:spacing w:after="0" w:line="240" w:lineRule="auto"/>
        <w:jc w:val="both"/>
        <w:rPr>
          <w:rFonts w:ascii="Times New Roman" w:hAnsi="Times New Roman"/>
          <w:sz w:val="24"/>
          <w:szCs w:val="24"/>
        </w:rPr>
      </w:pPr>
    </w:p>
    <w:p w:rsidRPr="00C833BF" w:rsidR="00C833BF" w:rsidP="00C833BF" w:rsidRDefault="00C833BF" w14:paraId="027A76D7" w14:textId="245714A2">
      <w:pPr>
        <w:spacing w:after="0" w:line="240" w:lineRule="auto"/>
        <w:jc w:val="both"/>
      </w:pPr>
      <w:r w:rsidR="66F40408">
        <w:rPr/>
        <w:t>..........................................................................................................................</w:t>
      </w:r>
    </w:p>
    <w:p w:rsidR="76082DB5" w:rsidP="76082DB5" w:rsidRDefault="76082DB5" w14:paraId="1E6ED2D3" w14:textId="71C3AAE6">
      <w:pPr>
        <w:spacing w:after="0" w:line="240" w:lineRule="auto"/>
        <w:jc w:val="both"/>
      </w:pPr>
    </w:p>
    <w:p w:rsidRPr="00C833BF" w:rsidR="00C833BF" w:rsidP="00C833BF" w:rsidRDefault="00C833BF" w14:paraId="2F2DD0ED" w14:textId="77777777">
      <w:pPr>
        <w:spacing w:after="0" w:line="240" w:lineRule="auto"/>
        <w:jc w:val="both"/>
        <w:rPr>
          <w:rFonts w:ascii="Times New Roman" w:hAnsi="Times New Roman"/>
          <w:sz w:val="24"/>
          <w:szCs w:val="24"/>
        </w:rPr>
      </w:pPr>
    </w:p>
    <w:p w:rsidRPr="00C833BF" w:rsidR="00C833BF" w:rsidP="00C833BF" w:rsidRDefault="00C833BF" w14:paraId="0BB4DE22" w14:textId="77777777">
      <w:pPr>
        <w:spacing w:after="0" w:line="240" w:lineRule="auto"/>
        <w:jc w:val="both"/>
        <w:rPr>
          <w:rFonts w:ascii="Times New Roman" w:hAnsi="Times New Roman"/>
          <w:sz w:val="24"/>
          <w:szCs w:val="24"/>
        </w:rPr>
      </w:pPr>
      <w:r w:rsidRPr="00C833BF">
        <w:rPr>
          <w:rFonts w:ascii="Times New Roman" w:hAnsi="Times New Roman"/>
          <w:sz w:val="24"/>
          <w:szCs w:val="24"/>
        </w:rPr>
        <w:t>Teniendo ello en cuenta se informó al reclamante que ello descarta una posible clonación  o adulteración de la tarjeta de crédito; e) el reclamante reconoce que tuvo la tarjeta en su poder, lo cual descarta la cobertura de uso indebido por robo y/o hurto, utilización forzada en cajeros automáticos, transferencia entre cuentas, es decir no se han activado las coberturas de la póliza, pues los hechos narrados por el asegurado no calzan en alguna de las coberturas; por lo que han rechazado el seguro de acuerdo a ley.</w:t>
      </w:r>
    </w:p>
    <w:p w:rsidRPr="00C833BF" w:rsidR="00C833BF" w:rsidP="00C833BF" w:rsidRDefault="00C833BF" w14:paraId="34BA7427" w14:textId="77777777">
      <w:pPr>
        <w:spacing w:after="0" w:line="240" w:lineRule="auto"/>
        <w:jc w:val="both"/>
        <w:rPr>
          <w:rFonts w:ascii="Times New Roman" w:hAnsi="Times New Roman"/>
          <w:sz w:val="24"/>
          <w:szCs w:val="24"/>
          <w:lang w:eastAsia="es-ES"/>
        </w:rPr>
      </w:pPr>
    </w:p>
    <w:p w:rsidRPr="00C833BF" w:rsidR="00C833BF" w:rsidP="00C833BF" w:rsidRDefault="00C833BF" w14:paraId="7006BFAD" w14:textId="77777777">
      <w:pPr>
        <w:spacing w:after="0" w:line="240" w:lineRule="auto"/>
        <w:jc w:val="both"/>
        <w:rPr>
          <w:rFonts w:ascii="Times New Roman" w:hAnsi="Times New Roman"/>
          <w:sz w:val="24"/>
          <w:szCs w:val="24"/>
          <w:lang w:eastAsia="es-ES"/>
        </w:rPr>
      </w:pPr>
    </w:p>
    <w:p w:rsidRPr="00C833BF" w:rsidR="00C833BF" w:rsidP="00C833BF" w:rsidRDefault="00C833BF" w14:paraId="4DF442F0" w14:textId="77777777">
      <w:pPr>
        <w:spacing w:after="0" w:line="240" w:lineRule="auto"/>
        <w:jc w:val="both"/>
        <w:rPr>
          <w:rFonts w:ascii="Times New Roman" w:hAnsi="Times New Roman" w:eastAsia="Times New Roman"/>
          <w:sz w:val="24"/>
          <w:szCs w:val="24"/>
          <w:lang w:eastAsia="es-ES"/>
        </w:rPr>
      </w:pPr>
      <w:r w:rsidRPr="00C833BF">
        <w:rPr>
          <w:rFonts w:ascii="Times New Roman" w:hAnsi="Times New Roman" w:eastAsia="Times New Roman"/>
          <w:b/>
          <w:bCs/>
          <w:sz w:val="24"/>
          <w:szCs w:val="24"/>
          <w:lang w:eastAsia="es-ES"/>
        </w:rPr>
        <w:t>Considerando:</w:t>
      </w:r>
    </w:p>
    <w:p w:rsidRPr="00C833BF" w:rsidR="00C833BF" w:rsidP="00C833BF" w:rsidRDefault="00C833BF" w14:paraId="2EB8CB07" w14:textId="77777777">
      <w:pPr>
        <w:spacing w:after="0" w:line="240" w:lineRule="auto"/>
        <w:jc w:val="both"/>
        <w:rPr>
          <w:rFonts w:ascii="Times New Roman" w:hAnsi="Times New Roman" w:eastAsia="Times New Roman"/>
          <w:sz w:val="24"/>
          <w:szCs w:val="24"/>
          <w:lang w:eastAsia="es-ES"/>
        </w:rPr>
      </w:pPr>
    </w:p>
    <w:p w:rsidRPr="00C833BF" w:rsidR="00C833BF" w:rsidP="00C833BF" w:rsidRDefault="00C833BF" w14:paraId="02519D38" w14:textId="77777777">
      <w:pPr>
        <w:spacing w:after="0" w:line="240" w:lineRule="auto"/>
        <w:jc w:val="both"/>
        <w:rPr>
          <w:rFonts w:ascii="Times New Roman" w:hAnsi="Times New Roman" w:eastAsia="Times New Roman"/>
          <w:sz w:val="24"/>
          <w:szCs w:val="24"/>
          <w:lang w:eastAsia="es-ES"/>
        </w:rPr>
      </w:pPr>
      <w:r w:rsidRPr="00C833BF">
        <w:rPr>
          <w:rFonts w:ascii="Times New Roman" w:hAnsi="Times New Roman" w:eastAsia="Times New Roman"/>
          <w:b/>
          <w:sz w:val="24"/>
          <w:szCs w:val="24"/>
          <w:u w:val="single"/>
          <w:lang w:eastAsia="es-ES"/>
        </w:rPr>
        <w:t>Primero</w:t>
      </w:r>
      <w:r w:rsidRPr="00C833BF">
        <w:rPr>
          <w:rFonts w:ascii="Times New Roman" w:hAnsi="Times New Roman" w:eastAsia="Times New Roman"/>
          <w:b/>
          <w:sz w:val="24"/>
          <w:szCs w:val="24"/>
          <w:lang w:eastAsia="es-ES"/>
        </w:rPr>
        <w:t xml:space="preserve">: </w:t>
      </w:r>
      <w:r w:rsidRPr="00C833BF">
        <w:rPr>
          <w:rFonts w:ascii="Times New Roman" w:hAnsi="Times New Roman" w:eastAsia="Times New Roman"/>
          <w:sz w:val="24"/>
          <w:szCs w:val="24"/>
          <w:lang w:eastAsia="es-ES"/>
        </w:rPr>
        <w:t>Conforme a su Reglamento, la</w:t>
      </w:r>
      <w:r w:rsidRPr="00C833BF">
        <w:rPr>
          <w:rFonts w:ascii="Times New Roman" w:hAnsi="Times New Roman" w:eastAsia="Times New Roman"/>
          <w:b/>
          <w:bCs/>
          <w:sz w:val="24"/>
          <w:szCs w:val="24"/>
          <w:lang w:eastAsia="es-ES"/>
        </w:rPr>
        <w:t xml:space="preserve"> </w:t>
      </w:r>
      <w:r w:rsidRPr="00C833BF">
        <w:rPr>
          <w:rFonts w:ascii="Times New Roman" w:hAnsi="Times New Roman" w:eastAsia="Times New Roman"/>
          <w:sz w:val="24"/>
          <w:szCs w:val="24"/>
          <w:lang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833BF" w:rsidR="00C833BF" w:rsidP="00C833BF" w:rsidRDefault="00C833BF" w14:paraId="10092060" w14:textId="77777777">
      <w:pPr>
        <w:spacing w:after="0" w:line="240" w:lineRule="auto"/>
        <w:jc w:val="both"/>
        <w:rPr>
          <w:rFonts w:ascii="Times New Roman" w:hAnsi="Times New Roman" w:eastAsia="Times New Roman"/>
          <w:sz w:val="24"/>
          <w:szCs w:val="24"/>
          <w:lang w:eastAsia="es-ES"/>
        </w:rPr>
      </w:pPr>
    </w:p>
    <w:p w:rsidRPr="00C833BF" w:rsidR="00C833BF" w:rsidP="00C833BF" w:rsidRDefault="00C833BF" w14:paraId="492BAABD" w14:textId="77777777">
      <w:pPr>
        <w:spacing w:after="0" w:line="240" w:lineRule="auto"/>
        <w:jc w:val="both"/>
        <w:rPr>
          <w:rFonts w:ascii="Times New Roman" w:hAnsi="Times New Roman" w:eastAsia="Times New Roman"/>
          <w:bCs/>
          <w:sz w:val="24"/>
          <w:szCs w:val="24"/>
          <w:lang w:eastAsia="es-ES"/>
        </w:rPr>
      </w:pPr>
      <w:r w:rsidRPr="00C833BF">
        <w:rPr>
          <w:rFonts w:ascii="Times New Roman" w:hAnsi="Times New Roman" w:eastAsia="Times New Roman"/>
          <w:b/>
          <w:bCs/>
          <w:sz w:val="24"/>
          <w:szCs w:val="24"/>
          <w:u w:val="single"/>
          <w:lang w:eastAsia="es-ES"/>
        </w:rPr>
        <w:t>Segundo</w:t>
      </w:r>
      <w:r w:rsidRPr="00C833BF">
        <w:rPr>
          <w:rFonts w:ascii="Times New Roman" w:hAnsi="Times New Roman" w:eastAsia="Times New Roman"/>
          <w:b/>
          <w:bCs/>
          <w:sz w:val="24"/>
          <w:szCs w:val="24"/>
          <w:lang w:eastAsia="es-ES"/>
        </w:rPr>
        <w:t>:</w:t>
      </w:r>
      <w:r w:rsidRPr="00C833BF">
        <w:rPr>
          <w:rFonts w:ascii="Times New Roman" w:hAnsi="Times New Roman" w:eastAsia="Times New Roman"/>
          <w:bCs/>
          <w:sz w:val="24"/>
          <w:szCs w:val="24"/>
          <w:lang w:eastAsia="es-ES"/>
        </w:rPr>
        <w:t xml:space="preserve"> </w:t>
      </w:r>
      <w:r w:rsidRPr="00C833BF">
        <w:rPr>
          <w:rFonts w:ascii="Times New Roman" w:hAnsi="Times New Roman" w:eastAsia="Times New Roman"/>
          <w:sz w:val="24"/>
          <w:szCs w:val="24"/>
          <w:lang w:eastAsia="es-ES"/>
        </w:rPr>
        <w:t xml:space="preserve">Asimismo, </w:t>
      </w:r>
      <w:proofErr w:type="gramStart"/>
      <w:r w:rsidRPr="00C833BF">
        <w:rPr>
          <w:rFonts w:ascii="Times New Roman" w:hAnsi="Times New Roman" w:eastAsia="Times New Roman"/>
          <w:sz w:val="24"/>
          <w:szCs w:val="24"/>
          <w:lang w:eastAsia="es-ES"/>
        </w:rPr>
        <w:t>de acuerdo a</w:t>
      </w:r>
      <w:proofErr w:type="gramEnd"/>
      <w:r w:rsidRPr="00C833BF">
        <w:rPr>
          <w:rFonts w:ascii="Times New Roman" w:hAnsi="Times New Roman" w:eastAsia="Times New Roman"/>
          <w:sz w:val="24"/>
          <w:szCs w:val="24"/>
          <w:lang w:eastAsia="es-ES"/>
        </w:rPr>
        <w:t xml:space="preserve"> </w:t>
      </w:r>
      <w:r w:rsidRPr="00C833BF">
        <w:rPr>
          <w:rFonts w:ascii="Times New Roman" w:hAnsi="Times New Roman" w:eastAsia="Times New Roman"/>
          <w:bCs/>
          <w:sz w:val="24"/>
          <w:szCs w:val="24"/>
          <w:lang w:eastAsia="es-ES"/>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C833BF" w:rsidR="00C833BF" w:rsidP="00C833BF" w:rsidRDefault="00C833BF" w14:paraId="2B41F76B" w14:textId="77777777">
      <w:pPr>
        <w:spacing w:after="0" w:line="240" w:lineRule="auto"/>
        <w:jc w:val="both"/>
        <w:rPr>
          <w:rFonts w:ascii="Times New Roman" w:hAnsi="Times New Roman" w:eastAsia="Times New Roman"/>
          <w:bCs/>
          <w:sz w:val="24"/>
          <w:szCs w:val="24"/>
          <w:lang w:eastAsia="es-ES"/>
        </w:rPr>
      </w:pPr>
    </w:p>
    <w:p w:rsidRPr="00C833BF" w:rsidR="00C833BF" w:rsidP="00C833BF" w:rsidRDefault="00C833BF" w14:paraId="1CBD86C9" w14:textId="77777777">
      <w:pPr>
        <w:spacing w:after="0" w:line="240" w:lineRule="auto"/>
        <w:jc w:val="both"/>
        <w:rPr>
          <w:rFonts w:ascii="Times New Roman" w:hAnsi="Times New Roman" w:eastAsia="Times New Roman"/>
          <w:bCs/>
          <w:sz w:val="24"/>
          <w:szCs w:val="24"/>
          <w:lang w:eastAsia="es-ES"/>
        </w:rPr>
      </w:pPr>
      <w:r w:rsidRPr="00C833BF">
        <w:rPr>
          <w:rFonts w:ascii="Times New Roman" w:hAnsi="Times New Roman" w:eastAsia="Times New Roman"/>
          <w:bCs/>
          <w:sz w:val="24"/>
          <w:szCs w:val="24"/>
          <w:lang w:eastAsia="es-ES"/>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C833BF" w:rsidR="00C833BF" w:rsidP="00C833BF" w:rsidRDefault="00C833BF" w14:paraId="2DE8885D" w14:textId="77777777">
      <w:pPr>
        <w:tabs>
          <w:tab w:val="left" w:pos="709"/>
          <w:tab w:val="left" w:pos="2160"/>
        </w:tabs>
        <w:spacing w:after="0" w:line="240" w:lineRule="auto"/>
        <w:jc w:val="both"/>
        <w:rPr>
          <w:rFonts w:ascii="Times New Roman" w:hAnsi="Times New Roman" w:eastAsia="Times New Roman"/>
          <w:sz w:val="24"/>
          <w:szCs w:val="24"/>
          <w:lang w:eastAsia="es-ES"/>
        </w:rPr>
      </w:pPr>
    </w:p>
    <w:p w:rsidRPr="00C833BF" w:rsidR="00C833BF" w:rsidP="00C833BF" w:rsidRDefault="00C833BF" w14:paraId="4CC42C3B" w14:textId="77777777">
      <w:pPr>
        <w:spacing w:after="0" w:line="240" w:lineRule="auto"/>
        <w:jc w:val="both"/>
        <w:rPr>
          <w:rFonts w:ascii="Times New Roman" w:hAnsi="Times New Roman" w:eastAsia="Times New Roman"/>
          <w:sz w:val="24"/>
          <w:szCs w:val="24"/>
          <w:lang w:val="es-ES" w:eastAsia="es-ES"/>
        </w:rPr>
      </w:pPr>
      <w:r w:rsidRPr="00C833BF">
        <w:rPr>
          <w:rFonts w:ascii="Times New Roman" w:hAnsi="Times New Roman" w:eastAsia="Times New Roman"/>
          <w:b/>
          <w:bCs/>
          <w:sz w:val="24"/>
          <w:szCs w:val="24"/>
          <w:u w:val="single"/>
          <w:lang w:eastAsia="es-ES"/>
        </w:rPr>
        <w:t>Tercero</w:t>
      </w:r>
      <w:r w:rsidRPr="00C833BF">
        <w:rPr>
          <w:rFonts w:ascii="Times New Roman" w:hAnsi="Times New Roman" w:eastAsia="Times New Roman"/>
          <w:b/>
          <w:bCs/>
          <w:sz w:val="24"/>
          <w:szCs w:val="24"/>
          <w:lang w:eastAsia="es-ES"/>
        </w:rPr>
        <w:t>:</w:t>
      </w:r>
      <w:r w:rsidRPr="00C833BF">
        <w:rPr>
          <w:rFonts w:ascii="Times New Roman" w:hAnsi="Times New Roman" w:eastAsia="Times New Roman"/>
          <w:sz w:val="24"/>
          <w:szCs w:val="24"/>
          <w:lang w:eastAsia="es-ES"/>
        </w:rPr>
        <w:t xml:space="preserve"> De acuerdo a la Ley Nro. </w:t>
      </w:r>
      <w:r w:rsidRPr="00C833BF">
        <w:rPr>
          <w:rFonts w:ascii="Times New Roman" w:hAnsi="Times New Roman" w:eastAsia="Times New Roman"/>
          <w:sz w:val="24"/>
          <w:szCs w:val="24"/>
          <w:lang w:val="es-ES" w:eastAsia="es-ES"/>
        </w:rPr>
        <w:t xml:space="preserve">29946 – Ley del Contrato de Seguro, norma legal vigente con ocasión de la celebración del contrato al cual se contrae el presente caso, </w:t>
      </w:r>
      <w:r w:rsidRPr="00C833BF">
        <w:rPr>
          <w:rFonts w:ascii="Times New Roman" w:hAnsi="Times New Roman" w:eastAsia="Times New Roman"/>
          <w:sz w:val="24"/>
          <w:szCs w:val="24"/>
          <w:lang w:eastAsia="es-ES"/>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833BF" w:rsidR="00C833BF" w:rsidP="00C833BF" w:rsidRDefault="00C833BF" w14:paraId="1CE1A21C" w14:textId="77777777">
      <w:pPr>
        <w:spacing w:after="0" w:line="240" w:lineRule="auto"/>
        <w:jc w:val="both"/>
        <w:rPr>
          <w:rFonts w:ascii="Times New Roman" w:hAnsi="Times New Roman" w:eastAsia="Times New Roman"/>
          <w:b/>
          <w:sz w:val="24"/>
          <w:szCs w:val="24"/>
          <w:u w:val="single"/>
          <w:lang w:eastAsia="es-ES"/>
        </w:rPr>
      </w:pPr>
    </w:p>
    <w:p w:rsidRPr="00C833BF" w:rsidR="00C833BF" w:rsidP="00C833BF" w:rsidRDefault="00C833BF" w14:paraId="1714DB60" w14:textId="77777777">
      <w:pPr>
        <w:spacing w:after="0" w:line="240" w:lineRule="auto"/>
        <w:jc w:val="both"/>
        <w:rPr>
          <w:rFonts w:ascii="Times New Roman" w:hAnsi="Times New Roman" w:eastAsia="Times New Roman"/>
          <w:sz w:val="24"/>
          <w:szCs w:val="24"/>
          <w:lang w:eastAsia="es-ES"/>
        </w:rPr>
      </w:pPr>
      <w:r w:rsidRPr="00C833BF">
        <w:rPr>
          <w:rFonts w:ascii="Times New Roman" w:hAnsi="Times New Roman" w:eastAsia="Times New Roman"/>
          <w:b/>
          <w:sz w:val="24"/>
          <w:szCs w:val="24"/>
          <w:u w:val="single"/>
          <w:lang w:eastAsia="es-ES"/>
        </w:rPr>
        <w:t>Cuarto</w:t>
      </w:r>
      <w:r w:rsidRPr="00C833BF">
        <w:rPr>
          <w:rFonts w:ascii="Times New Roman" w:hAnsi="Times New Roman" w:eastAsia="Times New Roman"/>
          <w:b/>
          <w:sz w:val="24"/>
          <w:szCs w:val="24"/>
          <w:lang w:eastAsia="es-ES"/>
        </w:rPr>
        <w:t>:</w:t>
      </w:r>
      <w:r w:rsidRPr="00C833BF">
        <w:rPr>
          <w:rFonts w:ascii="Times New Roman" w:hAnsi="Times New Roman" w:eastAsia="Times New Roman"/>
          <w:sz w:val="24"/>
          <w:szCs w:val="24"/>
          <w:lang w:eastAsia="es-ES"/>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C833BF" w:rsidR="00C833BF" w:rsidP="00C833BF" w:rsidRDefault="00C833BF" w14:paraId="1630A521" w14:textId="77777777">
      <w:pPr>
        <w:spacing w:after="0" w:line="240" w:lineRule="auto"/>
        <w:jc w:val="both"/>
        <w:rPr>
          <w:rFonts w:ascii="Times New Roman" w:hAnsi="Times New Roman" w:eastAsia="Times New Roman"/>
          <w:bCs/>
          <w:sz w:val="24"/>
          <w:szCs w:val="24"/>
          <w:lang w:val="es-ES" w:eastAsia="es-ES"/>
        </w:rPr>
      </w:pPr>
    </w:p>
    <w:p w:rsidRPr="00C833BF" w:rsidR="00C833BF" w:rsidP="00C833BF" w:rsidRDefault="00C833BF" w14:paraId="633B9FC1" w14:textId="77777777">
      <w:pPr>
        <w:spacing w:after="0" w:line="240" w:lineRule="auto"/>
        <w:jc w:val="both"/>
        <w:rPr>
          <w:rFonts w:ascii="Times New Roman" w:hAnsi="Times New Roman" w:eastAsia="Times New Roman"/>
          <w:sz w:val="24"/>
          <w:szCs w:val="24"/>
          <w:lang w:val="es-ES" w:eastAsia="es-ES"/>
        </w:rPr>
      </w:pPr>
      <w:r w:rsidRPr="00C833BF">
        <w:rPr>
          <w:rFonts w:ascii="Times New Roman" w:hAnsi="Times New Roman" w:eastAsia="Times New Roman"/>
          <w:b/>
          <w:bCs/>
          <w:sz w:val="24"/>
          <w:szCs w:val="24"/>
          <w:u w:val="single"/>
          <w:lang w:eastAsia="es-ES"/>
        </w:rPr>
        <w:t>Quinto</w:t>
      </w:r>
      <w:r w:rsidRPr="00C833BF">
        <w:rPr>
          <w:rFonts w:ascii="Times New Roman" w:hAnsi="Times New Roman" w:eastAsia="Times New Roman"/>
          <w:b/>
          <w:bCs/>
          <w:sz w:val="24"/>
          <w:szCs w:val="24"/>
          <w:lang w:eastAsia="es-ES"/>
        </w:rPr>
        <w:t xml:space="preserve">: </w:t>
      </w:r>
      <w:r w:rsidRPr="00C833BF">
        <w:rPr>
          <w:rFonts w:ascii="Times New Roman" w:hAnsi="Times New Roman" w:eastAsia="Times New Roman"/>
          <w:bCs/>
          <w:sz w:val="24"/>
          <w:szCs w:val="24"/>
          <w:lang w:eastAsia="es-ES"/>
        </w:rPr>
        <w:t>Conforme al</w:t>
      </w:r>
      <w:r w:rsidRPr="00C833BF">
        <w:rPr>
          <w:rFonts w:ascii="Times New Roman" w:hAnsi="Times New Roman" w:eastAsia="Times New Roman"/>
          <w:b/>
          <w:bCs/>
          <w:sz w:val="24"/>
          <w:szCs w:val="24"/>
          <w:lang w:eastAsia="es-ES"/>
        </w:rPr>
        <w:t xml:space="preserve"> </w:t>
      </w:r>
      <w:r w:rsidRPr="00C833BF">
        <w:rPr>
          <w:rFonts w:ascii="Times New Roman" w:hAnsi="Times New Roman" w:eastAsia="Times New Roman"/>
          <w:sz w:val="24"/>
          <w:szCs w:val="24"/>
          <w:lang w:eastAsia="es-ES"/>
        </w:rPr>
        <w:t>artículo 196 del Código Procesal Civil, la carga de la prueba corresponde a quien afirma hechos que configuran su pretensión, o a quien los contradice alegando nuevos hechos, salvo disposición legal diferente.</w:t>
      </w:r>
    </w:p>
    <w:p w:rsidRPr="00C833BF" w:rsidR="00C833BF" w:rsidP="00C833BF" w:rsidRDefault="00C833BF" w14:paraId="016C94DF" w14:textId="77777777">
      <w:pPr>
        <w:tabs>
          <w:tab w:val="left" w:pos="2160"/>
        </w:tabs>
        <w:spacing w:after="0" w:line="240" w:lineRule="auto"/>
        <w:jc w:val="both"/>
        <w:rPr>
          <w:rFonts w:ascii="Times New Roman" w:hAnsi="Times New Roman"/>
          <w:sz w:val="24"/>
          <w:szCs w:val="24"/>
          <w:lang w:eastAsia="es-ES"/>
        </w:rPr>
      </w:pPr>
    </w:p>
    <w:p w:rsidRPr="00C833BF" w:rsidR="00C833BF" w:rsidP="00C833BF" w:rsidRDefault="00C833BF" w14:paraId="3D97D5C0" w14:textId="77777777">
      <w:pPr>
        <w:tabs>
          <w:tab w:val="left" w:pos="2160"/>
        </w:tabs>
        <w:spacing w:after="0" w:line="240" w:lineRule="auto"/>
        <w:jc w:val="both"/>
        <w:rPr>
          <w:rFonts w:ascii="Times New Roman" w:hAnsi="Times New Roman" w:eastAsia="Times New Roman"/>
          <w:sz w:val="24"/>
          <w:szCs w:val="24"/>
          <w:lang w:eastAsia="es-ES"/>
        </w:rPr>
      </w:pPr>
      <w:r w:rsidRPr="00C833BF">
        <w:rPr>
          <w:rFonts w:ascii="Times New Roman" w:hAnsi="Times New Roman"/>
          <w:b/>
          <w:bCs/>
          <w:sz w:val="24"/>
          <w:szCs w:val="24"/>
          <w:u w:val="single"/>
          <w:lang w:eastAsia="es-ES"/>
        </w:rPr>
        <w:t>Sexto</w:t>
      </w:r>
      <w:r w:rsidRPr="00C833BF">
        <w:rPr>
          <w:rFonts w:ascii="Times New Roman" w:hAnsi="Times New Roman"/>
          <w:b/>
          <w:bCs/>
          <w:sz w:val="24"/>
          <w:szCs w:val="24"/>
          <w:lang w:eastAsia="es-ES"/>
        </w:rPr>
        <w:t xml:space="preserve">: </w:t>
      </w:r>
      <w:r w:rsidRPr="00C833BF">
        <w:rPr>
          <w:rFonts w:ascii="Times New Roman" w:hAnsi="Times New Roman" w:eastAsia="Times New Roman"/>
          <w:sz w:val="24"/>
          <w:szCs w:val="24"/>
          <w:lang w:eastAsia="es-ES"/>
        </w:rPr>
        <w:t>Sobre la base de los términos contenidos en la reclamación</w:t>
      </w:r>
      <w:r w:rsidRPr="00C833BF">
        <w:rPr>
          <w:rFonts w:ascii="Times New Roman" w:hAnsi="Times New Roman" w:eastAsia="Times New Roman"/>
          <w:sz w:val="24"/>
          <w:szCs w:val="24"/>
          <w:lang w:val="es-419" w:eastAsia="es-ES"/>
        </w:rPr>
        <w:t xml:space="preserve"> y </w:t>
      </w:r>
      <w:r w:rsidRPr="00C833BF">
        <w:rPr>
          <w:rFonts w:ascii="Times New Roman" w:hAnsi="Times New Roman" w:eastAsia="Times New Roman"/>
          <w:sz w:val="24"/>
          <w:szCs w:val="24"/>
          <w:lang w:eastAsia="es-ES"/>
        </w:rPr>
        <w:t>a lo tratado en la audiencia de vista, la cuestión controvertida es determinar si el rechazo de cobertura, contenido en la Carta de fecha 23 de diciembre de 2022, cuya parte pertinente se transcribe a continuación, es justificado o no:</w:t>
      </w:r>
    </w:p>
    <w:p w:rsidRPr="00C833BF" w:rsidR="00C833BF" w:rsidP="00C833BF" w:rsidRDefault="00C833BF" w14:paraId="04EFFD13" w14:textId="77777777">
      <w:pPr>
        <w:tabs>
          <w:tab w:val="left" w:pos="2160"/>
        </w:tabs>
        <w:spacing w:after="0" w:line="240" w:lineRule="auto"/>
        <w:jc w:val="both"/>
        <w:rPr>
          <w:rFonts w:ascii="Times New Roman" w:hAnsi="Times New Roman" w:eastAsia="Times New Roman"/>
          <w:sz w:val="24"/>
          <w:szCs w:val="24"/>
          <w:lang w:eastAsia="es-ES"/>
        </w:rPr>
      </w:pPr>
    </w:p>
    <w:p w:rsidRPr="00C833BF" w:rsidR="00C833BF" w:rsidP="00C833BF" w:rsidRDefault="00C833BF" w14:paraId="05CC6413" w14:textId="77777777">
      <w:pPr>
        <w:tabs>
          <w:tab w:val="left" w:pos="2160"/>
        </w:tabs>
        <w:spacing w:after="0" w:line="240" w:lineRule="auto"/>
        <w:jc w:val="center"/>
        <w:rPr>
          <w:rFonts w:ascii="Times New Roman" w:hAnsi="Times New Roman" w:eastAsia="Times New Roman"/>
          <w:sz w:val="24"/>
          <w:szCs w:val="24"/>
          <w:lang w:eastAsia="es-ES"/>
        </w:rPr>
      </w:pPr>
      <w:r w:rsidRPr="00C833BF">
        <w:rPr>
          <w:rFonts w:ascii="Times New Roman" w:hAnsi="Times New Roman" w:eastAsia="Times New Roman"/>
          <w:noProof/>
          <w:sz w:val="24"/>
          <w:szCs w:val="24"/>
          <w:lang w:eastAsia="es-ES"/>
        </w:rPr>
        <w:drawing>
          <wp:inline distT="0" distB="0" distL="0" distR="0" wp14:anchorId="60B94104" wp14:editId="3E000ECC">
            <wp:extent cx="3915321" cy="2172003"/>
            <wp:effectExtent l="0" t="0" r="9525" b="0"/>
            <wp:docPr id="66862147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621475" name="Imagen 1" descr="Texto&#10;&#10;Descripción generada automáticamente"/>
                    <pic:cNvPicPr/>
                  </pic:nvPicPr>
                  <pic:blipFill>
                    <a:blip r:embed="rId11"/>
                    <a:stretch>
                      <a:fillRect/>
                    </a:stretch>
                  </pic:blipFill>
                  <pic:spPr>
                    <a:xfrm>
                      <a:off x="0" y="0"/>
                      <a:ext cx="3915321" cy="2172003"/>
                    </a:xfrm>
                    <a:prstGeom prst="rect">
                      <a:avLst/>
                    </a:prstGeom>
                  </pic:spPr>
                </pic:pic>
              </a:graphicData>
            </a:graphic>
          </wp:inline>
        </w:drawing>
      </w:r>
    </w:p>
    <w:p w:rsidRPr="00C833BF" w:rsidR="00C833BF" w:rsidP="00C833BF" w:rsidRDefault="00C833BF" w14:paraId="0D27D9CA" w14:textId="77777777">
      <w:pPr>
        <w:tabs>
          <w:tab w:val="left" w:pos="2160"/>
        </w:tabs>
        <w:spacing w:after="0" w:line="240" w:lineRule="auto"/>
        <w:jc w:val="center"/>
        <w:rPr>
          <w:rFonts w:ascii="Times New Roman" w:hAnsi="Times New Roman" w:eastAsia="Times New Roman"/>
          <w:strike/>
          <w:sz w:val="24"/>
          <w:szCs w:val="24"/>
          <w:lang w:eastAsia="es-ES"/>
        </w:rPr>
      </w:pPr>
    </w:p>
    <w:p w:rsidRPr="00C833BF" w:rsidR="00C833BF" w:rsidP="00C833BF" w:rsidRDefault="00C833BF" w14:paraId="4CDAC64A" w14:textId="77777777">
      <w:pPr>
        <w:spacing w:after="0" w:line="240" w:lineRule="auto"/>
        <w:jc w:val="both"/>
        <w:rPr>
          <w:rFonts w:ascii="Times New Roman" w:hAnsi="Times New Roman" w:eastAsia="Times New Roman"/>
          <w:sz w:val="24"/>
          <w:szCs w:val="24"/>
          <w:lang w:eastAsia="es-ES"/>
        </w:rPr>
      </w:pPr>
      <w:r w:rsidRPr="00C833BF">
        <w:rPr>
          <w:rFonts w:ascii="Times New Roman" w:hAnsi="Times New Roman"/>
          <w:b/>
          <w:bCs/>
          <w:sz w:val="24"/>
          <w:szCs w:val="24"/>
          <w:u w:val="single"/>
          <w:lang w:eastAsia="es-ES"/>
        </w:rPr>
        <w:t>Sétimo</w:t>
      </w:r>
      <w:r w:rsidRPr="00C833BF">
        <w:rPr>
          <w:rFonts w:ascii="Times New Roman" w:hAnsi="Times New Roman"/>
          <w:b/>
          <w:bCs/>
          <w:sz w:val="24"/>
          <w:szCs w:val="24"/>
          <w:lang w:eastAsia="es-ES"/>
        </w:rPr>
        <w:t xml:space="preserve">: </w:t>
      </w:r>
      <w:r w:rsidRPr="00C833BF">
        <w:rPr>
          <w:rFonts w:ascii="Times New Roman" w:hAnsi="Times New Roman" w:eastAsia="Times New Roman"/>
          <w:sz w:val="24"/>
          <w:szCs w:val="24"/>
          <w:lang w:eastAsia="es-ES"/>
        </w:rPr>
        <w:t>Para resolver la cuestión controvertida, se tiene lo siguiente:</w:t>
      </w:r>
    </w:p>
    <w:p w:rsidRPr="00C833BF" w:rsidR="00C833BF" w:rsidP="00C833BF" w:rsidRDefault="00C833BF" w14:paraId="7FF5EFA7" w14:textId="77777777">
      <w:pPr>
        <w:spacing w:after="0" w:line="240" w:lineRule="auto"/>
        <w:jc w:val="both"/>
        <w:rPr>
          <w:rFonts w:ascii="Times New Roman" w:hAnsi="Times New Roman" w:eastAsia="Times New Roman"/>
          <w:sz w:val="24"/>
          <w:szCs w:val="24"/>
          <w:lang w:eastAsia="es-ES"/>
        </w:rPr>
      </w:pPr>
    </w:p>
    <w:p w:rsidRPr="00C833BF" w:rsidR="00C833BF" w:rsidP="00C833BF" w:rsidRDefault="00C833BF" w14:paraId="18F7D3A7" w14:textId="1FEF0B7E">
      <w:pPr>
        <w:spacing w:after="0" w:line="240" w:lineRule="auto"/>
        <w:ind w:left="720" w:hanging="720"/>
        <w:jc w:val="both"/>
        <w:rPr>
          <w:rFonts w:ascii="Times New Roman" w:hAnsi="Times New Roman" w:eastAsia="Times New Roman"/>
          <w:sz w:val="24"/>
          <w:szCs w:val="24"/>
          <w:lang w:eastAsia="es-ES"/>
        </w:rPr>
      </w:pPr>
      <w:r w:rsidRPr="76082DB5" w:rsidR="00C833BF">
        <w:rPr>
          <w:rFonts w:ascii="Times New Roman" w:hAnsi="Times New Roman" w:eastAsia="Times New Roman"/>
          <w:sz w:val="24"/>
          <w:szCs w:val="24"/>
          <w:lang w:eastAsia="es-ES"/>
        </w:rPr>
        <w:t>7.</w:t>
      </w:r>
      <w:r w:rsidRPr="76082DB5" w:rsidR="00C833BF">
        <w:rPr>
          <w:rFonts w:ascii="Times New Roman" w:hAnsi="Times New Roman" w:eastAsia="Times New Roman"/>
          <w:sz w:val="24"/>
          <w:szCs w:val="24"/>
          <w:lang w:eastAsia="es-ES"/>
        </w:rPr>
        <w:t>1.</w:t>
      </w:r>
      <w:r>
        <w:tab/>
      </w:r>
      <w:r w:rsidRPr="76082DB5" w:rsidR="00C833BF">
        <w:rPr>
          <w:rFonts w:ascii="Times New Roman" w:hAnsi="Times New Roman" w:eastAsia="Times New Roman"/>
          <w:sz w:val="24"/>
          <w:szCs w:val="24"/>
          <w:lang w:eastAsia="es-ES"/>
        </w:rPr>
        <w:t xml:space="preserve">En materia de seguros, el riesgo se delimita de dos maneras.  </w:t>
      </w:r>
      <w:r w:rsidRPr="76082DB5" w:rsidR="00C833BF">
        <w:rPr>
          <w:rFonts w:ascii="Times New Roman" w:hAnsi="Times New Roman" w:eastAsia="Times New Roman"/>
          <w:sz w:val="24"/>
          <w:szCs w:val="24"/>
          <w:lang w:eastAsia="es-ES"/>
        </w:rPr>
        <w:t xml:space="preserve">Una de ellas es la </w:t>
      </w:r>
      <w:r w:rsidRPr="76082DB5" w:rsidR="345350C9">
        <w:rPr>
          <w:rFonts w:ascii="Times New Roman" w:hAnsi="Times New Roman" w:eastAsia="Times New Roman"/>
          <w:sz w:val="24"/>
          <w:szCs w:val="24"/>
          <w:lang w:eastAsia="es-ES"/>
        </w:rPr>
        <w:t>.................</w:t>
      </w:r>
      <w:r w:rsidRPr="76082DB5" w:rsidR="00C833BF">
        <w:rPr>
          <w:rFonts w:ascii="Times New Roman" w:hAnsi="Times New Roman" w:eastAsia="Times New Roman"/>
          <w:sz w:val="24"/>
          <w:szCs w:val="24"/>
          <w:lang w:eastAsia="es-ES"/>
        </w:rPr>
        <w:t>, en función a los riesgos que han sido expresamente contratados, conforme a la póliza correspondiente.</w:t>
      </w:r>
      <w:r w:rsidRPr="76082DB5" w:rsidR="00C833BF">
        <w:rPr>
          <w:rFonts w:ascii="Times New Roman" w:hAnsi="Times New Roman" w:eastAsia="Times New Roman"/>
          <w:sz w:val="24"/>
          <w:szCs w:val="24"/>
          <w:lang w:eastAsia="es-ES"/>
        </w:rPr>
        <w:t xml:space="preserve">  En tal virtud, no es posible extender, otorgar, la cobertura a situaciones que no corresponden a tales riesgos.  Prima, en consecuencia, el principio de estricta identidad entre el riesgo identificado y lo que se ha materializado.  Los eventos que no se identifiquen con lo pactado carecen de cobertura, están excluidos de manera general de ella.  </w:t>
      </w:r>
    </w:p>
    <w:p w:rsidRPr="00C833BF" w:rsidR="00C833BF" w:rsidP="00C833BF" w:rsidRDefault="00C833BF" w14:paraId="767F7C6A" w14:textId="77777777">
      <w:pPr>
        <w:spacing w:after="0" w:line="240" w:lineRule="auto"/>
        <w:ind w:left="720" w:hanging="720"/>
        <w:jc w:val="both"/>
        <w:rPr>
          <w:rFonts w:ascii="Times New Roman" w:hAnsi="Times New Roman" w:eastAsia="Times New Roman"/>
          <w:sz w:val="24"/>
          <w:szCs w:val="24"/>
          <w:lang w:eastAsia="es-ES"/>
        </w:rPr>
      </w:pPr>
    </w:p>
    <w:p w:rsidRPr="00C833BF" w:rsidR="00C833BF" w:rsidP="00C833BF" w:rsidRDefault="00C833BF" w14:paraId="13D4EB0B" w14:textId="77777777">
      <w:pPr>
        <w:spacing w:after="0" w:line="240" w:lineRule="auto"/>
        <w:ind w:left="720"/>
        <w:jc w:val="both"/>
        <w:rPr>
          <w:rFonts w:ascii="Times New Roman" w:hAnsi="Times New Roman" w:eastAsia="Times New Roman"/>
          <w:sz w:val="24"/>
          <w:szCs w:val="24"/>
          <w:lang w:eastAsia="es-ES"/>
        </w:rPr>
      </w:pPr>
      <w:r w:rsidRPr="00C833BF">
        <w:rPr>
          <w:rFonts w:ascii="Times New Roman" w:hAnsi="Times New Roman" w:eastAsia="Times New Roman"/>
          <w:sz w:val="24"/>
          <w:szCs w:val="24"/>
          <w:lang w:eastAsia="es-ES"/>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C833BF" w:rsidR="00C833BF" w:rsidP="00C833BF" w:rsidRDefault="00C833BF" w14:paraId="6A49B446" w14:textId="77777777">
      <w:pPr>
        <w:spacing w:after="0" w:line="240" w:lineRule="auto"/>
        <w:ind w:left="720" w:hanging="720"/>
        <w:jc w:val="both"/>
        <w:rPr>
          <w:rFonts w:ascii="Times New Roman" w:hAnsi="Times New Roman" w:eastAsia="Times New Roman"/>
          <w:sz w:val="24"/>
          <w:szCs w:val="24"/>
          <w:lang w:eastAsia="es-ES"/>
        </w:rPr>
      </w:pPr>
    </w:p>
    <w:p w:rsidRPr="00C833BF" w:rsidR="00C833BF" w:rsidP="00C833BF" w:rsidRDefault="00C833BF" w14:paraId="2895D2DF" w14:textId="77777777">
      <w:pPr>
        <w:spacing w:after="0" w:line="240" w:lineRule="auto"/>
        <w:ind w:left="720" w:hanging="720"/>
        <w:jc w:val="both"/>
        <w:rPr>
          <w:rFonts w:ascii="Times New Roman" w:hAnsi="Times New Roman" w:eastAsia="Times New Roman"/>
          <w:sz w:val="24"/>
          <w:szCs w:val="24"/>
          <w:lang w:eastAsia="es-ES"/>
        </w:rPr>
      </w:pPr>
      <w:r w:rsidRPr="00C833BF">
        <w:rPr>
          <w:rFonts w:ascii="Times New Roman" w:hAnsi="Times New Roman" w:eastAsia="Times New Roman"/>
          <w:sz w:val="24"/>
          <w:szCs w:val="24"/>
          <w:lang w:eastAsia="es-ES"/>
        </w:rPr>
        <w:t>7.2.</w:t>
      </w:r>
      <w:r w:rsidRPr="00C833BF">
        <w:rPr>
          <w:rFonts w:ascii="Times New Roman" w:hAnsi="Times New Roman" w:eastAsia="Times New Roman"/>
          <w:sz w:val="24"/>
          <w:szCs w:val="24"/>
          <w:lang w:eastAsia="es-ES"/>
        </w:rPr>
        <w:tab/>
      </w:r>
      <w:r w:rsidRPr="00C833BF">
        <w:rPr>
          <w:rFonts w:ascii="Times New Roman" w:hAnsi="Times New Roman" w:eastAsia="Times New Roman"/>
          <w:sz w:val="24"/>
          <w:szCs w:val="24"/>
          <w:lang w:eastAsia="es-ES"/>
        </w:rPr>
        <w:t xml:space="preserve">Conforme a lo anterior, si una póliza solo cubre robo y/o hurto, y además el uso indebido luego del mismo en establecimientos comerciales, es obvio que no cubre cualquier situación distinta. </w:t>
      </w:r>
    </w:p>
    <w:p w:rsidRPr="00C833BF" w:rsidR="00C833BF" w:rsidP="00C833BF" w:rsidRDefault="00C833BF" w14:paraId="16C78F01" w14:textId="77777777">
      <w:pPr>
        <w:spacing w:after="0" w:line="240" w:lineRule="auto"/>
        <w:ind w:left="720" w:hanging="720"/>
        <w:jc w:val="both"/>
        <w:rPr>
          <w:rFonts w:ascii="Times New Roman" w:hAnsi="Times New Roman" w:eastAsia="Times New Roman"/>
          <w:sz w:val="24"/>
          <w:szCs w:val="24"/>
          <w:lang w:eastAsia="es-ES"/>
        </w:rPr>
      </w:pPr>
    </w:p>
    <w:p w:rsidRPr="00C833BF" w:rsidR="00C833BF" w:rsidP="00C833BF" w:rsidRDefault="00C833BF" w14:paraId="00C5D29D" w14:textId="6157DB17">
      <w:pPr>
        <w:spacing w:after="0" w:line="240" w:lineRule="auto"/>
        <w:ind w:left="720"/>
        <w:jc w:val="both"/>
        <w:rPr>
          <w:rFonts w:ascii="Times New Roman" w:hAnsi="Times New Roman" w:eastAsia="Times New Roman"/>
          <w:sz w:val="24"/>
          <w:szCs w:val="24"/>
          <w:lang w:eastAsia="es-ES"/>
        </w:rPr>
      </w:pPr>
      <w:r w:rsidRPr="76082DB5" w:rsidR="00C833BF">
        <w:rPr>
          <w:rFonts w:ascii="Times New Roman" w:hAnsi="Times New Roman" w:eastAsia="Times New Roman"/>
          <w:sz w:val="24"/>
          <w:szCs w:val="24"/>
          <w:lang w:eastAsia="es-ES"/>
        </w:rPr>
        <w:t xml:space="preserve">En este caso, la reclamante no ha invocado un supuesto de exclusión (delimitación de riesgo negativa), sino que ha señalado que estamos ante un evento fuera de la cobertura de seguro (delimitación </w:t>
      </w:r>
      <w:r w:rsidRPr="76082DB5" w:rsidR="345350C9">
        <w:rPr>
          <w:rFonts w:ascii="Times New Roman" w:hAnsi="Times New Roman" w:eastAsia="Times New Roman"/>
          <w:sz w:val="24"/>
          <w:szCs w:val="24"/>
          <w:lang w:eastAsia="es-ES"/>
        </w:rPr>
        <w:t>.................</w:t>
      </w:r>
      <w:r w:rsidRPr="76082DB5" w:rsidR="00C833BF">
        <w:rPr>
          <w:rFonts w:ascii="Times New Roman" w:hAnsi="Times New Roman" w:eastAsia="Times New Roman"/>
          <w:sz w:val="24"/>
          <w:szCs w:val="24"/>
          <w:lang w:eastAsia="es-ES"/>
        </w:rPr>
        <w:t xml:space="preserve"> del riesgo), por lo que corresponde analizar cuáles son las coberturas contratadas y si el siniestro sufrido por el asegurado corresponde o no a alguno de dichos supuestos, para determinar si el rechazo resulta o no legítimo.</w:t>
      </w:r>
    </w:p>
    <w:p w:rsidRPr="00C833BF" w:rsidR="00C833BF" w:rsidP="00C833BF" w:rsidRDefault="00C833BF" w14:paraId="402D7BD2" w14:textId="77777777">
      <w:pPr>
        <w:spacing w:after="0" w:line="240" w:lineRule="auto"/>
        <w:ind w:left="720" w:hanging="720"/>
        <w:jc w:val="both"/>
        <w:rPr>
          <w:rFonts w:ascii="Times New Roman" w:hAnsi="Times New Roman" w:eastAsia="Times New Roman"/>
          <w:sz w:val="24"/>
          <w:szCs w:val="24"/>
          <w:lang w:eastAsia="es-ES"/>
        </w:rPr>
      </w:pPr>
    </w:p>
    <w:p w:rsidRPr="00C833BF" w:rsidR="00C833BF" w:rsidP="00C833BF" w:rsidRDefault="00C833BF" w14:paraId="2BF3F644" w14:textId="77777777">
      <w:pPr>
        <w:spacing w:after="0" w:line="240" w:lineRule="auto"/>
        <w:ind w:left="720" w:hanging="720"/>
        <w:jc w:val="both"/>
        <w:rPr>
          <w:rFonts w:ascii="Times New Roman" w:hAnsi="Times New Roman" w:eastAsia="Times New Roman"/>
          <w:sz w:val="24"/>
          <w:szCs w:val="24"/>
          <w:lang w:eastAsia="es-ES"/>
        </w:rPr>
      </w:pPr>
      <w:r w:rsidRPr="00C833BF">
        <w:rPr>
          <w:rFonts w:ascii="Times New Roman" w:hAnsi="Times New Roman" w:eastAsia="Times New Roman"/>
          <w:sz w:val="24"/>
          <w:szCs w:val="24"/>
          <w:lang w:eastAsia="es-ES"/>
        </w:rPr>
        <w:t>7.3.</w:t>
      </w:r>
      <w:r w:rsidRPr="00C833BF">
        <w:rPr>
          <w:rFonts w:ascii="Times New Roman" w:hAnsi="Times New Roman" w:eastAsia="Times New Roman"/>
          <w:sz w:val="24"/>
          <w:szCs w:val="24"/>
          <w:lang w:eastAsia="es-ES"/>
        </w:rPr>
        <w:tab/>
      </w:r>
      <w:r w:rsidRPr="00C833BF">
        <w:rPr>
          <w:rFonts w:ascii="Times New Roman" w:hAnsi="Times New Roman" w:eastAsia="Times New Roman"/>
          <w:sz w:val="24"/>
          <w:szCs w:val="24"/>
          <w:lang w:eastAsia="es-ES"/>
        </w:rPr>
        <w:t xml:space="preserve">En el caso que nos ocupa, el reclamante no sufrió un robo o hurto de su tarjeta, pues refiere que dejó la misma en su casa, dentro de su cajón, y que ahí lo volvió a encontrar el día 08 de diciembre de 022, tal como puede apreciarse de su propia </w:t>
      </w:r>
      <w:r w:rsidRPr="00C833BF">
        <w:rPr>
          <w:rFonts w:ascii="Times New Roman" w:hAnsi="Times New Roman" w:eastAsia="Times New Roman"/>
          <w:sz w:val="24"/>
          <w:szCs w:val="24"/>
          <w:lang w:eastAsia="es-ES"/>
        </w:rPr>
        <w:t>declaración que obra en el expediente, formulada ante el Ministerio Público, la cual el propio reclamante adjunta.</w:t>
      </w:r>
    </w:p>
    <w:p w:rsidRPr="00C833BF" w:rsidR="00C833BF" w:rsidP="00C833BF" w:rsidRDefault="00C833BF" w14:paraId="493B5EE0" w14:textId="77777777">
      <w:pPr>
        <w:spacing w:after="0" w:line="240" w:lineRule="auto"/>
        <w:ind w:left="720" w:hanging="720"/>
        <w:jc w:val="both"/>
        <w:rPr>
          <w:rFonts w:ascii="Times New Roman" w:hAnsi="Times New Roman" w:eastAsia="Times New Roman"/>
          <w:sz w:val="24"/>
          <w:szCs w:val="24"/>
          <w:lang w:eastAsia="es-ES"/>
        </w:rPr>
      </w:pPr>
    </w:p>
    <w:p w:rsidRPr="00C833BF" w:rsidR="00C833BF" w:rsidP="00C833BF" w:rsidRDefault="00C833BF" w14:paraId="05B39EDB" w14:textId="3F36E539">
      <w:pPr>
        <w:spacing w:after="0" w:line="240" w:lineRule="auto"/>
        <w:ind w:left="720" w:hanging="720"/>
        <w:jc w:val="both"/>
        <w:rPr>
          <w:rFonts w:ascii="Times New Roman" w:hAnsi="Times New Roman" w:eastAsia="Times New Roman"/>
          <w:sz w:val="24"/>
          <w:szCs w:val="24"/>
          <w:lang w:eastAsia="es-ES"/>
        </w:rPr>
      </w:pPr>
      <w:r w:rsidRPr="76082DB5" w:rsidR="00C833BF">
        <w:rPr>
          <w:rFonts w:ascii="Times New Roman" w:hAnsi="Times New Roman" w:eastAsia="Times New Roman"/>
          <w:sz w:val="24"/>
          <w:szCs w:val="24"/>
          <w:lang w:eastAsia="es-ES"/>
        </w:rPr>
        <w:t>7.</w:t>
      </w:r>
      <w:r w:rsidRPr="76082DB5" w:rsidR="00C833BF">
        <w:rPr>
          <w:rFonts w:ascii="Times New Roman" w:hAnsi="Times New Roman" w:eastAsia="Times New Roman"/>
          <w:sz w:val="24"/>
          <w:szCs w:val="24"/>
          <w:lang w:eastAsia="es-ES"/>
        </w:rPr>
        <w:t>4.</w:t>
      </w:r>
      <w:r>
        <w:tab/>
      </w:r>
      <w:r w:rsidRPr="76082DB5" w:rsidR="00C833BF">
        <w:rPr>
          <w:rFonts w:ascii="Times New Roman" w:hAnsi="Times New Roman" w:eastAsia="Times New Roman"/>
          <w:sz w:val="24"/>
          <w:szCs w:val="24"/>
          <w:lang w:eastAsia="es-ES"/>
        </w:rPr>
        <w:t xml:space="preserve">En lo que respecta a las coberturas que otorga la póliza de seguro, </w:t>
      </w:r>
      <w:r w:rsidRPr="76082DB5" w:rsidR="0536BE68">
        <w:rPr>
          <w:rFonts w:ascii="Times New Roman" w:hAnsi="Times New Roman" w:eastAsia="Times New Roman"/>
          <w:sz w:val="24"/>
          <w:szCs w:val="24"/>
          <w:lang w:eastAsia="es-ES"/>
        </w:rPr>
        <w:t>.................</w:t>
      </w:r>
      <w:r w:rsidRPr="76082DB5" w:rsidR="00C833BF">
        <w:rPr>
          <w:rFonts w:ascii="Times New Roman" w:hAnsi="Times New Roman" w:eastAsia="Times New Roman"/>
          <w:sz w:val="24"/>
          <w:szCs w:val="24"/>
          <w:lang w:eastAsia="es-ES"/>
        </w:rPr>
        <w:t xml:space="preserve"> señala que las coberturas incluidas en la póliza contratada son las que se indican a continuación, las cuales señala no corresponderían al siniestro sufrido por el reclamante: </w:t>
      </w:r>
    </w:p>
    <w:p w:rsidRPr="00C833BF" w:rsidR="00C833BF" w:rsidP="00C833BF" w:rsidRDefault="00C833BF" w14:paraId="56E1E51D" w14:textId="77777777">
      <w:pPr>
        <w:spacing w:after="0" w:line="240" w:lineRule="auto"/>
        <w:ind w:left="720" w:hanging="720"/>
        <w:jc w:val="both"/>
        <w:rPr>
          <w:rFonts w:ascii="Times New Roman" w:hAnsi="Times New Roman" w:eastAsia="Times New Roman"/>
          <w:sz w:val="24"/>
          <w:szCs w:val="24"/>
          <w:lang w:eastAsia="es-ES"/>
        </w:rPr>
      </w:pPr>
    </w:p>
    <w:p w:rsidRPr="00C833BF" w:rsidR="00C833BF" w:rsidP="00C833BF" w:rsidRDefault="00C833BF" w14:paraId="331F7429" w14:textId="77777777">
      <w:pPr>
        <w:spacing w:after="0" w:line="240" w:lineRule="auto"/>
        <w:ind w:left="720" w:hanging="11"/>
        <w:jc w:val="both"/>
        <w:rPr>
          <w:rFonts w:ascii="Times New Roman" w:hAnsi="Times New Roman" w:eastAsia="Times New Roman"/>
          <w:sz w:val="24"/>
          <w:szCs w:val="24"/>
          <w:lang w:eastAsia="es-ES"/>
        </w:rPr>
      </w:pPr>
      <w:r w:rsidRPr="00C833BF">
        <w:rPr>
          <w:rFonts w:ascii="Times New Roman" w:hAnsi="Times New Roman"/>
          <w:noProof/>
          <w:sz w:val="24"/>
          <w:szCs w:val="24"/>
        </w:rPr>
        <w:drawing>
          <wp:inline distT="0" distB="0" distL="0" distR="0" wp14:anchorId="23447882" wp14:editId="14CFE93F">
            <wp:extent cx="5438140" cy="2228850"/>
            <wp:effectExtent l="0" t="0" r="0" b="0"/>
            <wp:docPr id="2" name="Imagen 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Interfaz de usuario gráfica&#10;&#10;Descripción generada automáticamente"/>
                    <pic:cNvPicPr/>
                  </pic:nvPicPr>
                  <pic:blipFill rotWithShape="1">
                    <a:blip r:embed="rId12"/>
                    <a:srcRect l="7897" t="22295" r="23823" b="29059"/>
                    <a:stretch/>
                  </pic:blipFill>
                  <pic:spPr bwMode="auto">
                    <a:xfrm>
                      <a:off x="0" y="0"/>
                      <a:ext cx="5444571" cy="2231486"/>
                    </a:xfrm>
                    <a:prstGeom prst="rect">
                      <a:avLst/>
                    </a:prstGeom>
                    <a:ln>
                      <a:noFill/>
                    </a:ln>
                    <a:extLst>
                      <a:ext uri="{53640926-AAD7-44D8-BBD7-CCE9431645EC}">
                        <a14:shadowObscured xmlns:a14="http://schemas.microsoft.com/office/drawing/2010/main"/>
                      </a:ext>
                    </a:extLst>
                  </pic:spPr>
                </pic:pic>
              </a:graphicData>
            </a:graphic>
          </wp:inline>
        </w:drawing>
      </w:r>
    </w:p>
    <w:p w:rsidRPr="00C833BF" w:rsidR="00C833BF" w:rsidP="00C833BF" w:rsidRDefault="00C833BF" w14:paraId="58B80E94" w14:textId="77777777">
      <w:pPr>
        <w:spacing w:after="0" w:line="240" w:lineRule="auto"/>
        <w:ind w:left="720" w:hanging="11"/>
        <w:jc w:val="both"/>
        <w:rPr>
          <w:rFonts w:ascii="Times New Roman" w:hAnsi="Times New Roman" w:eastAsia="Times New Roman"/>
          <w:sz w:val="24"/>
          <w:szCs w:val="24"/>
          <w:lang w:eastAsia="es-ES"/>
        </w:rPr>
      </w:pPr>
    </w:p>
    <w:p w:rsidRPr="00C833BF" w:rsidR="00C833BF" w:rsidP="00C833BF" w:rsidRDefault="00C833BF" w14:paraId="28141AC2" w14:textId="77777777">
      <w:pPr>
        <w:spacing w:after="0" w:line="240" w:lineRule="auto"/>
        <w:ind w:left="720" w:hanging="11"/>
        <w:jc w:val="both"/>
        <w:rPr>
          <w:rFonts w:ascii="Times New Roman" w:hAnsi="Times New Roman" w:eastAsia="Times New Roman"/>
          <w:sz w:val="24"/>
          <w:szCs w:val="24"/>
          <w:lang w:eastAsia="es-ES"/>
        </w:rPr>
      </w:pPr>
      <w:r w:rsidRPr="00C833BF">
        <w:rPr>
          <w:rFonts w:ascii="Times New Roman" w:hAnsi="Times New Roman" w:eastAsia="Times New Roman"/>
          <w:noProof/>
          <w:sz w:val="24"/>
          <w:szCs w:val="24"/>
          <w:lang w:eastAsia="es-ES"/>
        </w:rPr>
        <w:drawing>
          <wp:inline distT="0" distB="0" distL="0" distR="0" wp14:anchorId="0733DD72" wp14:editId="6BC323CC">
            <wp:extent cx="5495925" cy="1793124"/>
            <wp:effectExtent l="0" t="0" r="0" b="0"/>
            <wp:docPr id="1825102185"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102185" name="Imagen 1" descr="Tabla&#10;&#10;Descripción generada automáticamente"/>
                    <pic:cNvPicPr/>
                  </pic:nvPicPr>
                  <pic:blipFill>
                    <a:blip r:embed="rId13"/>
                    <a:stretch>
                      <a:fillRect/>
                    </a:stretch>
                  </pic:blipFill>
                  <pic:spPr>
                    <a:xfrm>
                      <a:off x="0" y="0"/>
                      <a:ext cx="5502799" cy="1795367"/>
                    </a:xfrm>
                    <a:prstGeom prst="rect">
                      <a:avLst/>
                    </a:prstGeom>
                  </pic:spPr>
                </pic:pic>
              </a:graphicData>
            </a:graphic>
          </wp:inline>
        </w:drawing>
      </w:r>
    </w:p>
    <w:p w:rsidRPr="00C833BF" w:rsidR="00C833BF" w:rsidP="00C833BF" w:rsidRDefault="00C833BF" w14:paraId="265359E6" w14:textId="77777777">
      <w:pPr>
        <w:spacing w:after="0" w:line="240" w:lineRule="auto"/>
        <w:ind w:left="720" w:hanging="11"/>
        <w:jc w:val="both"/>
        <w:rPr>
          <w:rFonts w:ascii="Times New Roman" w:hAnsi="Times New Roman" w:eastAsia="Times New Roman"/>
          <w:sz w:val="24"/>
          <w:szCs w:val="24"/>
          <w:lang w:eastAsia="es-ES"/>
        </w:rPr>
      </w:pPr>
    </w:p>
    <w:p w:rsidRPr="00C833BF" w:rsidR="00C833BF" w:rsidP="00C833BF" w:rsidRDefault="00C833BF" w14:paraId="66AC82BA" w14:textId="77777777">
      <w:pPr>
        <w:spacing w:after="0" w:line="240" w:lineRule="auto"/>
        <w:ind w:left="720" w:hanging="11"/>
        <w:jc w:val="both"/>
        <w:rPr>
          <w:rFonts w:ascii="Times New Roman" w:hAnsi="Times New Roman" w:eastAsia="Times New Roman"/>
          <w:sz w:val="24"/>
          <w:szCs w:val="24"/>
          <w:lang w:val="es-ES" w:eastAsia="es-ES"/>
        </w:rPr>
      </w:pPr>
      <w:r w:rsidRPr="00C833BF">
        <w:rPr>
          <w:rFonts w:ascii="Times New Roman" w:hAnsi="Times New Roman" w:eastAsia="Times New Roman"/>
          <w:bCs/>
          <w:sz w:val="24"/>
          <w:szCs w:val="24"/>
          <w:lang w:val="es-ES" w:eastAsia="es-ES"/>
        </w:rPr>
        <w:t>No obstante, l</w:t>
      </w:r>
      <w:r w:rsidRPr="00C833BF">
        <w:rPr>
          <w:rFonts w:ascii="Times New Roman" w:hAnsi="Times New Roman" w:eastAsia="Times New Roman"/>
          <w:sz w:val="24"/>
          <w:szCs w:val="24"/>
          <w:lang w:val="es-ES" w:eastAsia="es-ES"/>
        </w:rPr>
        <w:t xml:space="preserve">a aseguradora no ha cumplido con presentar el certificado de seguro ni la póliza de seguro celebrada entre ella y la entidad financiera contratante del seguro a la cual se afilió el asegurado, </w:t>
      </w:r>
      <w:proofErr w:type="gramStart"/>
      <w:r w:rsidRPr="00C833BF">
        <w:rPr>
          <w:rFonts w:ascii="Times New Roman" w:hAnsi="Times New Roman" w:eastAsia="Times New Roman"/>
          <w:sz w:val="24"/>
          <w:szCs w:val="24"/>
          <w:lang w:val="es-ES" w:eastAsia="es-ES"/>
        </w:rPr>
        <w:t>a fin que</w:t>
      </w:r>
      <w:proofErr w:type="gramEnd"/>
      <w:r w:rsidRPr="00C833BF">
        <w:rPr>
          <w:rFonts w:ascii="Times New Roman" w:hAnsi="Times New Roman" w:eastAsia="Times New Roman"/>
          <w:sz w:val="24"/>
          <w:szCs w:val="24"/>
          <w:lang w:val="es-ES" w:eastAsia="es-ES"/>
        </w:rPr>
        <w:t xml:space="preserve"> este ORU pueda verificar si dichas coberturas fueron las que efectivamente contrató el asegurado. </w:t>
      </w:r>
    </w:p>
    <w:p w:rsidRPr="00C833BF" w:rsidR="00C833BF" w:rsidP="00C833BF" w:rsidRDefault="00C833BF" w14:paraId="031FFFED" w14:textId="77777777">
      <w:pPr>
        <w:spacing w:after="0" w:line="240" w:lineRule="auto"/>
        <w:ind w:left="720" w:hanging="11"/>
        <w:jc w:val="both"/>
        <w:rPr>
          <w:rFonts w:ascii="Times New Roman" w:hAnsi="Times New Roman" w:eastAsia="Times New Roman"/>
          <w:sz w:val="24"/>
          <w:szCs w:val="24"/>
          <w:lang w:val="es-ES" w:eastAsia="es-ES"/>
        </w:rPr>
      </w:pPr>
    </w:p>
    <w:p w:rsidRPr="00C833BF" w:rsidR="00C833BF" w:rsidP="00C833BF" w:rsidRDefault="00C833BF" w14:paraId="7DA9DF37" w14:textId="77777777">
      <w:pPr>
        <w:tabs>
          <w:tab w:val="left" w:pos="2160"/>
        </w:tabs>
        <w:spacing w:after="0" w:line="240" w:lineRule="auto"/>
        <w:ind w:left="709"/>
        <w:jc w:val="both"/>
        <w:rPr>
          <w:rFonts w:ascii="Times New Roman" w:hAnsi="Times New Roman" w:eastAsia="Times New Roman"/>
          <w:sz w:val="24"/>
          <w:szCs w:val="24"/>
          <w:lang w:val="es-ES" w:eastAsia="es-ES"/>
        </w:rPr>
      </w:pPr>
      <w:r w:rsidRPr="00C833BF">
        <w:rPr>
          <w:rFonts w:ascii="Times New Roman" w:hAnsi="Times New Roman" w:eastAsia="Times New Roman"/>
          <w:sz w:val="24"/>
          <w:szCs w:val="24"/>
          <w:lang w:eastAsia="es-ES"/>
        </w:rPr>
        <w:t xml:space="preserve">Siendo un elemento esencial para analizar la cobertura de seguro, el revisar la póliza de seguros suscrita entre el Banco y la compañía de seguro, cuyo carga de la prueba radica exclusivamente  en la aseguradora (pues es ella quien debe contar con dicho contrato), esta Defensoría no puede verificar </w:t>
      </w:r>
      <w:r w:rsidRPr="00C833BF">
        <w:rPr>
          <w:rFonts w:ascii="Times New Roman" w:hAnsi="Times New Roman" w:eastAsia="Times New Roman"/>
          <w:sz w:val="24"/>
          <w:szCs w:val="24"/>
          <w:lang w:val="es-ES" w:eastAsia="es-ES"/>
        </w:rPr>
        <w:t xml:space="preserve">y analizar las coberturas contratadas, así como la definición de clonación de tarjeta que cubre la póliza de seguros; y, en consecuencia, al no cumplir con esa carga probatoria, la aseguradora no está legitimada para rechazar la solicitud de cobertura. </w:t>
      </w:r>
    </w:p>
    <w:p w:rsidRPr="00C833BF" w:rsidR="00C833BF" w:rsidP="00C833BF" w:rsidRDefault="00C833BF" w14:paraId="78E5430E" w14:textId="77777777">
      <w:pPr>
        <w:tabs>
          <w:tab w:val="left" w:pos="2160"/>
        </w:tabs>
        <w:spacing w:after="0" w:line="240" w:lineRule="auto"/>
        <w:ind w:left="709"/>
        <w:jc w:val="both"/>
        <w:rPr>
          <w:rFonts w:ascii="Times New Roman" w:hAnsi="Times New Roman" w:eastAsia="Times New Roman"/>
          <w:sz w:val="24"/>
          <w:szCs w:val="24"/>
          <w:lang w:val="es-ES" w:eastAsia="es-ES"/>
        </w:rPr>
      </w:pPr>
    </w:p>
    <w:p w:rsidRPr="00C833BF" w:rsidR="00C833BF" w:rsidP="00C833BF" w:rsidRDefault="00C833BF" w14:paraId="0E4A6D98" w14:textId="77777777">
      <w:pPr>
        <w:spacing w:after="0" w:line="240" w:lineRule="auto"/>
        <w:ind w:left="720" w:hanging="720"/>
        <w:jc w:val="both"/>
        <w:rPr>
          <w:rFonts w:ascii="Times New Roman" w:hAnsi="Times New Roman" w:eastAsia="Times New Roman"/>
          <w:sz w:val="24"/>
          <w:szCs w:val="24"/>
          <w:lang w:eastAsia="es-ES"/>
        </w:rPr>
      </w:pPr>
      <w:r w:rsidRPr="00C833BF">
        <w:rPr>
          <w:rFonts w:ascii="Times New Roman" w:hAnsi="Times New Roman" w:eastAsia="Times New Roman"/>
          <w:sz w:val="24"/>
          <w:szCs w:val="24"/>
          <w:lang w:eastAsia="es-ES"/>
        </w:rPr>
        <w:t xml:space="preserve">7.5. </w:t>
      </w:r>
      <w:r w:rsidRPr="00C833BF">
        <w:rPr>
          <w:rFonts w:ascii="Times New Roman" w:hAnsi="Times New Roman" w:eastAsia="Times New Roman"/>
          <w:sz w:val="24"/>
          <w:szCs w:val="24"/>
          <w:lang w:eastAsia="es-ES"/>
        </w:rPr>
        <w:tab/>
      </w:r>
      <w:r w:rsidRPr="00C833BF">
        <w:rPr>
          <w:rFonts w:ascii="Times New Roman" w:hAnsi="Times New Roman" w:eastAsia="Times New Roman"/>
          <w:sz w:val="24"/>
          <w:szCs w:val="24"/>
          <w:lang w:eastAsia="es-ES"/>
        </w:rPr>
        <w:t xml:space="preserve">Ahora bien, teniendo en cuenta que en vía de impugnación se podría cumplir con presentar la póliza suscrita entre la aseguradora y el Banco de Crédito, a </w:t>
      </w:r>
      <w:proofErr w:type="gramStart"/>
      <w:r w:rsidRPr="00C833BF">
        <w:rPr>
          <w:rFonts w:ascii="Times New Roman" w:hAnsi="Times New Roman" w:eastAsia="Times New Roman"/>
          <w:sz w:val="24"/>
          <w:szCs w:val="24"/>
          <w:lang w:eastAsia="es-ES"/>
        </w:rPr>
        <w:t>continuación</w:t>
      </w:r>
      <w:proofErr w:type="gramEnd"/>
      <w:r w:rsidRPr="00C833BF">
        <w:rPr>
          <w:rFonts w:ascii="Times New Roman" w:hAnsi="Times New Roman" w:eastAsia="Times New Roman"/>
          <w:sz w:val="24"/>
          <w:szCs w:val="24"/>
          <w:lang w:eastAsia="es-ES"/>
        </w:rPr>
        <w:t xml:space="preserve"> se analizarán los supuestos de cobertura que supuestamente prevé la póliza:</w:t>
      </w:r>
    </w:p>
    <w:p w:rsidRPr="00C833BF" w:rsidR="00C833BF" w:rsidP="00C833BF" w:rsidRDefault="00C833BF" w14:paraId="585B1D49" w14:textId="77777777">
      <w:pPr>
        <w:tabs>
          <w:tab w:val="left" w:pos="2160"/>
        </w:tabs>
        <w:spacing w:after="0" w:line="240" w:lineRule="auto"/>
        <w:jc w:val="both"/>
        <w:rPr>
          <w:rFonts w:ascii="Times New Roman" w:hAnsi="Times New Roman" w:eastAsia="Times New Roman"/>
          <w:sz w:val="24"/>
          <w:szCs w:val="24"/>
          <w:lang w:eastAsia="es-ES"/>
        </w:rPr>
      </w:pPr>
    </w:p>
    <w:p w:rsidRPr="00C833BF" w:rsidR="00C833BF" w:rsidP="00C833BF" w:rsidRDefault="00C833BF" w14:paraId="3A7F54C8" w14:textId="77777777">
      <w:pPr>
        <w:tabs>
          <w:tab w:val="left" w:pos="2160"/>
        </w:tabs>
        <w:spacing w:after="0" w:line="240" w:lineRule="auto"/>
        <w:ind w:left="720"/>
        <w:jc w:val="both"/>
        <w:rPr>
          <w:rFonts w:ascii="Times New Roman" w:hAnsi="Times New Roman" w:eastAsia="Times New Roman"/>
          <w:sz w:val="24"/>
          <w:szCs w:val="24"/>
          <w:lang w:eastAsia="es-ES"/>
        </w:rPr>
      </w:pPr>
      <w:r w:rsidRPr="00C833BF">
        <w:rPr>
          <w:rFonts w:ascii="Times New Roman" w:hAnsi="Times New Roman" w:eastAsia="Times New Roman"/>
          <w:sz w:val="24"/>
          <w:szCs w:val="24"/>
          <w:lang w:eastAsia="es-ES"/>
        </w:rPr>
        <w:t>Del cuadro del certificado de seguro -sin firma- presentado, se aprecia que el primer supuesto de cobertura corresponde al uso de las tarjetas de crédito o débito luego del hurto o robo, de la misma en establecimientos comerciales; el segundo se refiere al uso forzado luego de un secuestro y el tercero al robo de dinero que él mismo ha retirado del cajero dentro de un radio de 200 metros; circunstancias que no ocurrieron en este caso. No estamos tampoco ante el uso vía internet de la tarjeta, sino ante operaciones (retiros) realizados por un tercero en un cajero automático.</w:t>
      </w:r>
    </w:p>
    <w:p w:rsidRPr="00C833BF" w:rsidR="00C833BF" w:rsidP="00C833BF" w:rsidRDefault="00C833BF" w14:paraId="41E45FA3" w14:textId="77777777">
      <w:pPr>
        <w:tabs>
          <w:tab w:val="left" w:pos="2160"/>
        </w:tabs>
        <w:spacing w:after="0" w:line="240" w:lineRule="auto"/>
        <w:jc w:val="both"/>
        <w:rPr>
          <w:rFonts w:ascii="Times New Roman" w:hAnsi="Times New Roman" w:eastAsia="Times New Roman"/>
          <w:sz w:val="24"/>
          <w:szCs w:val="24"/>
          <w:lang w:eastAsia="es-ES"/>
        </w:rPr>
      </w:pPr>
    </w:p>
    <w:p w:rsidRPr="00C833BF" w:rsidR="00C833BF" w:rsidP="01FBF22F" w:rsidRDefault="00C833BF" w14:paraId="7135C807" w14:textId="7207AEDB">
      <w:pPr>
        <w:tabs>
          <w:tab w:val="left" w:leader="none" w:pos="709"/>
          <w:tab w:val="left" w:leader="none" w:pos="2160"/>
        </w:tabs>
        <w:ind w:left="708" w:hanging="708"/>
        <w:jc w:val="both"/>
        <w:rPr>
          <w:rFonts w:ascii="Times New Roman" w:hAnsi="Times New Roman"/>
          <w:sz w:val="24"/>
          <w:szCs w:val="24"/>
        </w:rPr>
      </w:pPr>
      <w:r w:rsidRPr="00C833BF">
        <w:rPr>
          <w:rFonts w:ascii="Times New Roman" w:hAnsi="Times New Roman"/>
          <w:sz w:val="24"/>
          <w:szCs w:val="24"/>
        </w:rPr>
        <w:tab/>
      </w:r>
      <w:r w:rsidRPr="00C833BF" w:rsidR="028194E2">
        <w:rPr>
          <w:rFonts w:ascii="Times New Roman" w:hAnsi="Times New Roman"/>
          <w:sz w:val="24"/>
          <w:szCs w:val="24"/>
        </w:rPr>
        <w:t xml:space="preserve">       </w:t>
      </w:r>
      <w:r w:rsidRPr="00C833BF" w:rsidR="00C833BF">
        <w:rPr>
          <w:rFonts w:ascii="Times New Roman" w:hAnsi="Times New Roman"/>
          <w:sz w:val="24"/>
          <w:szCs w:val="24"/>
        </w:rPr>
        <w:t xml:space="preserve">Y en lo que se refiere a la cobertura denominada Beneficio gratuito, relativa a la clonación de la tarjeta asegurada sin conocimiento del titular, se aprecia que </w:t>
      </w:r>
      <w:r w:rsidRPr="00C833BF" w:rsidR="3800ED57">
        <w:rPr>
          <w:rFonts w:ascii="Times New Roman" w:hAnsi="Times New Roman"/>
          <w:sz w:val="24"/>
          <w:szCs w:val="24"/>
        </w:rPr>
        <w:t>....................................</w:t>
      </w:r>
      <w:r w:rsidRPr="00C833BF" w:rsidR="00C833BF">
        <w:rPr>
          <w:rFonts w:ascii="Times New Roman" w:hAnsi="Times New Roman"/>
          <w:sz w:val="24"/>
          <w:szCs w:val="24"/>
        </w:rPr>
        <w:t xml:space="preserve"> niega su aplicación manifestando que en el caso concreto no ha habido clonación, por cuanto las operaciones fueron realizadas conforme a las medidas de seguridad bancarios correspondientes.  Como es sabido la clonación demanda que se adultere la banda magnética de la tarjeta de crédito y/o débito, con ocasión de su uso, generando de hecho una suerte de duplicado irregular.  </w:t>
      </w:r>
      <w:r w:rsidRPr="00C833BF" w:rsidR="00C833BF">
        <w:rPr>
          <w:rFonts w:ascii="Times New Roman" w:hAnsi="Times New Roman"/>
          <w:sz w:val="24"/>
          <w:szCs w:val="24"/>
        </w:rPr>
        <w:t>El reclamante no ha ofrecido pruebas ni indicios que lleven a suponer que esta situación se produjo, toda vez que dejó la tarjeta en un cajón de su casa e incluso refirió que la última vez que la usó fue una semana previa a los consumos no reconocidos; lo que llevaría a determinar que tampoco estemos ante una clonación de tarjeta.</w:t>
      </w:r>
      <w:r w:rsidRPr="00C833BF" w:rsidR="00C833BF">
        <w:rPr>
          <w:rFonts w:ascii="Times New Roman" w:hAnsi="Times New Roman"/>
          <w:sz w:val="24"/>
          <w:szCs w:val="24"/>
        </w:rPr>
        <w:t xml:space="preserve"> Sin perjuicio de lo cual, se requeriría verificar si la póliza contiene alguna definición de clonación especial.</w:t>
      </w:r>
    </w:p>
    <w:p w:rsidRPr="00C833BF" w:rsidR="00C833BF" w:rsidP="00C833BF" w:rsidRDefault="00C833BF" w14:paraId="3747B040" w14:textId="77777777">
      <w:pPr>
        <w:tabs>
          <w:tab w:val="left" w:pos="2160"/>
        </w:tabs>
        <w:spacing w:after="0" w:line="240" w:lineRule="auto"/>
        <w:ind w:left="708"/>
        <w:jc w:val="both"/>
        <w:rPr>
          <w:rFonts w:ascii="Times New Roman" w:hAnsi="Times New Roman" w:eastAsia="Times New Roman"/>
          <w:sz w:val="24"/>
          <w:szCs w:val="24"/>
          <w:lang w:eastAsia="es-ES"/>
        </w:rPr>
      </w:pPr>
      <w:r w:rsidRPr="00C833BF">
        <w:rPr>
          <w:rFonts w:ascii="Times New Roman" w:hAnsi="Times New Roman" w:eastAsia="Times New Roman"/>
          <w:sz w:val="24"/>
          <w:szCs w:val="24"/>
          <w:lang w:eastAsia="es-ES"/>
        </w:rPr>
        <w:t xml:space="preserve">Por lo expuesto en este numeral 7.5, la propia descripción de los hechos sufrida por el reclamante determinaría que los mismos no formen parte del presupuesto de hecho descriptivo de los riesgos cubiertos por el Seguro de Protección de Tarjeta; por lo que de verificarse que la póliza de seguro contempla los mismos supuestos de cobertura que obran en el certificado de seguro – sin firma- presentado por la aseguradora, el rechazo de cobertura sería legítimo. </w:t>
      </w:r>
    </w:p>
    <w:p w:rsidRPr="00C833BF" w:rsidR="00C833BF" w:rsidP="00C833BF" w:rsidRDefault="00C833BF" w14:paraId="54415CE4" w14:textId="77777777">
      <w:pPr>
        <w:tabs>
          <w:tab w:val="left" w:pos="2160"/>
        </w:tabs>
        <w:spacing w:after="0" w:line="240" w:lineRule="auto"/>
        <w:jc w:val="both"/>
        <w:rPr>
          <w:rFonts w:ascii="Times New Roman" w:hAnsi="Times New Roman" w:eastAsia="Times New Roman"/>
          <w:sz w:val="24"/>
          <w:szCs w:val="24"/>
          <w:lang w:eastAsia="es-ES"/>
        </w:rPr>
      </w:pPr>
    </w:p>
    <w:p w:rsidRPr="00C833BF" w:rsidR="00C833BF" w:rsidP="00C833BF" w:rsidRDefault="00C833BF" w14:paraId="6A958844" w14:textId="77777777">
      <w:pPr>
        <w:tabs>
          <w:tab w:val="left" w:pos="2160"/>
        </w:tabs>
        <w:spacing w:after="0" w:line="240" w:lineRule="auto"/>
        <w:ind w:left="708"/>
        <w:jc w:val="both"/>
        <w:rPr>
          <w:rFonts w:ascii="Times New Roman" w:hAnsi="Times New Roman" w:eastAsia="Times New Roman"/>
          <w:sz w:val="24"/>
          <w:szCs w:val="24"/>
          <w:lang w:eastAsia="es-ES"/>
        </w:rPr>
      </w:pPr>
      <w:r w:rsidRPr="00C833BF">
        <w:rPr>
          <w:rFonts w:ascii="Times New Roman" w:hAnsi="Times New Roman" w:eastAsia="Times New Roman"/>
          <w:sz w:val="24"/>
          <w:szCs w:val="24"/>
          <w:lang w:eastAsia="es-ES"/>
        </w:rPr>
        <w:t xml:space="preserve">En efecto, un contrato de seguro válidamente emitido obliga a la aseguradora a otorgar cobertura siempre y cuando se cumplan las condiciones pactadas, las mismas que corresponden al riesgo aceptado expresamente en su oportunidad y </w:t>
      </w:r>
      <w:proofErr w:type="gramStart"/>
      <w:r w:rsidRPr="00C833BF">
        <w:rPr>
          <w:rFonts w:ascii="Times New Roman" w:hAnsi="Times New Roman" w:eastAsia="Times New Roman"/>
          <w:sz w:val="24"/>
          <w:szCs w:val="24"/>
          <w:lang w:eastAsia="es-ES"/>
        </w:rPr>
        <w:t>en razón del</w:t>
      </w:r>
      <w:proofErr w:type="gramEnd"/>
      <w:r w:rsidRPr="00C833BF">
        <w:rPr>
          <w:rFonts w:ascii="Times New Roman" w:hAnsi="Times New Roman" w:eastAsia="Times New Roman"/>
          <w:sz w:val="24"/>
          <w:szCs w:val="24"/>
          <w:lang w:eastAsia="es-ES"/>
        </w:rPr>
        <w:t xml:space="preserve"> cual se estructuró el equilibrio contractual. </w:t>
      </w:r>
    </w:p>
    <w:p w:rsidRPr="00C833BF" w:rsidR="00C833BF" w:rsidP="00C833BF" w:rsidRDefault="00C833BF" w14:paraId="0599990F" w14:textId="77777777">
      <w:pPr>
        <w:tabs>
          <w:tab w:val="left" w:pos="2160"/>
        </w:tabs>
        <w:spacing w:after="0" w:line="240" w:lineRule="auto"/>
        <w:jc w:val="both"/>
        <w:rPr>
          <w:rFonts w:ascii="Times New Roman" w:hAnsi="Times New Roman" w:eastAsia="Times New Roman"/>
          <w:sz w:val="24"/>
          <w:szCs w:val="24"/>
          <w:lang w:eastAsia="es-ES"/>
        </w:rPr>
      </w:pPr>
    </w:p>
    <w:p w:rsidRPr="00C833BF" w:rsidR="00C833BF" w:rsidP="00C833BF" w:rsidRDefault="00C833BF" w14:paraId="70918DB1" w14:textId="77777777">
      <w:pPr>
        <w:tabs>
          <w:tab w:val="left" w:pos="2160"/>
        </w:tabs>
        <w:spacing w:after="0" w:line="240" w:lineRule="auto"/>
        <w:ind w:left="708"/>
        <w:jc w:val="both"/>
        <w:rPr>
          <w:rFonts w:ascii="Times New Roman" w:hAnsi="Times New Roman" w:eastAsia="Times New Roman"/>
          <w:sz w:val="24"/>
          <w:szCs w:val="24"/>
          <w:lang w:eastAsia="es-ES"/>
        </w:rPr>
      </w:pPr>
      <w:r w:rsidRPr="00C833BF">
        <w:rPr>
          <w:rFonts w:ascii="Times New Roman" w:hAnsi="Times New Roman" w:eastAsia="Times New Roman"/>
          <w:sz w:val="24"/>
          <w:szCs w:val="24"/>
          <w:lang w:eastAsia="es-ES"/>
        </w:rPr>
        <w:t>Al respecto, es aplicable lo sancionado en la sétima regla interpretativa contenida en el artículo IV de la Ley Nro. 29946 – Ley del Contrato de Seguro, que establece</w:t>
      </w:r>
      <w:r w:rsidRPr="00C833BF">
        <w:rPr>
          <w:rFonts w:ascii="Times New Roman" w:hAnsi="Times New Roman" w:eastAsia="Times New Roman"/>
          <w:i/>
          <w:iCs/>
          <w:sz w:val="24"/>
          <w:szCs w:val="24"/>
          <w:lang w:eastAsia="es-ES"/>
        </w:rPr>
        <w:t xml:space="preserve">: “La cobertura, exclusiones y, en general, la extensión del riesgo, así como los derechos de los beneficiarios, previstos en el contrato de seguro, </w:t>
      </w:r>
      <w:r w:rsidRPr="00C833BF">
        <w:rPr>
          <w:rFonts w:ascii="Times New Roman" w:hAnsi="Times New Roman" w:eastAsia="Times New Roman"/>
          <w:b/>
          <w:bCs/>
          <w:i/>
          <w:iCs/>
          <w:sz w:val="24"/>
          <w:szCs w:val="24"/>
          <w:lang w:eastAsia="es-ES"/>
        </w:rPr>
        <w:t>deben interpretarse literalmente</w:t>
      </w:r>
      <w:r w:rsidRPr="00C833BF">
        <w:rPr>
          <w:rFonts w:ascii="Times New Roman" w:hAnsi="Times New Roman" w:eastAsia="Times New Roman"/>
          <w:i/>
          <w:iCs/>
          <w:sz w:val="24"/>
          <w:szCs w:val="24"/>
          <w:lang w:eastAsia="es-ES"/>
        </w:rPr>
        <w:t>”</w:t>
      </w:r>
      <w:r w:rsidRPr="00C833BF">
        <w:rPr>
          <w:rFonts w:ascii="Times New Roman" w:hAnsi="Times New Roman" w:eastAsia="Times New Roman"/>
          <w:sz w:val="24"/>
          <w:szCs w:val="24"/>
          <w:lang w:eastAsia="es-ES"/>
        </w:rPr>
        <w:t xml:space="preserve"> (lo destacado es nuestro); y, en este sentido, carece de sustento pretender que la aseguradora deba otorgar cobertura a riesgos que no han sido aceptados.</w:t>
      </w:r>
    </w:p>
    <w:p w:rsidRPr="00C833BF" w:rsidR="00C833BF" w:rsidP="00C833BF" w:rsidRDefault="00C833BF" w14:paraId="1AF5B6D0" w14:textId="77777777">
      <w:pPr>
        <w:tabs>
          <w:tab w:val="left" w:pos="2160"/>
        </w:tabs>
        <w:spacing w:after="0" w:line="240" w:lineRule="auto"/>
        <w:jc w:val="both"/>
        <w:rPr>
          <w:rFonts w:ascii="Times New Roman" w:hAnsi="Times New Roman" w:eastAsia="Times New Roman"/>
          <w:sz w:val="24"/>
          <w:szCs w:val="24"/>
          <w:lang w:eastAsia="es-ES"/>
        </w:rPr>
      </w:pPr>
    </w:p>
    <w:p w:rsidRPr="00C833BF" w:rsidR="00C833BF" w:rsidP="00C833BF" w:rsidRDefault="00C833BF" w14:paraId="5F73189C" w14:textId="77777777">
      <w:pPr>
        <w:tabs>
          <w:tab w:val="left" w:pos="2160"/>
        </w:tabs>
        <w:spacing w:after="0" w:line="240" w:lineRule="auto"/>
        <w:ind w:left="708"/>
        <w:jc w:val="both"/>
        <w:rPr>
          <w:rFonts w:ascii="Times New Roman" w:hAnsi="Times New Roman" w:eastAsia="Times New Roman"/>
          <w:sz w:val="24"/>
          <w:szCs w:val="24"/>
          <w:lang w:eastAsia="es-ES"/>
        </w:rPr>
      </w:pPr>
      <w:r w:rsidRPr="00C833BF">
        <w:rPr>
          <w:rFonts w:ascii="Times New Roman" w:hAnsi="Times New Roman" w:eastAsia="Times New Roman"/>
          <w:sz w:val="24"/>
          <w:szCs w:val="24"/>
          <w:lang w:eastAsia="es-ES"/>
        </w:rPr>
        <w:t xml:space="preserve">No </w:t>
      </w:r>
      <w:r w:rsidRPr="00C833BF">
        <w:rPr>
          <w:rFonts w:ascii="Times New Roman" w:hAnsi="Times New Roman" w:eastAsia="Times New Roman"/>
          <w:bCs/>
          <w:sz w:val="24"/>
          <w:szCs w:val="24"/>
          <w:lang w:eastAsia="es-ES"/>
        </w:rPr>
        <w:t>se estaría desconociendo que se hayan realizado operaciones no autorizadas, lo que sucedería es que dicho supuesto no se encontraría como un riesgo bajo cobertura de la póliza contrada.</w:t>
      </w:r>
      <w:r w:rsidRPr="00C833BF">
        <w:rPr>
          <w:rFonts w:ascii="Times New Roman" w:hAnsi="Times New Roman" w:eastAsia="Times New Roman"/>
          <w:sz w:val="24"/>
          <w:szCs w:val="24"/>
          <w:lang w:eastAsia="es-ES"/>
        </w:rPr>
        <w:t xml:space="preserve"> </w:t>
      </w:r>
    </w:p>
    <w:p w:rsidRPr="00C833BF" w:rsidR="00C833BF" w:rsidP="00C833BF" w:rsidRDefault="00C833BF" w14:paraId="5D840AB6" w14:textId="77777777">
      <w:pPr>
        <w:tabs>
          <w:tab w:val="left" w:pos="2160"/>
        </w:tabs>
        <w:spacing w:after="0" w:line="240" w:lineRule="auto"/>
        <w:ind w:left="708"/>
        <w:jc w:val="both"/>
        <w:rPr>
          <w:rFonts w:ascii="Times New Roman" w:hAnsi="Times New Roman" w:eastAsia="Times New Roman"/>
          <w:sz w:val="24"/>
          <w:szCs w:val="24"/>
          <w:lang w:eastAsia="es-ES"/>
        </w:rPr>
      </w:pPr>
    </w:p>
    <w:p w:rsidRPr="00C833BF" w:rsidR="00C833BF" w:rsidP="00C833BF" w:rsidRDefault="00C833BF" w14:paraId="2D9BD37E" w14:textId="77777777">
      <w:pPr>
        <w:tabs>
          <w:tab w:val="left" w:pos="2160"/>
        </w:tabs>
        <w:spacing w:after="0" w:line="240" w:lineRule="auto"/>
        <w:ind w:left="708"/>
        <w:jc w:val="both"/>
        <w:rPr>
          <w:rFonts w:ascii="Times New Roman" w:hAnsi="Times New Roman" w:eastAsia="Times New Roman"/>
          <w:sz w:val="24"/>
          <w:szCs w:val="24"/>
          <w:lang w:val="es-ES" w:eastAsia="es-ES"/>
        </w:rPr>
      </w:pPr>
      <w:r w:rsidRPr="00C833BF">
        <w:rPr>
          <w:rFonts w:ascii="Times New Roman" w:hAnsi="Times New Roman" w:eastAsia="Times New Roman"/>
          <w:sz w:val="24"/>
          <w:szCs w:val="24"/>
          <w:lang w:eastAsia="es-ES"/>
        </w:rPr>
        <w:t>Sin embargo, como no se ha presentado la póliza de seguro grupal suscrita entre el Banco y la aseguradora, ni el certificado suscrito por el reclamante, para poder verificar las coberturas contratadas de un seguro que se vende como Protección de Tarjeta, y al cual el propio comercializador remite ante un evento de operaciones no reconocidas, el rechazo de cobertura informado no resulta legítimo.</w:t>
      </w:r>
      <w:r w:rsidRPr="00C833BF">
        <w:rPr>
          <w:rFonts w:ascii="Times New Roman" w:hAnsi="Times New Roman" w:eastAsia="Times New Roman"/>
          <w:sz w:val="24"/>
          <w:szCs w:val="24"/>
          <w:lang w:val="es-ES" w:eastAsia="es-ES"/>
        </w:rPr>
        <w:t xml:space="preserve"> No obstante, se deja expresa constancia que el sentido de la presente resolución podría variar, si la aseguradora presenta, vía impugnación, la póliza de seguro respectiva. </w:t>
      </w:r>
    </w:p>
    <w:p w:rsidRPr="00C833BF" w:rsidR="00C833BF" w:rsidP="00C833BF" w:rsidRDefault="00C833BF" w14:paraId="4E0D476A" w14:textId="77777777">
      <w:pPr>
        <w:pStyle w:val="Default"/>
        <w:rPr>
          <w:rFonts w:ascii="Times New Roman" w:hAnsi="Times New Roman" w:cs="Times New Roman"/>
        </w:rPr>
      </w:pPr>
    </w:p>
    <w:p w:rsidRPr="00C833BF" w:rsidR="00C833BF" w:rsidP="00C833BF" w:rsidRDefault="00C833BF" w14:paraId="6E7981A6" w14:textId="77777777">
      <w:pPr>
        <w:tabs>
          <w:tab w:val="left" w:pos="2386"/>
        </w:tabs>
        <w:spacing w:after="0"/>
        <w:jc w:val="both"/>
        <w:outlineLvl w:val="0"/>
        <w:rPr>
          <w:rFonts w:ascii="Times New Roman" w:hAnsi="Times New Roman"/>
          <w:b/>
          <w:sz w:val="24"/>
          <w:szCs w:val="24"/>
        </w:rPr>
      </w:pPr>
      <w:r w:rsidRPr="00C833BF">
        <w:rPr>
          <w:rFonts w:ascii="Times New Roman" w:hAnsi="Times New Roman"/>
          <w:b/>
          <w:sz w:val="24"/>
          <w:szCs w:val="24"/>
        </w:rPr>
        <w:t>Atendiendo a lo expresado, este órgano resolutivo unipersonal concluye su apreciación razonada y conjunta al amparo de lo establecido en el Reglamento de la DEFASEG, por lo que resuelve:</w:t>
      </w:r>
    </w:p>
    <w:p w:rsidRPr="00C833BF" w:rsidR="00C833BF" w:rsidP="00C833BF" w:rsidRDefault="00C833BF" w14:paraId="466FBCD5" w14:textId="77777777">
      <w:pPr>
        <w:spacing w:after="0" w:line="240" w:lineRule="auto"/>
        <w:jc w:val="both"/>
        <w:rPr>
          <w:rFonts w:ascii="Times New Roman" w:hAnsi="Times New Roman"/>
          <w:b/>
          <w:sz w:val="24"/>
          <w:szCs w:val="24"/>
        </w:rPr>
      </w:pPr>
    </w:p>
    <w:p w:rsidRPr="00C833BF" w:rsidR="00C833BF" w:rsidP="00C833BF" w:rsidRDefault="00C833BF" w14:paraId="47AC1736" w14:textId="77777777">
      <w:pPr>
        <w:spacing w:after="0" w:line="240" w:lineRule="auto"/>
        <w:jc w:val="both"/>
        <w:rPr>
          <w:rFonts w:ascii="Times New Roman" w:hAnsi="Times New Roman"/>
          <w:b/>
          <w:sz w:val="24"/>
          <w:szCs w:val="24"/>
        </w:rPr>
      </w:pPr>
      <w:r w:rsidRPr="00C833BF">
        <w:rPr>
          <w:rFonts w:ascii="Times New Roman" w:hAnsi="Times New Roman"/>
          <w:b/>
          <w:sz w:val="24"/>
          <w:szCs w:val="24"/>
        </w:rPr>
        <w:t>RESUELVE:</w:t>
      </w:r>
    </w:p>
    <w:p w:rsidRPr="00C833BF" w:rsidR="00C833BF" w:rsidP="00C833BF" w:rsidRDefault="00C833BF" w14:paraId="300358AC" w14:textId="77777777">
      <w:pPr>
        <w:spacing w:after="0" w:line="240" w:lineRule="auto"/>
        <w:jc w:val="both"/>
        <w:rPr>
          <w:rFonts w:ascii="Times New Roman" w:hAnsi="Times New Roman"/>
          <w:sz w:val="24"/>
          <w:szCs w:val="24"/>
        </w:rPr>
      </w:pPr>
    </w:p>
    <w:p w:rsidRPr="00C833BF" w:rsidR="00C833BF" w:rsidP="00C833BF" w:rsidRDefault="00C833BF" w14:paraId="0B6D8119" w14:textId="4AAD8FFB">
      <w:pPr>
        <w:spacing w:after="0" w:line="240" w:lineRule="auto"/>
        <w:jc w:val="both"/>
        <w:rPr>
          <w:rFonts w:ascii="Times New Roman" w:hAnsi="Times New Roman"/>
          <w:sz w:val="24"/>
          <w:szCs w:val="24"/>
          <w:lang w:val="es-MX"/>
        </w:rPr>
      </w:pPr>
      <w:r w:rsidRPr="76082DB5" w:rsidR="00C833BF">
        <w:rPr>
          <w:rFonts w:ascii="Times New Roman" w:hAnsi="Times New Roman"/>
          <w:sz w:val="24"/>
          <w:szCs w:val="24"/>
        </w:rPr>
        <w:t>Declarar</w:t>
      </w:r>
      <w:r w:rsidRPr="76082DB5" w:rsidR="00C833BF">
        <w:rPr>
          <w:rFonts w:ascii="Times New Roman" w:hAnsi="Times New Roman"/>
          <w:b w:val="1"/>
          <w:bCs w:val="1"/>
          <w:sz w:val="24"/>
          <w:szCs w:val="24"/>
        </w:rPr>
        <w:t xml:space="preserve"> FUNDADA </w:t>
      </w:r>
      <w:r w:rsidRPr="76082DB5" w:rsidR="00C833BF">
        <w:rPr>
          <w:rFonts w:ascii="Times New Roman" w:hAnsi="Times New Roman"/>
          <w:sz w:val="24"/>
          <w:szCs w:val="24"/>
        </w:rPr>
        <w:t>la reclamación</w:t>
      </w:r>
      <w:r w:rsidRPr="76082DB5" w:rsidR="00C833BF">
        <w:rPr>
          <w:rFonts w:ascii="Times New Roman" w:hAnsi="Times New Roman"/>
          <w:b w:val="1"/>
          <w:bCs w:val="1"/>
          <w:sz w:val="24"/>
          <w:szCs w:val="24"/>
        </w:rPr>
        <w:t xml:space="preserve"> </w:t>
      </w:r>
      <w:r w:rsidRPr="76082DB5" w:rsidR="00C833BF">
        <w:rPr>
          <w:rFonts w:ascii="Times New Roman" w:hAnsi="Times New Roman"/>
          <w:sz w:val="24"/>
          <w:szCs w:val="24"/>
        </w:rPr>
        <w:t>interpuesta</w:t>
      </w:r>
      <w:r w:rsidRPr="76082DB5" w:rsidR="00C833BF">
        <w:rPr>
          <w:rFonts w:ascii="Times New Roman" w:hAnsi="Times New Roman"/>
          <w:sz w:val="24"/>
          <w:szCs w:val="24"/>
          <w:lang w:val="es-MX"/>
        </w:rPr>
        <w:t xml:space="preserve"> por</w:t>
      </w:r>
      <w:r w:rsidRPr="76082DB5" w:rsidR="00C833BF">
        <w:rPr>
          <w:rFonts w:ascii="Times New Roman" w:hAnsi="Times New Roman"/>
          <w:b w:val="1"/>
          <w:bCs w:val="1"/>
          <w:sz w:val="24"/>
          <w:szCs w:val="24"/>
          <w:lang w:val="es-MX"/>
        </w:rPr>
        <w:t xml:space="preserve"> </w:t>
      </w:r>
      <w:r w:rsidRPr="76082DB5" w:rsidR="7FB3D80C">
        <w:rPr>
          <w:rFonts w:ascii="Times New Roman" w:hAnsi="Times New Roman" w:eastAsia="Times New Roman"/>
          <w:sz w:val="24"/>
          <w:szCs w:val="24"/>
          <w:lang w:eastAsia="es-ES"/>
        </w:rPr>
        <w:t>...........................................................................</w:t>
      </w:r>
      <w:r w:rsidRPr="76082DB5" w:rsidR="00C833BF">
        <w:rPr>
          <w:rFonts w:ascii="Times New Roman" w:hAnsi="Times New Roman" w:eastAsia="Times New Roman"/>
          <w:sz w:val="24"/>
          <w:szCs w:val="24"/>
          <w:lang w:eastAsia="es-ES"/>
        </w:rPr>
        <w:t xml:space="preserve"> </w:t>
      </w:r>
      <w:r w:rsidRPr="76082DB5" w:rsidR="00C833BF">
        <w:rPr>
          <w:rFonts w:ascii="Times New Roman" w:hAnsi="Times New Roman"/>
          <w:sz w:val="24"/>
          <w:szCs w:val="24"/>
        </w:rPr>
        <w:t xml:space="preserve">contra </w:t>
      </w:r>
      <w:r w:rsidRPr="76082DB5" w:rsidR="1C3F255E">
        <w:rPr>
          <w:rFonts w:ascii="Times New Roman" w:hAnsi="Times New Roman"/>
          <w:b w:val="1"/>
          <w:bCs w:val="1"/>
          <w:sz w:val="24"/>
          <w:szCs w:val="24"/>
        </w:rPr>
        <w:t>......................................</w:t>
      </w:r>
      <w:r w:rsidRPr="76082DB5" w:rsidR="00C833BF">
        <w:rPr>
          <w:rFonts w:ascii="Times New Roman" w:hAnsi="Times New Roman"/>
          <w:b w:val="1"/>
          <w:bCs w:val="1"/>
          <w:sz w:val="24"/>
          <w:szCs w:val="24"/>
          <w:lang w:val="es-MX"/>
        </w:rPr>
        <w:t xml:space="preserve"> </w:t>
      </w:r>
      <w:r w:rsidRPr="76082DB5" w:rsidR="00C833BF">
        <w:rPr>
          <w:rFonts w:ascii="Times New Roman" w:hAnsi="Times New Roman"/>
          <w:sz w:val="24"/>
          <w:szCs w:val="24"/>
        </w:rPr>
        <w:t xml:space="preserve">correspondiente al </w:t>
      </w:r>
      <w:r w:rsidRPr="76082DB5" w:rsidR="00C833BF">
        <w:rPr>
          <w:rFonts w:ascii="Times New Roman" w:hAnsi="Times New Roman"/>
          <w:b w:val="1"/>
          <w:bCs w:val="1"/>
          <w:sz w:val="24"/>
          <w:szCs w:val="24"/>
          <w:lang w:val="es-MX"/>
        </w:rPr>
        <w:t>SEGURO DE PROTECCIÓN DE TARJETA</w:t>
      </w:r>
      <w:r w:rsidRPr="76082DB5" w:rsidR="00C833BF">
        <w:rPr>
          <w:rFonts w:ascii="Times New Roman" w:hAnsi="Times New Roman"/>
          <w:sz w:val="24"/>
          <w:szCs w:val="24"/>
          <w:lang w:val="es-MX"/>
        </w:rPr>
        <w:t>.</w:t>
      </w:r>
    </w:p>
    <w:p w:rsidRPr="00C833BF" w:rsidR="00C833BF" w:rsidP="00A1356B" w:rsidRDefault="00C833BF" w14:paraId="2F803753" w14:textId="77777777">
      <w:pPr>
        <w:jc w:val="right"/>
        <w:rPr>
          <w:rFonts w:ascii="Times New Roman" w:hAnsi="Times New Roman"/>
          <w:sz w:val="24"/>
          <w:szCs w:val="24"/>
          <w:lang w:val="es-MX"/>
        </w:rPr>
      </w:pPr>
    </w:p>
    <w:p w:rsidRPr="00C833BF" w:rsidR="000341A4" w:rsidP="00A1356B" w:rsidRDefault="00D00142" w14:paraId="1C54D393" w14:textId="6ACF586D">
      <w:pPr>
        <w:jc w:val="right"/>
        <w:rPr>
          <w:rFonts w:ascii="Times New Roman" w:hAnsi="Times New Roman"/>
          <w:sz w:val="24"/>
          <w:szCs w:val="24"/>
        </w:rPr>
      </w:pPr>
      <w:r w:rsidRPr="00C833BF">
        <w:rPr>
          <w:rFonts w:ascii="Times New Roman" w:hAnsi="Times New Roman"/>
          <w:sz w:val="24"/>
          <w:szCs w:val="24"/>
        </w:rPr>
        <w:t>Lima,</w:t>
      </w:r>
      <w:r w:rsidRPr="00C833BF" w:rsidR="0034229F">
        <w:rPr>
          <w:rFonts w:ascii="Times New Roman" w:hAnsi="Times New Roman"/>
          <w:sz w:val="24"/>
          <w:szCs w:val="24"/>
        </w:rPr>
        <w:t xml:space="preserve"> </w:t>
      </w:r>
      <w:r w:rsidRPr="00C833BF" w:rsidR="008F1AC3">
        <w:rPr>
          <w:rFonts w:ascii="Times New Roman" w:hAnsi="Times New Roman"/>
          <w:sz w:val="24"/>
          <w:szCs w:val="24"/>
        </w:rPr>
        <w:t xml:space="preserve">02 </w:t>
      </w:r>
      <w:r w:rsidRPr="00C833BF">
        <w:rPr>
          <w:rFonts w:ascii="Times New Roman" w:hAnsi="Times New Roman"/>
          <w:sz w:val="24"/>
          <w:szCs w:val="24"/>
        </w:rPr>
        <w:t>de</w:t>
      </w:r>
      <w:r w:rsidRPr="00C833BF" w:rsidR="008F1AC3">
        <w:rPr>
          <w:rFonts w:ascii="Times New Roman" w:hAnsi="Times New Roman"/>
          <w:sz w:val="24"/>
          <w:szCs w:val="24"/>
        </w:rPr>
        <w:t xml:space="preserve"> junio </w:t>
      </w:r>
      <w:r w:rsidRPr="00C833BF">
        <w:rPr>
          <w:rFonts w:ascii="Times New Roman" w:hAnsi="Times New Roman"/>
          <w:sz w:val="24"/>
          <w:szCs w:val="24"/>
        </w:rPr>
        <w:t>de 202</w:t>
      </w:r>
      <w:r w:rsidRPr="00C833BF" w:rsidR="006C6213">
        <w:rPr>
          <w:rFonts w:ascii="Times New Roman" w:hAnsi="Times New Roman"/>
          <w:sz w:val="24"/>
          <w:szCs w:val="24"/>
        </w:rPr>
        <w:t>3</w:t>
      </w:r>
    </w:p>
    <w:p w:rsidRPr="00C833BF" w:rsidR="000341A4" w:rsidP="000341A4" w:rsidRDefault="000341A4" w14:paraId="010019CB" w14:textId="03FC9817">
      <w:pPr>
        <w:jc w:val="both"/>
        <w:rPr>
          <w:rFonts w:ascii="Times New Roman" w:hAnsi="Times New Roman"/>
          <w:b/>
          <w:bCs/>
          <w:i/>
          <w:iCs/>
          <w:sz w:val="24"/>
          <w:szCs w:val="24"/>
        </w:rPr>
      </w:pPr>
      <w:r w:rsidRPr="00C833BF">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C833BF" w:rsidR="000341A4" w:rsidP="000341A4" w:rsidRDefault="000341A4" w14:paraId="7BEA296E" w14:textId="77777777">
      <w:pPr>
        <w:jc w:val="both"/>
        <w:rPr>
          <w:rFonts w:ascii="Times New Roman" w:hAnsi="Times New Roman"/>
          <w:b/>
          <w:bCs/>
          <w:sz w:val="24"/>
          <w:szCs w:val="24"/>
        </w:rPr>
      </w:pPr>
    </w:p>
    <w:p w:rsidRPr="00C833BF" w:rsidR="000341A4" w:rsidP="000341A4" w:rsidRDefault="0095409B" w14:paraId="61445300" w14:textId="7DF13197">
      <w:pPr>
        <w:jc w:val="center"/>
        <w:rPr>
          <w:rFonts w:ascii="Times New Roman" w:hAnsi="Times New Roman"/>
          <w:b/>
          <w:bCs/>
          <w:sz w:val="24"/>
          <w:szCs w:val="24"/>
        </w:rPr>
      </w:pPr>
      <w:r w:rsidRPr="00C833BF">
        <w:rPr>
          <w:rFonts w:ascii="Times New Roman" w:hAnsi="Times New Roman"/>
          <w:b/>
          <w:bCs/>
          <w:sz w:val="24"/>
          <w:szCs w:val="24"/>
        </w:rPr>
        <w:t xml:space="preserve">María Eugenia Valdez Fernández Baca </w:t>
      </w:r>
      <w:r w:rsidRPr="00C833BF" w:rsidR="000341A4">
        <w:rPr>
          <w:rFonts w:ascii="Times New Roman" w:hAnsi="Times New Roman"/>
          <w:b/>
          <w:bCs/>
          <w:sz w:val="24"/>
          <w:szCs w:val="24"/>
        </w:rPr>
        <w:t xml:space="preserve">– </w:t>
      </w:r>
      <w:r w:rsidRPr="00C833BF" w:rsidR="00430735">
        <w:rPr>
          <w:rFonts w:ascii="Times New Roman" w:hAnsi="Times New Roman"/>
          <w:b/>
          <w:bCs/>
          <w:sz w:val="24"/>
          <w:szCs w:val="24"/>
        </w:rPr>
        <w:t>Vocal</w:t>
      </w:r>
    </w:p>
    <w:p w:rsidRPr="00CC05F1" w:rsidR="000341A4" w:rsidP="00D00142" w:rsidRDefault="000341A4" w14:paraId="78842804" w14:textId="77777777">
      <w:pPr>
        <w:jc w:val="right"/>
        <w:rPr>
          <w:rFonts w:ascii="Times New Roman" w:hAnsi="Times New Roman"/>
          <w:sz w:val="24"/>
          <w:szCs w:val="24"/>
        </w:rPr>
      </w:pPr>
    </w:p>
    <w:p w:rsidRPr="00A1356B" w:rsidR="0089374D" w:rsidRDefault="0089374D" w14:paraId="7A3A0BC6" w14:textId="77777777">
      <w:pPr>
        <w:rPr>
          <w:rFonts w:ascii="Times New Roman" w:hAnsi="Times New Roman"/>
          <w:sz w:val="24"/>
          <w:szCs w:val="24"/>
        </w:rPr>
      </w:pPr>
    </w:p>
    <w:sectPr w:rsidRPr="00A1356B" w:rsidR="0089374D" w:rsidSect="0031356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0B40" w:rsidP="00722F1A" w:rsidRDefault="00AC0B40" w14:paraId="3DA26048" w14:textId="77777777">
      <w:pPr>
        <w:spacing w:after="0" w:line="240" w:lineRule="auto"/>
      </w:pPr>
      <w:r>
        <w:separator/>
      </w:r>
    </w:p>
  </w:endnote>
  <w:endnote w:type="continuationSeparator" w:id="0">
    <w:p w:rsidR="00AC0B40" w:rsidP="00722F1A" w:rsidRDefault="00AC0B40" w14:paraId="5ABA5AE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717288"/>
      <w:docPartObj>
        <w:docPartGallery w:val="Page Numbers (Bottom of Page)"/>
        <w:docPartUnique/>
      </w:docPartObj>
    </w:sdtPr>
    <w:sdtEndPr>
      <w:rPr>
        <w:rFonts w:ascii="Times New Roman" w:hAnsi="Times New Roman"/>
        <w:sz w:val="18"/>
        <w:szCs w:val="18"/>
      </w:rPr>
    </w:sdtEndPr>
    <w:sdtContent>
      <w:sdt>
        <w:sdtPr>
          <w:rPr>
            <w:rFonts w:ascii="Times New Roman" w:hAnsi="Times New Roman"/>
            <w:sz w:val="18"/>
            <w:szCs w:val="18"/>
          </w:rPr>
          <w:id w:val="1728636285"/>
          <w:docPartObj>
            <w:docPartGallery w:val="Page Numbers (Top of Page)"/>
            <w:docPartUnique/>
          </w:docPartObj>
        </w:sdtPr>
        <w:sdtEndPr>
          <w:rPr>
            <w:rFonts w:ascii="Times New Roman" w:hAnsi="Times New Roman"/>
            <w:sz w:val="18"/>
            <w:szCs w:val="18"/>
          </w:rPr>
        </w:sdtEndPr>
        <w:sdtContent>
          <w:p w:rsidRPr="00C5701A" w:rsidR="00C5701A" w:rsidP="00C5701A" w:rsidRDefault="00C5701A" w14:paraId="1E1CA41F" w14:textId="790482E0">
            <w:pPr>
              <w:pStyle w:val="Piedepgina"/>
              <w:jc w:val="right"/>
              <w:rPr>
                <w:rFonts w:ascii="Times New Roman" w:hAnsi="Times New Roman"/>
                <w:sz w:val="18"/>
                <w:szCs w:val="18"/>
              </w:rPr>
            </w:pPr>
            <w:r w:rsidRPr="00C5701A">
              <w:rPr>
                <w:rFonts w:ascii="Times New Roman" w:hAnsi="Times New Roman"/>
                <w:sz w:val="18"/>
                <w:szCs w:val="18"/>
                <w:lang w:val="es-ES"/>
              </w:rPr>
              <w:t xml:space="preserve">Página </w:t>
            </w:r>
            <w:r w:rsidRPr="00C5701A">
              <w:rPr>
                <w:rFonts w:ascii="Times New Roman" w:hAnsi="Times New Roman"/>
                <w:b/>
                <w:bCs/>
                <w:sz w:val="18"/>
                <w:szCs w:val="18"/>
              </w:rPr>
              <w:fldChar w:fldCharType="begin"/>
            </w:r>
            <w:r w:rsidRPr="00C5701A">
              <w:rPr>
                <w:rFonts w:ascii="Times New Roman" w:hAnsi="Times New Roman"/>
                <w:b/>
                <w:bCs/>
                <w:sz w:val="18"/>
                <w:szCs w:val="18"/>
              </w:rPr>
              <w:instrText>PAGE</w:instrText>
            </w:r>
            <w:r w:rsidRPr="00C5701A">
              <w:rPr>
                <w:rFonts w:ascii="Times New Roman" w:hAnsi="Times New Roman"/>
                <w:b/>
                <w:bCs/>
                <w:sz w:val="18"/>
                <w:szCs w:val="18"/>
              </w:rPr>
              <w:fldChar w:fldCharType="separate"/>
            </w:r>
            <w:r w:rsidRPr="00C5701A">
              <w:rPr>
                <w:rFonts w:ascii="Times New Roman" w:hAnsi="Times New Roman"/>
                <w:b/>
                <w:bCs/>
                <w:sz w:val="18"/>
                <w:szCs w:val="18"/>
                <w:lang w:val="es-ES"/>
              </w:rPr>
              <w:t>2</w:t>
            </w:r>
            <w:r w:rsidRPr="00C5701A">
              <w:rPr>
                <w:rFonts w:ascii="Times New Roman" w:hAnsi="Times New Roman"/>
                <w:b/>
                <w:bCs/>
                <w:sz w:val="18"/>
                <w:szCs w:val="18"/>
              </w:rPr>
              <w:fldChar w:fldCharType="end"/>
            </w:r>
            <w:r w:rsidRPr="00C5701A">
              <w:rPr>
                <w:rFonts w:ascii="Times New Roman" w:hAnsi="Times New Roman"/>
                <w:sz w:val="18"/>
                <w:szCs w:val="18"/>
                <w:lang w:val="es-ES"/>
              </w:rPr>
              <w:t xml:space="preserve"> de </w:t>
            </w:r>
            <w:r w:rsidRPr="00C5701A">
              <w:rPr>
                <w:rFonts w:ascii="Times New Roman" w:hAnsi="Times New Roman"/>
                <w:b/>
                <w:bCs/>
                <w:sz w:val="18"/>
                <w:szCs w:val="18"/>
              </w:rPr>
              <w:fldChar w:fldCharType="begin"/>
            </w:r>
            <w:r w:rsidRPr="00C5701A">
              <w:rPr>
                <w:rFonts w:ascii="Times New Roman" w:hAnsi="Times New Roman"/>
                <w:b/>
                <w:bCs/>
                <w:sz w:val="18"/>
                <w:szCs w:val="18"/>
              </w:rPr>
              <w:instrText>NUMPAGES</w:instrText>
            </w:r>
            <w:r w:rsidRPr="00C5701A">
              <w:rPr>
                <w:rFonts w:ascii="Times New Roman" w:hAnsi="Times New Roman"/>
                <w:b/>
                <w:bCs/>
                <w:sz w:val="18"/>
                <w:szCs w:val="18"/>
              </w:rPr>
              <w:fldChar w:fldCharType="separate"/>
            </w:r>
            <w:r w:rsidRPr="00C5701A">
              <w:rPr>
                <w:rFonts w:ascii="Times New Roman" w:hAnsi="Times New Roman"/>
                <w:b/>
                <w:bCs/>
                <w:sz w:val="18"/>
                <w:szCs w:val="18"/>
                <w:lang w:val="es-ES"/>
              </w:rPr>
              <w:t>2</w:t>
            </w:r>
            <w:r w:rsidRPr="00C5701A">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0B40" w:rsidP="00722F1A" w:rsidRDefault="00AC0B40" w14:paraId="52CBE049" w14:textId="77777777">
      <w:pPr>
        <w:spacing w:after="0" w:line="240" w:lineRule="auto"/>
      </w:pPr>
      <w:r>
        <w:separator/>
      </w:r>
    </w:p>
  </w:footnote>
  <w:footnote w:type="continuationSeparator" w:id="0">
    <w:p w:rsidR="00AC0B40" w:rsidP="00722F1A" w:rsidRDefault="00AC0B40" w14:paraId="213C3C7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041606"/>
    <w:rsid w:val="000966AC"/>
    <w:rsid w:val="002A42AE"/>
    <w:rsid w:val="00336ECA"/>
    <w:rsid w:val="0034229F"/>
    <w:rsid w:val="003839EE"/>
    <w:rsid w:val="003B3018"/>
    <w:rsid w:val="003C08D0"/>
    <w:rsid w:val="003E3E64"/>
    <w:rsid w:val="00407A18"/>
    <w:rsid w:val="00426947"/>
    <w:rsid w:val="00430735"/>
    <w:rsid w:val="005745B9"/>
    <w:rsid w:val="005A6F5E"/>
    <w:rsid w:val="005E7CAE"/>
    <w:rsid w:val="00676143"/>
    <w:rsid w:val="006C6213"/>
    <w:rsid w:val="00722F1A"/>
    <w:rsid w:val="00745CB4"/>
    <w:rsid w:val="00773552"/>
    <w:rsid w:val="00786219"/>
    <w:rsid w:val="0089374D"/>
    <w:rsid w:val="008F1AC3"/>
    <w:rsid w:val="0095409B"/>
    <w:rsid w:val="00984828"/>
    <w:rsid w:val="00A1356B"/>
    <w:rsid w:val="00A17B8F"/>
    <w:rsid w:val="00A32C5D"/>
    <w:rsid w:val="00AC0B40"/>
    <w:rsid w:val="00B32F78"/>
    <w:rsid w:val="00B36B79"/>
    <w:rsid w:val="00B9643D"/>
    <w:rsid w:val="00C5701A"/>
    <w:rsid w:val="00C833BF"/>
    <w:rsid w:val="00CC05F1"/>
    <w:rsid w:val="00D00142"/>
    <w:rsid w:val="00E941E1"/>
    <w:rsid w:val="00EF6F0C"/>
    <w:rsid w:val="00FE16B2"/>
    <w:rsid w:val="01FBF22F"/>
    <w:rsid w:val="028194E2"/>
    <w:rsid w:val="0536BE68"/>
    <w:rsid w:val="1161D9A0"/>
    <w:rsid w:val="1C3F255E"/>
    <w:rsid w:val="345350C9"/>
    <w:rsid w:val="3800ED57"/>
    <w:rsid w:val="66F40408"/>
    <w:rsid w:val="69E71090"/>
    <w:rsid w:val="7484E62C"/>
    <w:rsid w:val="76082DB5"/>
    <w:rsid w:val="786E4E47"/>
    <w:rsid w:val="7D729F56"/>
    <w:rsid w:val="7FB3D80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B32F78"/>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normaltextrun" w:customStyle="1">
    <w:name w:val="normaltextrun"/>
    <w:basedOn w:val="Fuentedeprrafopredeter"/>
    <w:rsid w:val="00B32F78"/>
  </w:style>
  <w:style w:type="character" w:styleId="Hipervnculo">
    <w:name w:val="Hyperlink"/>
    <w:basedOn w:val="Fuentedeprrafopredeter"/>
    <w:uiPriority w:val="99"/>
    <w:unhideWhenUsed/>
    <w:rsid w:val="00C833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578558861">
      <w:bodyDiv w:val="1"/>
      <w:marLeft w:val="0"/>
      <w:marRight w:val="0"/>
      <w:marTop w:val="0"/>
      <w:marBottom w:val="0"/>
      <w:divBdr>
        <w:top w:val="none" w:sz="0" w:space="0" w:color="auto"/>
        <w:left w:val="none" w:sz="0" w:space="0" w:color="auto"/>
        <w:bottom w:val="none" w:sz="0" w:space="0" w:color="auto"/>
        <w:right w:val="none" w:sz="0" w:space="0" w:color="auto"/>
      </w:divBdr>
    </w:div>
    <w:div w:id="739133560">
      <w:bodyDiv w:val="1"/>
      <w:marLeft w:val="0"/>
      <w:marRight w:val="0"/>
      <w:marTop w:val="0"/>
      <w:marBottom w:val="0"/>
      <w:divBdr>
        <w:top w:val="none" w:sz="0" w:space="0" w:color="auto"/>
        <w:left w:val="none" w:sz="0" w:space="0" w:color="auto"/>
        <w:bottom w:val="none" w:sz="0" w:space="0" w:color="auto"/>
        <w:right w:val="none" w:sz="0" w:space="0" w:color="auto"/>
      </w:divBdr>
    </w:div>
    <w:div w:id="182924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D02D01A-3A1C-4FF4-A708-EF2AFE1A97FC}"/>
</file>

<file path=customXml/itemProps3.xml><?xml version="1.0" encoding="utf-8"?>
<ds:datastoreItem xmlns:ds="http://schemas.openxmlformats.org/officeDocument/2006/customXml" ds:itemID="{17C5B1C9-5CE1-49FA-A97E-6C993B56819A}"/>
</file>

<file path=customXml/itemProps4.xml><?xml version="1.0" encoding="utf-8"?>
<ds:datastoreItem xmlns:ds="http://schemas.openxmlformats.org/officeDocument/2006/customXml" ds:itemID="{0A2275C2-9381-4162-A511-9DFA4ED062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cp:revision>
  <cp:lastPrinted>2023-06-02T15:21:00Z</cp:lastPrinted>
  <dcterms:created xsi:type="dcterms:W3CDTF">2023-06-02T15:20:00Z</dcterms:created>
  <dcterms:modified xsi:type="dcterms:W3CDTF">2025-06-09T15:40:16Z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