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D0468" w:rsidR="007A1D6A" w:rsidP="000D4627" w:rsidRDefault="00F15FBA" w14:paraId="2EB47530" w14:textId="3B00C286">
      <w:pPr>
        <w:pStyle w:val="Ttulo"/>
        <w:outlineLvl w:val="0"/>
        <w:rPr>
          <w:lang w:val="es-PE"/>
        </w:rPr>
      </w:pPr>
      <w:r w:rsidRPr="002D0468">
        <w:rPr>
          <w:lang w:val="es-PE"/>
        </w:rPr>
        <w:t xml:space="preserve">RESOLUCIÓN </w:t>
      </w:r>
      <w:proofErr w:type="spellStart"/>
      <w:r w:rsidRPr="002D0468">
        <w:rPr>
          <w:lang w:val="es-PE"/>
        </w:rPr>
        <w:t>N</w:t>
      </w:r>
      <w:r w:rsidRPr="002D0468" w:rsidR="001631D6">
        <w:rPr>
          <w:lang w:val="es-PE"/>
        </w:rPr>
        <w:t>°</w:t>
      </w:r>
      <w:proofErr w:type="spellEnd"/>
      <w:r w:rsidRPr="002D0468" w:rsidR="001631D6">
        <w:rPr>
          <w:lang w:val="es-PE"/>
        </w:rPr>
        <w:t xml:space="preserve"> </w:t>
      </w:r>
      <w:r w:rsidRPr="002D0468" w:rsidR="005A778E">
        <w:rPr>
          <w:lang w:val="es-PE"/>
        </w:rPr>
        <w:t>1</w:t>
      </w:r>
      <w:r w:rsidRPr="002D0468" w:rsidR="00B96DD8">
        <w:rPr>
          <w:lang w:val="es-PE"/>
        </w:rPr>
        <w:t>1</w:t>
      </w:r>
      <w:r w:rsidR="00AC140B">
        <w:rPr>
          <w:lang w:val="es-PE"/>
        </w:rPr>
        <w:t>3</w:t>
      </w:r>
      <w:r w:rsidRPr="002D0468" w:rsidR="001631D6">
        <w:rPr>
          <w:lang w:val="es-PE"/>
        </w:rPr>
        <w:t>/2</w:t>
      </w:r>
      <w:r w:rsidRPr="002D0468" w:rsidR="00BD063F">
        <w:rPr>
          <w:lang w:val="es-PE"/>
        </w:rPr>
        <w:t>3</w:t>
      </w:r>
    </w:p>
    <w:p w:rsidRPr="002D0468" w:rsidR="00CC0341" w:rsidP="000D4627" w:rsidRDefault="00CC0341" w14:paraId="278496F3" w14:textId="77777777">
      <w:pPr>
        <w:jc w:val="both"/>
        <w:rPr>
          <w:rStyle w:val="Textoennegrita"/>
        </w:rPr>
      </w:pPr>
    </w:p>
    <w:p w:rsidRPr="002D0468" w:rsidR="002D0468" w:rsidP="002D0468" w:rsidRDefault="002D0468" w14:paraId="1A632591" w14:textId="77777777">
      <w:pPr>
        <w:rPr>
          <w:b/>
          <w:bCs/>
          <w:lang w:val="es-PE"/>
        </w:rPr>
      </w:pPr>
    </w:p>
    <w:p w:rsidR="00D93053" w:rsidP="00D93053" w:rsidRDefault="00D93053" w14:paraId="1F416F80" w14:textId="77777777">
      <w:pPr>
        <w:jc w:val="both"/>
        <w:rPr>
          <w:b/>
          <w:lang w:val="es-PE" w:eastAsia="en-US"/>
        </w:rPr>
      </w:pPr>
      <w:r>
        <w:rPr>
          <w:b/>
        </w:rPr>
        <w:t>VISTOS</w:t>
      </w:r>
    </w:p>
    <w:p w:rsidR="00D93053" w:rsidP="00D93053" w:rsidRDefault="00D93053" w14:paraId="2C5F3294" w14:textId="77777777">
      <w:pPr>
        <w:jc w:val="both"/>
      </w:pPr>
    </w:p>
    <w:p w:rsidR="00D93053" w:rsidP="00D93053" w:rsidRDefault="00D93053" w14:paraId="5B2430A1" w14:textId="5D74476D">
      <w:pPr>
        <w:jc w:val="both"/>
      </w:pPr>
      <w:r w:rsidR="00D93053">
        <w:rPr/>
        <w:t xml:space="preserve">Que con fechas 03 de noviembre de 2022 y 09 de febrero de 2023, </w:t>
      </w:r>
      <w:r w:rsidR="70C0491E">
        <w:rPr/>
        <w:t>.........................................................................</w:t>
      </w:r>
      <w:r w:rsidR="00D93053">
        <w:rPr/>
        <w:t xml:space="preserve">, interpone reclamación ante esta Defensoría del Asegurado (DEFASEG) solicitando que </w:t>
      </w:r>
      <w:r w:rsidR="0478BF52">
        <w:rPr/>
        <w:t>...............................</w:t>
      </w:r>
      <w:r w:rsidR="00D93053">
        <w:rPr/>
        <w:t xml:space="preserve"> otorgue cobertura al siniestro ocurrido el 11 de julio de 2022 al vehículo asegurado de Placa de Rodaje </w:t>
      </w:r>
      <w:r w:rsidR="26B7A41F">
        <w:rPr/>
        <w:t>...................</w:t>
      </w:r>
      <w:r w:rsidR="00D93053">
        <w:rPr/>
        <w:t xml:space="preserve">, de acuerdo con las Condiciones Generales y Particulares de la Póliza de Seguro Vehicular </w:t>
      </w:r>
      <w:r w:rsidR="00D93053">
        <w:rPr/>
        <w:t>N°</w:t>
      </w:r>
      <w:r w:rsidR="00D93053">
        <w:rPr/>
        <w:t xml:space="preserve"> </w:t>
      </w:r>
      <w:r w:rsidR="60A95D33">
        <w:rPr/>
        <w:t>..................................</w:t>
      </w:r>
      <w:r w:rsidR="00D93053">
        <w:rPr/>
        <w:t>.</w:t>
      </w:r>
    </w:p>
    <w:p w:rsidR="00D93053" w:rsidP="00D93053" w:rsidRDefault="00D93053" w14:paraId="166A7AAA" w14:textId="77777777">
      <w:pPr>
        <w:ind w:left="708" w:hanging="708"/>
        <w:jc w:val="both"/>
      </w:pPr>
    </w:p>
    <w:p w:rsidR="00D93053" w:rsidP="00D93053" w:rsidRDefault="00D93053" w14:paraId="0DF08DFF"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D93053" w:rsidP="00D93053" w:rsidRDefault="00D93053" w14:paraId="608438FD" w14:textId="77777777">
      <w:pPr>
        <w:ind w:firstLine="1"/>
        <w:jc w:val="both"/>
      </w:pPr>
    </w:p>
    <w:p w:rsidR="00D93053" w:rsidP="00D93053" w:rsidRDefault="00D93053" w14:paraId="4B8B3B72" w14:textId="19156222">
      <w:pPr>
        <w:ind w:firstLine="1"/>
        <w:jc w:val="both"/>
      </w:pPr>
      <w:r w:rsidR="00D93053">
        <w:rPr/>
        <w:t xml:space="preserve">Que, habiéndose corrido traslado de la señalada reclamación, </w:t>
      </w:r>
      <w:r w:rsidR="0478BF52">
        <w:rPr/>
        <w:t>...............................</w:t>
      </w:r>
      <w:r w:rsidR="00D93053">
        <w:rPr/>
        <w:t xml:space="preserve"> ha presentado su contestación a la Reclamación, adjuntando la póliza y los documentos relativos al siniestro.</w:t>
      </w:r>
    </w:p>
    <w:p w:rsidR="00D93053" w:rsidP="00D93053" w:rsidRDefault="00D93053" w14:paraId="37744FB8" w14:textId="77777777">
      <w:pPr>
        <w:ind w:left="708" w:hanging="708"/>
        <w:jc w:val="both"/>
      </w:pPr>
    </w:p>
    <w:p w:rsidR="00D93053" w:rsidP="00D93053" w:rsidRDefault="00D93053" w14:paraId="04230E61" w14:textId="77777777">
      <w:pPr>
        <w:jc w:val="both"/>
      </w:pPr>
      <w:r>
        <w:t xml:space="preserve">Que, con fecha 03 de mayo de 2023, se realizó la correspondiente audiencia de vista sin la concurrencia de ninguna de las partes, pese a habérseles citado indicando día y hora de la audiencia, </w:t>
      </w:r>
      <w:proofErr w:type="gramStart"/>
      <w:r>
        <w:t>de acuerdo a</w:t>
      </w:r>
      <w:proofErr w:type="gramEnd"/>
      <w:r>
        <w:t xml:space="preserve"> reglamento. Que, con fecha 16 de mayo de 2023, la reclamante presentó un escrito adicional y, así mismo, con fecha 24 de mayo de 2023, la aseguradora también remitió un escrito adicional, quedando entonces el expediente a la fecha en condiciones para que el colegiado pueda analizar el caso y pronunciarse respecto al mismo, considerando los documentos que obran en el expediente.</w:t>
      </w:r>
    </w:p>
    <w:p w:rsidR="00D93053" w:rsidP="00D93053" w:rsidRDefault="00D93053" w14:paraId="4FEB4C1F" w14:textId="77777777">
      <w:pPr>
        <w:jc w:val="both"/>
      </w:pPr>
    </w:p>
    <w:p w:rsidR="00D93053" w:rsidP="00D93053" w:rsidRDefault="00D93053" w14:paraId="10D41389" w14:textId="64AB6FEC">
      <w:pPr>
        <w:jc w:val="both"/>
      </w:pPr>
      <w:r w:rsidR="00D93053">
        <w:rPr/>
        <w:t xml:space="preserve">Que, el asegurado solicita que </w:t>
      </w:r>
      <w:r w:rsidR="0478BF52">
        <w:rPr/>
        <w:t>...............................</w:t>
      </w:r>
      <w:r w:rsidR="00D93053">
        <w:rPr/>
        <w:t xml:space="preserve"> </w:t>
      </w:r>
      <w:r w:rsidR="00D93053">
        <w:rPr/>
        <w:t xml:space="preserve">proceda a la atención del siniestro ocurrido al vehículo asegurado, por las siguientes resumidas razones: 1) Que, el 30 de setiembre de 2022, </w:t>
      </w:r>
      <w:r w:rsidR="0478BF52">
        <w:rPr/>
        <w:t>...............................</w:t>
      </w:r>
      <w:r w:rsidR="00D93053">
        <w:rPr/>
        <w:t xml:space="preserve"> </w:t>
      </w:r>
      <w:r w:rsidR="00D93053">
        <w:rPr/>
        <w:t>comunica al asegurado que no procederán a atender el siniestro, en razón de que, logró confirmar que el sistema de suministro de combustible de la unidad siniestrada era GASOLINA, siendo cambiado a GLP y modificado por un sistema de GNV, sin previo aviso a la aseguradora, lo que determina la pérdida del derecho indemnizatorio.</w:t>
      </w:r>
      <w:r w:rsidR="00D93053">
        <w:rPr/>
        <w:t xml:space="preserve"> 2) Que, la denominada “CLAUSULAS GENERALES DE CONTRATACION”, artículo 7° CARGAS, GARANTIAS Y OBLIGACIONES DEL ASEGURADO, 7.3 VARIACION EN EL ESTADO DEL RIESGO, establece que el asegurado debe informar inmediatamente y por escrito a la compañía las variaciones que se produjeron en el estado del riesgo. 3) Que, </w:t>
      </w:r>
      <w:r w:rsidR="55C15B0A">
        <w:rPr/>
        <w:t>..............</w:t>
      </w:r>
      <w:r w:rsidR="00D93053">
        <w:rPr/>
        <w:t xml:space="preserve"> interpreta las cláusulas mencionadas en su beneficio y sin dar ninguna posibilidad de flexibilización en torno a la variación, alteración o modificación del estado del riesgo, en atención a que, en contratos de seguros vehiculares es evidente que el riesgo está en constante transformación, por lo que, sin ninguna consideración al asegurado, determina en forma drástica la aplicación de los criterios de imputación de la variación del estado de riesgo. 4) Que, los criterios de determinación de la variación del estado del riesgo son de importante identificación, con miras a establecer cuando una variación es relevante o no como para ser considerada y calificada como variación, alteración o modificación del riesgo. </w:t>
      </w:r>
      <w:r w:rsidR="00D93053">
        <w:rPr/>
        <w:t xml:space="preserve">Que, en el presente caso, </w:t>
      </w:r>
      <w:r w:rsidR="55C15B0A">
        <w:rPr/>
        <w:t>..............</w:t>
      </w:r>
      <w:r w:rsidR="00D93053">
        <w:rPr/>
        <w:t xml:space="preserve"> nunca comunicó dichos criterios, es decir, el asegurado no tenía información para </w:t>
      </w:r>
      <w:r w:rsidR="00D93053">
        <w:rPr/>
        <w:t>saber cuándo una variación o modificación al vehículo debía ser considerada una variación de riesgo y por lo tanto comunicada a la aseguradora inmediatamente.</w:t>
      </w:r>
      <w:r w:rsidR="00D93053">
        <w:rPr/>
        <w:t xml:space="preserve"> 5) Que, el riesgo en el contrato de seguro </w:t>
      </w:r>
      <w:r w:rsidR="00D93053">
        <w:rPr/>
        <w:t>vehicular,</w:t>
      </w:r>
      <w:r w:rsidR="00D93053">
        <w:rPr/>
        <w:t xml:space="preserve"> se materializará indubitablemente, siendo imposible para cualquier ser humano evitar un desperfecto mecánico u otros, ya que el estado de un vehículo sufre un deterioro progresivo con el simple paso del tiempo, por lo que, en el presente caso, el riesgo es típicamente progresivo. 6) Que, </w:t>
      </w:r>
      <w:r w:rsidR="55C15B0A">
        <w:rPr/>
        <w:t>..............</w:t>
      </w:r>
      <w:r w:rsidR="00D93053">
        <w:rPr/>
        <w:t xml:space="preserve"> nunca puso en conocimiento del asegurado en forma clara y expresa que cambios en el vehículo suponen variación en el estado del riesgo; la aseguradora debió enumerar las variaciones que se debían informar dado que el riesgo está en constante transformación y no todo cambio en el estado del vehículo asegurado (color de pintura, tipo de llantas y otros por ejemplo) suponen automáticamente una alteración, variación o modificación relevante para ser considerada como variación de riesgo; “Modificar la unidad vehicular de GASOLINA a GLP y cambiar por un sistema de GNV” no figura en la póliza como variación del estado del riesgo. Que, la aseguradora puede oponer todas las condiciones que fueran aplicables al asegurado, pero estas deben estar previamente y en forma clara establecidas en el contrato de seguro.</w:t>
      </w:r>
    </w:p>
    <w:p w:rsidR="00D93053" w:rsidP="00D93053" w:rsidRDefault="00D93053" w14:paraId="32FE332E" w14:textId="77777777">
      <w:pPr>
        <w:jc w:val="both"/>
      </w:pPr>
    </w:p>
    <w:p w:rsidR="00D93053" w:rsidP="00D93053" w:rsidRDefault="00D93053" w14:paraId="5CFE3F54" w14:textId="33C25407">
      <w:pPr>
        <w:jc w:val="both"/>
      </w:pPr>
      <w:r w:rsidR="00D93053">
        <w:rPr/>
        <w:t xml:space="preserve">Que, por su parte, </w:t>
      </w:r>
      <w:r w:rsidR="0478BF52">
        <w:rPr/>
        <w:t>...............................</w:t>
      </w:r>
      <w:r w:rsidR="00D93053">
        <w:rPr/>
        <w:t xml:space="preserve"> solicita se declare infundada la reclamación, por las siguientes resumidas razones: 1) Que, el 11 de julio de 2022, a horas 10:25 a.m., la reclamante reportó a la aseguradora el siniestro ocurrido, en donde indicó que, a horas 9 y media el conductor de la unidad vehicular se encontraba a la altura del Puente La Pascana, donde se percató que la parte delantera del vehículo se incendió mientras se encontraba en marcha.</w:t>
      </w:r>
      <w:r w:rsidR="00D93053">
        <w:rPr/>
        <w:t xml:space="preserve"> 2) Que, de la documentación recibida, incluido el informe físico químico, se puede colegir que el vehículo en cuestión contaba con un sistema de GNV que fue instalado a cuenta del reclamante, tal y como se puede verificar del certificado de conversión de GLP a GNV que adjuntó el reclamante en su reclamo. 3) Que, dicha conversión, como se puede apreciar del informe técnico </w:t>
      </w:r>
      <w:r w:rsidR="00D93053">
        <w:rPr/>
        <w:t>N°</w:t>
      </w:r>
      <w:r w:rsidR="00D93053">
        <w:rPr/>
        <w:t xml:space="preserve"> 14-2022 del vehículo asegurado, llega a la conclusión de que el siniestro fue producido como consecuencia de la falta de seguro o tapón en el punto del suministro del combustible que se encuentra en la parte delantera del vehículo. Que, según dicho informe, el sistema adaptado de GNV debe de presentar todos sus componentes, observándose que la válvula de suministro de GNV no presenta el seguro o tapón. 4) Que, en merito al informe técnico, la aseguradora procedió a rechazar la cobertura, de acuerdo con lo establecido en las Cláusulas Generales de Contratación, siendo el apartado 7.3 del artículo 7° que establece lo siguiente:</w:t>
      </w:r>
    </w:p>
    <w:p w:rsidR="00D93053" w:rsidP="00D93053" w:rsidRDefault="00D93053" w14:paraId="20D06EA1" w14:textId="77777777">
      <w:pPr>
        <w:jc w:val="both"/>
      </w:pPr>
    </w:p>
    <w:p w:rsidR="00D93053" w:rsidP="00D93053" w:rsidRDefault="00D93053" w14:paraId="7730ECA7" w14:textId="77777777">
      <w:pPr>
        <w:jc w:val="both"/>
        <w:rPr>
          <w:i/>
          <w:iCs/>
        </w:rPr>
      </w:pPr>
      <w:r>
        <w:rPr>
          <w:i/>
          <w:iCs/>
        </w:rPr>
        <w:t>“Artículo 7° CARGAS, GARANTIAS Y OBLIGACIONES DEL ASEGURADO</w:t>
      </w:r>
    </w:p>
    <w:p w:rsidR="00D93053" w:rsidP="00D93053" w:rsidRDefault="00D93053" w14:paraId="2AF3BE87" w14:textId="77777777">
      <w:pPr>
        <w:jc w:val="both"/>
      </w:pPr>
    </w:p>
    <w:p w:rsidR="00D93053" w:rsidP="00D93053" w:rsidRDefault="00D93053" w14:paraId="63E0FE42" w14:textId="77777777">
      <w:pPr>
        <w:jc w:val="both"/>
        <w:rPr>
          <w:i/>
          <w:iCs/>
        </w:rPr>
      </w:pPr>
      <w:r>
        <w:rPr>
          <w:i/>
          <w:iCs/>
        </w:rPr>
        <w:t>7.3 VARIACION DEL ESTADO DEL RIESGO</w:t>
      </w:r>
    </w:p>
    <w:p w:rsidR="00D93053" w:rsidP="00D93053" w:rsidRDefault="00D93053" w14:paraId="4987132D" w14:textId="77777777">
      <w:pPr>
        <w:jc w:val="both"/>
        <w:rPr>
          <w:i/>
          <w:iCs/>
        </w:rPr>
      </w:pPr>
    </w:p>
    <w:p w:rsidR="00D93053" w:rsidP="00D93053" w:rsidRDefault="00D93053" w14:paraId="5DF78016" w14:textId="77777777">
      <w:pPr>
        <w:jc w:val="both"/>
        <w:rPr>
          <w:i/>
          <w:iCs/>
        </w:rPr>
      </w:pPr>
      <w:r>
        <w:rPr>
          <w:i/>
          <w:iCs/>
        </w:rPr>
        <w:t>El asegurado informará inmediatamente y por escrito a LA COMPAÑÍA las variaciones en el estado del riesgo.</w:t>
      </w:r>
    </w:p>
    <w:p w:rsidR="00D93053" w:rsidP="00D93053" w:rsidRDefault="00D93053" w14:paraId="7AF9A48E" w14:textId="77777777">
      <w:pPr>
        <w:jc w:val="both"/>
        <w:rPr>
          <w:i/>
          <w:iCs/>
        </w:rPr>
      </w:pPr>
    </w:p>
    <w:p w:rsidR="00D93053" w:rsidP="00D93053" w:rsidRDefault="00D93053" w14:paraId="562AD040" w14:textId="77777777">
      <w:pPr>
        <w:jc w:val="both"/>
        <w:rPr>
          <w:i/>
          <w:iCs/>
        </w:rPr>
      </w:pPr>
      <w:r>
        <w:rPr>
          <w:i/>
          <w:iCs/>
        </w:rPr>
        <w:t>En caso de agravación, LA COMPAÑÍA tendrá derecho a mantener las condiciones del contrato, reajustar las primas, modificar las condiciones del aseguramiento o resolver el contrato”.</w:t>
      </w:r>
    </w:p>
    <w:p w:rsidR="00D93053" w:rsidP="00D93053" w:rsidRDefault="00D93053" w14:paraId="4383FA0C" w14:textId="77777777">
      <w:pPr>
        <w:jc w:val="both"/>
        <w:rPr>
          <w:i/>
          <w:iCs/>
        </w:rPr>
      </w:pPr>
    </w:p>
    <w:p w:rsidR="00D93053" w:rsidP="00D93053" w:rsidRDefault="00D93053" w14:paraId="391C6D2F" w14:textId="77777777">
      <w:pPr>
        <w:jc w:val="both"/>
      </w:pPr>
      <w:r>
        <w:t>Que, el apartado 10.13 Agravación del Riesgo, expresa lo siguiente:</w:t>
      </w:r>
    </w:p>
    <w:p w:rsidR="00D93053" w:rsidP="00D93053" w:rsidRDefault="00D93053" w14:paraId="12958137" w14:textId="77777777">
      <w:pPr>
        <w:jc w:val="both"/>
      </w:pPr>
    </w:p>
    <w:p w:rsidR="00D93053" w:rsidP="00D93053" w:rsidRDefault="00D93053" w14:paraId="0C8AC5FE" w14:textId="77777777">
      <w:pPr>
        <w:jc w:val="both"/>
      </w:pPr>
      <w:r>
        <w:lastRenderedPageBreak/>
        <w:t>10.13 AGRAVACION DEL RIESGO</w:t>
      </w:r>
    </w:p>
    <w:p w:rsidR="00D93053" w:rsidP="00D93053" w:rsidRDefault="00D93053" w14:paraId="42DA5ECA" w14:textId="77777777">
      <w:pPr>
        <w:jc w:val="both"/>
      </w:pPr>
    </w:p>
    <w:p w:rsidR="00D93053" w:rsidP="00D93053" w:rsidRDefault="00D93053" w14:paraId="4E734A17" w14:textId="77777777">
      <w:pPr>
        <w:jc w:val="both"/>
        <w:rPr>
          <w:i/>
          <w:iCs/>
        </w:rPr>
      </w:pPr>
      <w:r>
        <w:rPr>
          <w:i/>
          <w:iCs/>
        </w:rPr>
        <w:t>El asegurado o contratante en su caso, deben notificar por escrito a la compañía los hechos y circunstancias que agraven el riesgo y sean de tal magnitud que, si son conocidas por esta al momento de perfeccionarse el contrato, no lo celebraría o lo haría en condiciones más gravosas.</w:t>
      </w:r>
    </w:p>
    <w:p w:rsidR="00D93053" w:rsidP="00D93053" w:rsidRDefault="00D93053" w14:paraId="37EE44F9" w14:textId="77777777">
      <w:pPr>
        <w:jc w:val="both"/>
        <w:rPr>
          <w:i/>
          <w:iCs/>
        </w:rPr>
      </w:pPr>
    </w:p>
    <w:p w:rsidR="00D93053" w:rsidP="00D93053" w:rsidRDefault="00D93053" w14:paraId="4AD8DE85" w14:textId="77777777">
      <w:pPr>
        <w:jc w:val="both"/>
        <w:rPr>
          <w:i/>
          <w:iCs/>
        </w:rPr>
      </w:pPr>
      <w:r>
        <w:rPr>
          <w:i/>
          <w:iCs/>
        </w:rPr>
        <w:t>Comunicada a la compañía la agravación del riesgo, esta debe manifestar al contratante en el plazo de 15 días su voluntad de mantener las condiciones del contrato, modificarlas o resolverlo.</w:t>
      </w:r>
    </w:p>
    <w:p w:rsidR="00D93053" w:rsidP="00D93053" w:rsidRDefault="00D93053" w14:paraId="7CDD7AE4" w14:textId="77777777">
      <w:pPr>
        <w:jc w:val="both"/>
        <w:rPr>
          <w:i/>
          <w:iCs/>
        </w:rPr>
      </w:pPr>
    </w:p>
    <w:p w:rsidR="00D93053" w:rsidP="00D93053" w:rsidRDefault="00D93053" w14:paraId="57C07037" w14:textId="77777777">
      <w:pPr>
        <w:jc w:val="both"/>
        <w:rPr>
          <w:i/>
          <w:iCs/>
        </w:rPr>
      </w:pPr>
      <w:r>
        <w:rPr>
          <w:i/>
          <w:iCs/>
          <w:u w:val="single"/>
        </w:rPr>
        <w:t xml:space="preserve">Si el contratante o, en su caso el asegurado omite denunciar la agravación, la compañía es liberada de su prestación si el siniestro se produce mientras subsiste la agravación del riesgo, </w:t>
      </w:r>
      <w:r>
        <w:rPr>
          <w:i/>
          <w:iCs/>
        </w:rPr>
        <w:t>excepto en los supuestos previstos en la legislación vigente y en el numeral 7.11 del artículo 7° de las cláusulas generales de contratación.</w:t>
      </w:r>
    </w:p>
    <w:p w:rsidR="00D93053" w:rsidP="00D93053" w:rsidRDefault="00D93053" w14:paraId="0C9DE3B2" w14:textId="77777777">
      <w:pPr>
        <w:jc w:val="both"/>
      </w:pPr>
    </w:p>
    <w:p w:rsidR="00D93053" w:rsidP="00D93053" w:rsidRDefault="00D93053" w14:paraId="2034E4DB" w14:textId="77777777">
      <w:pPr>
        <w:jc w:val="both"/>
      </w:pPr>
      <w:r>
        <w:t xml:space="preserve">5) Que, efectivamente el siniestro se produjo en dichas circunstancias, pues la causa del incendio fue producida por NEGLIGENCIA DE LA EMPRESA QUE INSTALO EL SISTEMA DE GNV en el vehículo materia del seguro, situación que no fue comunicada en ningún momento a la aseguradora, en razón a ello, se procedió con el rechazo de la cobertura. </w:t>
      </w:r>
    </w:p>
    <w:p w:rsidR="00D93053" w:rsidP="00D93053" w:rsidRDefault="00D93053" w14:paraId="283C5A16" w14:textId="77777777">
      <w:pPr>
        <w:jc w:val="both"/>
        <w:rPr>
          <w:i/>
          <w:iCs/>
        </w:rPr>
      </w:pPr>
    </w:p>
    <w:p w:rsidR="00D93053" w:rsidP="00D93053" w:rsidRDefault="00D93053" w14:paraId="2E58BE22" w14:textId="77777777">
      <w:pPr>
        <w:jc w:val="both"/>
        <w:rPr>
          <w:b/>
        </w:rPr>
      </w:pPr>
      <w:r>
        <w:rPr>
          <w:b/>
        </w:rPr>
        <w:t>CONSIDERANDO</w:t>
      </w:r>
    </w:p>
    <w:p w:rsidR="00D93053" w:rsidP="00D93053" w:rsidRDefault="00D93053" w14:paraId="1D82E469" w14:textId="77777777">
      <w:pPr>
        <w:jc w:val="both"/>
      </w:pPr>
    </w:p>
    <w:p w:rsidR="00D93053" w:rsidP="00D93053" w:rsidRDefault="00D93053" w14:paraId="4181639D"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D93053" w:rsidP="00D93053" w:rsidRDefault="00D93053" w14:paraId="675A01BC" w14:textId="77777777">
      <w:pPr>
        <w:jc w:val="both"/>
      </w:pPr>
    </w:p>
    <w:p w:rsidR="00D93053" w:rsidP="00D93053" w:rsidRDefault="00D93053" w14:paraId="1BD76537"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D93053" w:rsidP="00D93053" w:rsidRDefault="00D93053" w14:paraId="3152A707" w14:textId="77777777">
      <w:pPr>
        <w:ind w:firstLine="2"/>
        <w:jc w:val="both"/>
      </w:pPr>
    </w:p>
    <w:p w:rsidR="00D93053" w:rsidP="00D93053" w:rsidRDefault="00D93053" w14:paraId="4ADE8C49"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D93053" w:rsidP="00D93053" w:rsidRDefault="00D93053" w14:paraId="56B8B711" w14:textId="77777777">
      <w:pPr>
        <w:ind w:firstLine="2"/>
        <w:jc w:val="both"/>
      </w:pPr>
    </w:p>
    <w:p w:rsidR="00D93053" w:rsidP="00D93053" w:rsidRDefault="00D93053" w14:paraId="0753EC42"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D93053" w:rsidP="00D93053" w:rsidRDefault="00D93053" w14:paraId="399B54BA" w14:textId="77777777">
      <w:pPr>
        <w:ind w:firstLine="2"/>
        <w:jc w:val="both"/>
      </w:pPr>
    </w:p>
    <w:p w:rsidR="00D93053" w:rsidP="00D93053" w:rsidRDefault="00D93053" w14:paraId="170E389E"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D93053" w:rsidP="00D93053" w:rsidRDefault="00D93053" w14:paraId="179EBF19" w14:textId="77777777">
      <w:pPr>
        <w:ind w:firstLine="2"/>
        <w:jc w:val="both"/>
      </w:pPr>
    </w:p>
    <w:p w:rsidR="00D93053" w:rsidP="00D93053" w:rsidRDefault="00D93053" w14:paraId="4015D050" w14:textId="61F676C9">
      <w:pPr>
        <w:ind w:firstLine="2"/>
        <w:jc w:val="both"/>
      </w:pPr>
      <w:r w:rsidRPr="1FBF7087" w:rsidR="00D93053">
        <w:rPr>
          <w:b w:val="1"/>
          <w:bCs w:val="1"/>
        </w:rPr>
        <w:t xml:space="preserve">SEXTO: </w:t>
      </w:r>
      <w:r w:rsidR="00D93053">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0478BF52">
        <w:rPr/>
        <w:t>...............................</w:t>
      </w:r>
      <w:r w:rsidR="00D93053">
        <w:rPr/>
        <w:t xml:space="preserve"> en su carta </w:t>
      </w:r>
      <w:r w:rsidR="4E744B98">
        <w:rPr/>
        <w:t>.....................................</w:t>
      </w:r>
      <w:r w:rsidR="00D93053">
        <w:rPr/>
        <w:t xml:space="preserve"> de fecha 30 de setiembre de 2022, se encuentra sustentado </w:t>
      </w:r>
      <w:r w:rsidR="00D93053">
        <w:rPr/>
        <w:t>de acuerdo a</w:t>
      </w:r>
      <w:r w:rsidR="00D93053">
        <w:rPr/>
        <w:t xml:space="preserve"> las Condiciones Generales y Particulares de la Póliza de Seguro de Vehículos contratada y a la Ley </w:t>
      </w:r>
      <w:r w:rsidR="00D93053">
        <w:rPr/>
        <w:t>N°</w:t>
      </w:r>
      <w:r w:rsidR="00D93053">
        <w:rPr/>
        <w:t xml:space="preserve"> 29946, Ley de Contrato de Seguros.</w:t>
      </w:r>
    </w:p>
    <w:p w:rsidR="00D93053" w:rsidP="00D93053" w:rsidRDefault="00D93053" w14:paraId="1FE569AD" w14:textId="77777777">
      <w:pPr>
        <w:jc w:val="both"/>
        <w:rPr>
          <w:i/>
        </w:rPr>
      </w:pPr>
    </w:p>
    <w:p w:rsidR="00D93053" w:rsidP="00D93053" w:rsidRDefault="00D93053" w14:paraId="3F13D8CE" w14:textId="77777777">
      <w:pPr>
        <w:jc w:val="both"/>
      </w:pPr>
      <w:r>
        <w:rPr>
          <w:b/>
        </w:rPr>
        <w:t>SETIMO</w:t>
      </w:r>
      <w:r w:rsidRPr="00D93053">
        <w:rPr>
          <w:b/>
        </w:rPr>
        <w:t>:</w:t>
      </w:r>
      <w:r>
        <w:t xml:space="preserve"> Que. el rechazo del siniestro expresado por la aseguradora en su comunicación mencionada en el Considerando </w:t>
      </w:r>
      <w:proofErr w:type="gramStart"/>
      <w:r>
        <w:t>Sexto,</w:t>
      </w:r>
      <w:proofErr w:type="gramEnd"/>
      <w:r>
        <w:t xml:space="preserve"> se sustenta en que, el asegurado incumplió la carga indicada en el artículo 7°, inciso 7.3 VARIACION DEL ESTADO DEL RIESGO y adicionalmente en el artículo 10.13 AGRAVACION DEL RIESGO, contenidos en las Cláusulas Generales de Contratación.</w:t>
      </w:r>
    </w:p>
    <w:p w:rsidR="00D93053" w:rsidP="00D93053" w:rsidRDefault="00D93053" w14:paraId="77713132" w14:textId="77777777">
      <w:pPr>
        <w:jc w:val="both"/>
      </w:pPr>
    </w:p>
    <w:p w:rsidR="00D93053" w:rsidP="00D93053" w:rsidRDefault="00D93053" w14:paraId="4C794D9D" w14:textId="77777777">
      <w:pPr>
        <w:jc w:val="both"/>
      </w:pPr>
      <w:r>
        <w:rPr>
          <w:b/>
        </w:rPr>
        <w:t>OCTAVO</w:t>
      </w:r>
      <w:r>
        <w:t xml:space="preserve">: Que, en respuesta a lo mencionado por la aseguradora en el Considerando Sétimo, el asegurado manifestó que el siniestro no debe ser rechazado, por las siguientes razones:  </w:t>
      </w:r>
    </w:p>
    <w:p w:rsidR="00D93053" w:rsidP="00D93053" w:rsidRDefault="00D93053" w14:paraId="64A36303" w14:textId="77777777">
      <w:pPr>
        <w:jc w:val="both"/>
      </w:pPr>
    </w:p>
    <w:p w:rsidR="00D93053" w:rsidP="00D93053" w:rsidRDefault="00D93053" w14:paraId="6B1A6844" w14:textId="4A8D4CEB">
      <w:pPr>
        <w:pStyle w:val="Prrafodelista"/>
        <w:numPr>
          <w:ilvl w:val="0"/>
          <w:numId w:val="27"/>
        </w:numPr>
        <w:jc w:val="both"/>
        <w:rPr/>
      </w:pPr>
      <w:r w:rsidR="00D93053">
        <w:rPr/>
        <w:t xml:space="preserve">Que, </w:t>
      </w:r>
      <w:r w:rsidR="55C15B0A">
        <w:rPr/>
        <w:t>..............</w:t>
      </w:r>
      <w:r w:rsidR="00D93053">
        <w:rPr/>
        <w:t xml:space="preserve"> interpreta las Cláusulas generales de Contratación, artículo 7°, inciso 7.3 “Cargas, Garantías y Obligaciones del Asegurado; Variación en el Estado del Riesgo”, en su beneficio y sin dar alguna posibilidad de flexibilización en torno a la variación, alteración o modificación del estado del riesgo, en atención que, en el seguro vehicular, es evidente que el riesgo está en constante transformación.</w:t>
      </w:r>
    </w:p>
    <w:p w:rsidR="00D93053" w:rsidP="00D93053" w:rsidRDefault="00D93053" w14:paraId="6F1EF468" w14:textId="77777777">
      <w:pPr>
        <w:pStyle w:val="Prrafodelista"/>
        <w:numPr>
          <w:ilvl w:val="0"/>
          <w:numId w:val="27"/>
        </w:numPr>
        <w:jc w:val="both"/>
      </w:pPr>
      <w:r>
        <w:t>Que, los criterios de determinación de la variación del estado del riesgo son de importante identificación, con miras a establecer cuando una variación es relevante o no, como para ser considerada y calificada como variación, alteración o modificación del riesgo.</w:t>
      </w:r>
    </w:p>
    <w:p w:rsidR="00D93053" w:rsidP="00D93053" w:rsidRDefault="00D93053" w14:paraId="119335CA" w14:textId="05CBB3CD">
      <w:pPr>
        <w:pStyle w:val="Prrafodelista"/>
        <w:numPr>
          <w:ilvl w:val="0"/>
          <w:numId w:val="27"/>
        </w:numPr>
        <w:jc w:val="both"/>
        <w:rPr/>
      </w:pPr>
      <w:r w:rsidR="00D93053">
        <w:rPr/>
        <w:t xml:space="preserve">Que, </w:t>
      </w:r>
      <w:r w:rsidR="0478BF52">
        <w:rPr/>
        <w:t>...............................</w:t>
      </w:r>
      <w:r w:rsidR="00D93053">
        <w:rPr/>
        <w:t>, nunca puso en conocimiento del asegurado en forme clara y expresa que cambios en el vehículo suponen variación del estado del riesgo; la aseguradora debió enumerar las variaciones que se debían informar dado que el riesgo está en constante transformación y no todo cambio en el estado del vehículo asegurado (color de pintura, tipo de llantas u otros por ejemplo) suponen automáticamente una alteración, variación o modificación relevante para ser considerada como variación del riesgo. Que, modificar la unidad vehicular de GASOLINA a GLP, y cambiar por un sistema de GNV no figura en la póliza como variación del estado del riesgo.</w:t>
      </w:r>
    </w:p>
    <w:p w:rsidR="00D93053" w:rsidP="00D93053" w:rsidRDefault="00D93053" w14:paraId="57835189" w14:textId="77777777">
      <w:pPr>
        <w:pStyle w:val="Prrafodelista"/>
        <w:numPr>
          <w:ilvl w:val="0"/>
          <w:numId w:val="27"/>
        </w:numPr>
        <w:jc w:val="both"/>
      </w:pPr>
      <w:r>
        <w:t>Que, es cierto que la aseguradora puede oponer las condiciones que fueran aplicables al asegurado, como exclusiones o incumplimiento de obligaciones, pero estas deben estar previamente y en forma clara establecidas en el contrato de seguro.</w:t>
      </w:r>
    </w:p>
    <w:p w:rsidR="00D93053" w:rsidP="00D93053" w:rsidRDefault="00D93053" w14:paraId="63DBD5BA" w14:textId="77777777">
      <w:pPr>
        <w:jc w:val="both"/>
      </w:pPr>
    </w:p>
    <w:p w:rsidR="00D93053" w:rsidP="00D93053" w:rsidRDefault="00D93053" w14:paraId="03A31C10" w14:textId="08C846D6">
      <w:pPr>
        <w:jc w:val="both"/>
      </w:pPr>
      <w:r w:rsidRPr="1FBF7087" w:rsidR="00D93053">
        <w:rPr>
          <w:b w:val="1"/>
          <w:bCs w:val="1"/>
        </w:rPr>
        <w:t xml:space="preserve">NOVENO: </w:t>
      </w:r>
      <w:r w:rsidR="00D93053">
        <w:rPr/>
        <w:t xml:space="preserve">Que, </w:t>
      </w:r>
      <w:r w:rsidR="00D93053">
        <w:rPr/>
        <w:t>en relación a</w:t>
      </w:r>
      <w:r w:rsidR="00D93053">
        <w:rPr/>
        <w:t xml:space="preserve"> lo manifestado por </w:t>
      </w:r>
      <w:r w:rsidR="0478BF52">
        <w:rPr/>
        <w:t>...............................</w:t>
      </w:r>
      <w:r w:rsidR="00D93053">
        <w:rPr/>
        <w:t xml:space="preserve"> y el asegurado en los Considerandos Sétimo y Octavo, este colegiado considera oportuno mencionar lo siguiente: </w:t>
      </w:r>
    </w:p>
    <w:p w:rsidR="00D93053" w:rsidP="00D93053" w:rsidRDefault="00D93053" w14:paraId="23783CF9" w14:textId="77777777">
      <w:pPr>
        <w:jc w:val="both"/>
      </w:pPr>
    </w:p>
    <w:p w:rsidR="00D93053" w:rsidP="00D93053" w:rsidRDefault="00D93053" w14:paraId="56C7E7E9" w14:textId="77777777">
      <w:pPr>
        <w:pStyle w:val="Prrafodelista"/>
        <w:numPr>
          <w:ilvl w:val="0"/>
          <w:numId w:val="28"/>
        </w:numPr>
        <w:jc w:val="both"/>
      </w:pPr>
      <w:r>
        <w:t>Que, el artículo IV de la Ley 29946 – Ley de Contrato de Seguro, establece lo siguiente:</w:t>
      </w:r>
    </w:p>
    <w:p w:rsidR="00D93053" w:rsidP="00D93053" w:rsidRDefault="00D93053" w14:paraId="4E18AC1C" w14:textId="77777777">
      <w:pPr>
        <w:pStyle w:val="Prrafodelista"/>
        <w:jc w:val="both"/>
      </w:pPr>
    </w:p>
    <w:p w:rsidR="00D93053" w:rsidP="00D93053" w:rsidRDefault="00D93053" w14:paraId="238F9F8A" w14:textId="77777777">
      <w:pPr>
        <w:pStyle w:val="Prrafodelista"/>
        <w:jc w:val="both"/>
      </w:pPr>
      <w:r>
        <w:t>“Artículo IV – En la interpretación del Contrato de Seguro se aplican las siguientes reglas:</w:t>
      </w:r>
    </w:p>
    <w:p w:rsidR="00D93053" w:rsidP="00D93053" w:rsidRDefault="00D93053" w14:paraId="57E84427" w14:textId="77777777">
      <w:pPr>
        <w:pStyle w:val="Prrafodelista"/>
        <w:jc w:val="both"/>
      </w:pPr>
    </w:p>
    <w:p w:rsidR="00D93053" w:rsidP="00D93053" w:rsidRDefault="00D93053" w14:paraId="048B6FE7" w14:textId="77777777">
      <w:pPr>
        <w:pStyle w:val="Prrafodelista"/>
        <w:jc w:val="both"/>
      </w:pPr>
      <w:r>
        <w:t>(…)</w:t>
      </w:r>
    </w:p>
    <w:p w:rsidR="00D93053" w:rsidP="00D93053" w:rsidRDefault="00D93053" w14:paraId="74509B53" w14:textId="77777777">
      <w:pPr>
        <w:pStyle w:val="Prrafodelista"/>
        <w:jc w:val="both"/>
      </w:pPr>
    </w:p>
    <w:p w:rsidR="00D93053" w:rsidP="00D93053" w:rsidRDefault="00D93053" w14:paraId="5363B803" w14:textId="77777777">
      <w:pPr>
        <w:pStyle w:val="Prrafodelista"/>
        <w:jc w:val="both"/>
        <w:rPr>
          <w:u w:val="single"/>
        </w:rPr>
      </w:pPr>
      <w:r>
        <w:t xml:space="preserve">Séptima: La cobertura, exclusiones y, en general la extensión del riesgo, así como los derechos de los beneficiarios, previstos en el contrato de seguro, </w:t>
      </w:r>
      <w:r>
        <w:rPr>
          <w:u w:val="single"/>
        </w:rPr>
        <w:t>deben interpretarse literalmente.</w:t>
      </w:r>
    </w:p>
    <w:p w:rsidR="00D93053" w:rsidP="00D93053" w:rsidRDefault="00D93053" w14:paraId="3397247B" w14:textId="77777777">
      <w:pPr>
        <w:pStyle w:val="Prrafodelista"/>
        <w:jc w:val="both"/>
        <w:rPr>
          <w:u w:val="single"/>
        </w:rPr>
      </w:pPr>
    </w:p>
    <w:p w:rsidR="00D93053" w:rsidP="00D93053" w:rsidRDefault="00D93053" w14:paraId="485F50E9" w14:textId="77777777">
      <w:pPr>
        <w:pStyle w:val="Prrafodelista"/>
        <w:jc w:val="both"/>
      </w:pPr>
      <w:r>
        <w:t>El resaltado es nuestro.</w:t>
      </w:r>
    </w:p>
    <w:p w:rsidR="00D93053" w:rsidP="00D93053" w:rsidRDefault="00D93053" w14:paraId="0BAFC667" w14:textId="77777777">
      <w:pPr>
        <w:pStyle w:val="Prrafodelista"/>
        <w:jc w:val="both"/>
      </w:pPr>
    </w:p>
    <w:p w:rsidR="00D93053" w:rsidP="00D93053" w:rsidRDefault="00D93053" w14:paraId="715B0307" w14:textId="77777777">
      <w:pPr>
        <w:jc w:val="both"/>
      </w:pPr>
      <w:r>
        <w:t>Que, no es materia controvertida que el asegurado no informó a la aseguradora de la modificación del estado del riesgo, como está establecido en el artículo 7°, inciso 7.3 VARIACION DEL ESTADO DEL RIESGO y adicionalmente en el artículo 10.13 AGRAVACION DEL RIESGO, contenidos en las Cláusulas Generales de Contratación.</w:t>
      </w:r>
    </w:p>
    <w:p w:rsidR="00D93053" w:rsidP="00D93053" w:rsidRDefault="00D93053" w14:paraId="4B902ACA" w14:textId="77777777">
      <w:pPr>
        <w:jc w:val="both"/>
      </w:pPr>
    </w:p>
    <w:p w:rsidR="00D93053" w:rsidP="00D93053" w:rsidRDefault="00D93053" w14:paraId="74C65BF9" w14:textId="77777777">
      <w:pPr>
        <w:jc w:val="both"/>
      </w:pPr>
      <w:r>
        <w:t>Que, el incumplimiento mencionado anteriormente, se condice además con lo indicado en los artículos 60, 61 y 62 de la Ley 29946 – Ley de Contrato de Seguro:</w:t>
      </w:r>
    </w:p>
    <w:p w:rsidR="00D93053" w:rsidP="00D93053" w:rsidRDefault="00D93053" w14:paraId="78C3626E" w14:textId="77777777">
      <w:pPr>
        <w:jc w:val="both"/>
      </w:pPr>
    </w:p>
    <w:p w:rsidR="00D93053" w:rsidP="00D93053" w:rsidRDefault="00D93053" w14:paraId="7AA40347" w14:textId="77777777">
      <w:pPr>
        <w:jc w:val="both"/>
      </w:pPr>
      <w:r>
        <w:t>Artículo 60 – Agravación del Riesgo</w:t>
      </w:r>
    </w:p>
    <w:p w:rsidR="00D93053" w:rsidP="00D93053" w:rsidRDefault="00D93053" w14:paraId="011EBB99" w14:textId="77777777">
      <w:pPr>
        <w:jc w:val="both"/>
      </w:pPr>
    </w:p>
    <w:p w:rsidR="00D93053" w:rsidP="00D93053" w:rsidRDefault="00D93053" w14:paraId="130F995A" w14:textId="77777777">
      <w:pPr>
        <w:jc w:val="both"/>
      </w:pPr>
      <w:r>
        <w:t xml:space="preserve">El asegurado o el contratante en su </w:t>
      </w:r>
      <w:proofErr w:type="gramStart"/>
      <w:r>
        <w:t>caso,</w:t>
      </w:r>
      <w:proofErr w:type="gramEnd"/>
      <w:r>
        <w:t xml:space="preserve"> deben notificar por escrito al asegurador los hechos o circunstancias que agraven el riesgo y sean de tal magnitud que, si son conocidas por este al momento de perfeccionarse el contrato no lo celebraría o lo haría en condiciones más gravosas.</w:t>
      </w:r>
    </w:p>
    <w:p w:rsidR="00D93053" w:rsidP="00D93053" w:rsidRDefault="00D93053" w14:paraId="587AD116" w14:textId="77777777">
      <w:pPr>
        <w:jc w:val="both"/>
      </w:pPr>
    </w:p>
    <w:p w:rsidR="00D93053" w:rsidP="00D93053" w:rsidRDefault="00D93053" w14:paraId="7AB41197" w14:textId="77777777">
      <w:pPr>
        <w:jc w:val="both"/>
      </w:pPr>
      <w:r>
        <w:t>Artículo 61 – Efectos de la agravación del riesgo</w:t>
      </w:r>
    </w:p>
    <w:p w:rsidR="00D93053" w:rsidP="00D93053" w:rsidRDefault="00D93053" w14:paraId="6913D938" w14:textId="77777777">
      <w:pPr>
        <w:jc w:val="both"/>
      </w:pPr>
    </w:p>
    <w:p w:rsidR="00D93053" w:rsidP="00D93053" w:rsidRDefault="00D93053" w14:paraId="398133DA" w14:textId="77777777">
      <w:pPr>
        <w:jc w:val="both"/>
      </w:pPr>
      <w:r>
        <w:t>Comunicada al asegurador la agravación del estado del riesgo, este debe manifestar al contratante en el pazo de 15 días, su voluntad de mantener las condiciones del contrato, modificarlas o resolverlo.</w:t>
      </w:r>
    </w:p>
    <w:p w:rsidR="00D93053" w:rsidP="00D93053" w:rsidRDefault="00D93053" w14:paraId="2CAF0B5D" w14:textId="77777777">
      <w:pPr>
        <w:jc w:val="both"/>
      </w:pPr>
      <w:r>
        <w:t>Mientras el asegurador no manifieste su posición frente a la agravación, continúan vigentes las condiciones del contrato original. Cuando el asegurador opte por resolver el contrato, tiene derecho a percibir la prima proporcional al tiempo transcurrido.</w:t>
      </w:r>
    </w:p>
    <w:p w:rsidR="00D93053" w:rsidP="00D93053" w:rsidRDefault="00D93053" w14:paraId="5253A81B" w14:textId="77777777">
      <w:pPr>
        <w:jc w:val="both"/>
      </w:pPr>
      <w:r>
        <w:t>Si no se le comunica oportunamente, tiene derecho a percibir la prima por el periodo de seguro en curso.</w:t>
      </w:r>
    </w:p>
    <w:p w:rsidR="00D93053" w:rsidP="00D93053" w:rsidRDefault="00D93053" w14:paraId="6E64EBEC" w14:textId="77777777">
      <w:pPr>
        <w:jc w:val="both"/>
      </w:pPr>
    </w:p>
    <w:p w:rsidR="00D93053" w:rsidP="00D93053" w:rsidRDefault="00D93053" w14:paraId="30BBADF4" w14:textId="77777777">
      <w:pPr>
        <w:jc w:val="both"/>
      </w:pPr>
      <w:r>
        <w:t>Artículo 62 – Efectos en caso de siniestros</w:t>
      </w:r>
    </w:p>
    <w:p w:rsidR="00D93053" w:rsidP="00D93053" w:rsidRDefault="00D93053" w14:paraId="2B0D2ECD" w14:textId="77777777">
      <w:pPr>
        <w:jc w:val="both"/>
      </w:pPr>
    </w:p>
    <w:p w:rsidR="00D93053" w:rsidP="00D93053" w:rsidRDefault="00D93053" w14:paraId="33C93B0D" w14:textId="77777777">
      <w:pPr>
        <w:jc w:val="both"/>
      </w:pPr>
      <w:r>
        <w:lastRenderedPageBreak/>
        <w:t>Si el contratante o en su caso el asegurado, omiten denunciar la agravación, el asegurador es liberado de su prestación, si el siniestro se produce mientras subsiste la agravación del riesgo, excepto que:</w:t>
      </w:r>
    </w:p>
    <w:p w:rsidR="00D93053" w:rsidP="00D93053" w:rsidRDefault="00D93053" w14:paraId="49EB2DA0" w14:textId="77777777">
      <w:pPr>
        <w:jc w:val="both"/>
      </w:pPr>
    </w:p>
    <w:p w:rsidR="00D93053" w:rsidP="00D93053" w:rsidRDefault="00D93053" w14:paraId="5E422D0A" w14:textId="77777777">
      <w:pPr>
        <w:pStyle w:val="Prrafodelista"/>
        <w:numPr>
          <w:ilvl w:val="0"/>
          <w:numId w:val="29"/>
        </w:numPr>
        <w:jc w:val="both"/>
      </w:pPr>
      <w:r>
        <w:t>El contratante o en su caso el asegurado, incurren en la omisión o demora sin culpa inexcusable.</w:t>
      </w:r>
    </w:p>
    <w:p w:rsidR="00D93053" w:rsidP="00D93053" w:rsidRDefault="00D93053" w14:paraId="2BC6B146" w14:textId="77777777">
      <w:pPr>
        <w:pStyle w:val="Prrafodelista"/>
        <w:numPr>
          <w:ilvl w:val="0"/>
          <w:numId w:val="29"/>
        </w:numPr>
        <w:jc w:val="both"/>
      </w:pPr>
      <w:r>
        <w:t>Si la agravación del riesgo no influye en la ocurrencia del siniestro ni sobre la medida de la prestación a cargo del asegurador.</w:t>
      </w:r>
    </w:p>
    <w:p w:rsidR="00D93053" w:rsidP="00D93053" w:rsidRDefault="00D93053" w14:paraId="008B9FB4" w14:textId="77777777">
      <w:pPr>
        <w:pStyle w:val="Prrafodelista"/>
        <w:numPr>
          <w:ilvl w:val="0"/>
          <w:numId w:val="29"/>
        </w:numPr>
        <w:jc w:val="both"/>
      </w:pPr>
      <w:r>
        <w:t>Si no ejerce el derecho a resolver o a proponer la modificación del contrato en el plazo previsto en el artículo 61.</w:t>
      </w:r>
    </w:p>
    <w:p w:rsidR="00D93053" w:rsidP="00D93053" w:rsidRDefault="00D93053" w14:paraId="077A64A2" w14:textId="77777777">
      <w:pPr>
        <w:pStyle w:val="Prrafodelista"/>
        <w:numPr>
          <w:ilvl w:val="0"/>
          <w:numId w:val="29"/>
        </w:numPr>
        <w:jc w:val="both"/>
      </w:pPr>
      <w:r>
        <w:t>El asegurador conozca la agravación al tiempo en que debía hacerse la denuncia.</w:t>
      </w:r>
    </w:p>
    <w:p w:rsidR="00D93053" w:rsidP="00D93053" w:rsidRDefault="00D93053" w14:paraId="7D733CB8" w14:textId="77777777">
      <w:pPr>
        <w:jc w:val="both"/>
      </w:pPr>
    </w:p>
    <w:p w:rsidR="00D93053" w:rsidP="00D93053" w:rsidRDefault="00D93053" w14:paraId="48ED4815" w14:textId="77777777">
      <w:pPr>
        <w:jc w:val="both"/>
      </w:pPr>
      <w:r>
        <w:t xml:space="preserve">Que, como se puede apreciar, en el presente caso el siniestro se produjo mientras subsistía la agravación del riesgo, </w:t>
      </w:r>
      <w:proofErr w:type="gramStart"/>
      <w:r>
        <w:t>de acuerdo a</w:t>
      </w:r>
      <w:proofErr w:type="gramEnd"/>
      <w:r>
        <w:t xml:space="preserve"> lo ya mencionado en el artículo 62 de la Ley 29946 – Ley de Contrato de Seguro. Que, además, el asegurado incurrió en la omisión de informar a la aseguradora con culpa inexcusable, ya que no existe prueba de fuerza mayor o imposibilidad de hecho que impidiera cumplir con la obligación de informar a la aseguradora de la agravación del riesgo.</w:t>
      </w:r>
    </w:p>
    <w:p w:rsidR="00D93053" w:rsidP="00D93053" w:rsidRDefault="00D93053" w14:paraId="51F318C8" w14:textId="77777777">
      <w:pPr>
        <w:jc w:val="both"/>
      </w:pPr>
    </w:p>
    <w:p w:rsidR="00D93053" w:rsidP="00D93053" w:rsidRDefault="00D93053" w14:paraId="760A919C" w14:textId="77777777">
      <w:pPr>
        <w:pStyle w:val="Prrafodelista"/>
        <w:numPr>
          <w:ilvl w:val="0"/>
          <w:numId w:val="28"/>
        </w:numPr>
        <w:jc w:val="both"/>
      </w:pPr>
      <w:r>
        <w:t>Que, en relación a lo manifestado por el asegurado de que la aseguradora se demoró 59 días después de reportado el siniestro, con un plazo excedido de 29 días , por lo que dicha atención fue realizada fuera del plazo de ley y sin respetar los requisitos mínimos respectivos, es menester aclarar que el plazo que menciona el asegurado, de acuerdo a ley se debe computar desde el momento que la compañía ha recibido del asegurado el integro de los documentos solicitados para el análisis del siniestro. En el presente caso, uno de los documentos solicitados (informe físico químico expedido por autoridad policial) no fue recibido por la aseguradora, siendo que la misma solicitó dicho informe a efectos de verificar la verdadera causa del siniestro, por lo que no se puede considerar que la aseguradora incumplió el plazo mencionado por la ley.</w:t>
      </w:r>
    </w:p>
    <w:p w:rsidR="00D93053" w:rsidP="00D93053" w:rsidRDefault="00D93053" w14:paraId="0E810F87" w14:textId="77777777">
      <w:pPr>
        <w:jc w:val="both"/>
      </w:pPr>
    </w:p>
    <w:p w:rsidR="00D93053" w:rsidP="00D93053" w:rsidRDefault="00D93053" w14:paraId="083D5948" w14:textId="77777777">
      <w:pPr>
        <w:jc w:val="both"/>
      </w:pPr>
      <w:r>
        <w:t>Que, en atención a todo lo expresado, se considera que el rechazo posee legitimidad,</w:t>
      </w:r>
    </w:p>
    <w:p w:rsidR="00D93053" w:rsidP="00D93053" w:rsidRDefault="00D93053" w14:paraId="3496CB37" w14:textId="77777777">
      <w:pPr>
        <w:jc w:val="both"/>
      </w:pPr>
    </w:p>
    <w:p w:rsidR="00D93053" w:rsidP="00D93053" w:rsidRDefault="00D93053" w14:paraId="17FECF54" w14:textId="77777777">
      <w:pPr>
        <w:jc w:val="both"/>
      </w:pPr>
      <w:r>
        <w:t>Que, en consecuencia, esta Defensoría del Asegurado concluye su apreciación razonada y conjunta al amparo de lo establecido en su Reglamento, por lo que:</w:t>
      </w:r>
    </w:p>
    <w:p w:rsidR="00D93053" w:rsidP="00D93053" w:rsidRDefault="00D93053" w14:paraId="256494E5" w14:textId="77777777">
      <w:pPr>
        <w:jc w:val="both"/>
      </w:pPr>
    </w:p>
    <w:p w:rsidR="00D93053" w:rsidP="00D93053" w:rsidRDefault="00D93053" w14:paraId="1EB0E4B1" w14:textId="77777777">
      <w:pPr>
        <w:jc w:val="both"/>
      </w:pPr>
      <w:r>
        <w:t>Resuelve</w:t>
      </w:r>
    </w:p>
    <w:p w:rsidR="00D93053" w:rsidP="00D93053" w:rsidRDefault="00D93053" w14:paraId="0342296E" w14:textId="77777777">
      <w:pPr>
        <w:jc w:val="both"/>
      </w:pPr>
    </w:p>
    <w:p w:rsidR="00D93053" w:rsidP="00D93053" w:rsidRDefault="00D93053" w14:paraId="1C3C0D3F" w14:textId="4A91F149">
      <w:pPr>
        <w:jc w:val="both"/>
      </w:pPr>
      <w:r w:rsidR="00D93053">
        <w:rPr/>
        <w:t xml:space="preserve">Declarar </w:t>
      </w:r>
      <w:r w:rsidRPr="1FBF7087" w:rsidR="00D93053">
        <w:rPr>
          <w:b w:val="1"/>
          <w:bCs w:val="1"/>
        </w:rPr>
        <w:t>IN</w:t>
      </w:r>
      <w:r w:rsidRPr="1FBF7087" w:rsidR="00D93053">
        <w:rPr>
          <w:b w:val="1"/>
          <w:bCs w:val="1"/>
        </w:rPr>
        <w:t>FUNDADA</w:t>
      </w:r>
      <w:r w:rsidR="00D93053">
        <w:rPr/>
        <w:t xml:space="preserve"> la reclamación interpuesta por </w:t>
      </w:r>
      <w:r w:rsidRPr="1FBF7087" w:rsidR="70C0491E">
        <w:rPr>
          <w:b w:val="1"/>
          <w:bCs w:val="1"/>
        </w:rPr>
        <w:t>.........................................................................</w:t>
      </w:r>
      <w:r w:rsidRPr="1FBF7087" w:rsidR="00D93053">
        <w:rPr>
          <w:b w:val="1"/>
          <w:bCs w:val="1"/>
        </w:rPr>
        <w:t xml:space="preserve">, </w:t>
      </w:r>
      <w:r w:rsidR="00D93053">
        <w:rPr/>
        <w:t xml:space="preserve">contra </w:t>
      </w:r>
      <w:r w:rsidRPr="1FBF7087" w:rsidR="0478BF52">
        <w:rPr>
          <w:b w:val="1"/>
          <w:bCs w:val="1"/>
        </w:rPr>
        <w:t>...............................</w:t>
      </w:r>
      <w:r w:rsidR="00D93053">
        <w:rPr/>
        <w:t>, quedando a salvo el derecho de la reclamante de acudir a las instancias que considere pertinentes.</w:t>
      </w:r>
    </w:p>
    <w:p w:rsidRPr="00D93053" w:rsidR="000D4627" w:rsidP="000D4627" w:rsidRDefault="000D4627" w14:paraId="21925956" w14:textId="77777777">
      <w:pPr>
        <w:jc w:val="right"/>
        <w:outlineLvl w:val="0"/>
        <w:rPr>
          <w:rStyle w:val="Textoennegrita"/>
        </w:rPr>
      </w:pPr>
    </w:p>
    <w:p w:rsidRPr="002D0468" w:rsidR="001631D6" w:rsidP="000D4627" w:rsidRDefault="00F15FBA" w14:paraId="30F8D459" w14:textId="46A420FD">
      <w:pPr>
        <w:jc w:val="right"/>
        <w:outlineLvl w:val="0"/>
        <w:rPr>
          <w:lang w:val="es-PE"/>
        </w:rPr>
      </w:pPr>
      <w:r w:rsidRPr="002D0468">
        <w:rPr>
          <w:lang w:val="es-PE"/>
        </w:rPr>
        <w:t xml:space="preserve">Lima, </w:t>
      </w:r>
      <w:r w:rsidRPr="002D0468" w:rsidR="000D4627">
        <w:t>21</w:t>
      </w:r>
      <w:r w:rsidRPr="002D0468" w:rsidR="00981056">
        <w:t xml:space="preserve"> </w:t>
      </w:r>
      <w:r w:rsidRPr="002D0468">
        <w:rPr>
          <w:lang w:val="es-PE"/>
        </w:rPr>
        <w:t>de</w:t>
      </w:r>
      <w:r w:rsidRPr="002D0468" w:rsidR="001631D6">
        <w:rPr>
          <w:lang w:val="es-PE"/>
        </w:rPr>
        <w:t xml:space="preserve"> </w:t>
      </w:r>
      <w:r w:rsidRPr="002D0468" w:rsidR="00E16535">
        <w:rPr>
          <w:lang w:val="es-PE"/>
        </w:rPr>
        <w:t>junio</w:t>
      </w:r>
      <w:r w:rsidRPr="002D0468" w:rsidR="001631D6">
        <w:rPr>
          <w:lang w:val="es-PE"/>
        </w:rPr>
        <w:t xml:space="preserve"> </w:t>
      </w:r>
      <w:r w:rsidRPr="002D0468">
        <w:rPr>
          <w:lang w:val="es-PE"/>
        </w:rPr>
        <w:t>de 20</w:t>
      </w:r>
      <w:r w:rsidRPr="002D0468" w:rsidR="001631D6">
        <w:rPr>
          <w:lang w:val="es-PE"/>
        </w:rPr>
        <w:t>2</w:t>
      </w:r>
      <w:r w:rsidRPr="002D0468" w:rsidR="00807D21">
        <w:rPr>
          <w:lang w:val="es-PE"/>
        </w:rPr>
        <w:t>3</w:t>
      </w:r>
    </w:p>
    <w:p w:rsidRPr="002D0468" w:rsidR="00F202DC" w:rsidP="001631D6" w:rsidRDefault="00F202DC" w14:paraId="55EA6443" w14:textId="77777777">
      <w:pPr>
        <w:jc w:val="both"/>
      </w:pPr>
    </w:p>
    <w:p w:rsidRPr="002D0468" w:rsidR="001631D6" w:rsidP="001631D6" w:rsidRDefault="001631D6" w14:paraId="54F717D9" w14:textId="77777777">
      <w:pPr>
        <w:jc w:val="both"/>
        <w:rPr>
          <w:b/>
          <w:bCs/>
          <w:i/>
          <w:iCs/>
          <w:lang w:val="es-ES_tradnl"/>
        </w:rPr>
      </w:pPr>
      <w:r w:rsidRPr="002D0468">
        <w:rPr>
          <w:b/>
          <w:bCs/>
          <w:i/>
          <w:iCs/>
          <w:lang w:val="es-ES_tradnl"/>
        </w:rPr>
        <w:t>La Secretaría Técnica certifica que la presente resolución cuenta con el voto de los vocales cuyos nombres figuran en el presente documento.</w:t>
      </w:r>
    </w:p>
    <w:p w:rsidRPr="002D0468" w:rsidR="005A0FA4" w:rsidP="001631D6" w:rsidRDefault="005A0FA4" w14:paraId="68E12145" w14:textId="77777777">
      <w:pPr>
        <w:jc w:val="both"/>
        <w:rPr>
          <w:b/>
          <w:bCs/>
          <w:i/>
          <w:iCs/>
          <w:lang w:val="es-ES_tradnl"/>
        </w:rPr>
      </w:pPr>
    </w:p>
    <w:p w:rsidRPr="002D0468" w:rsidR="001631D6" w:rsidP="005A0FA4" w:rsidRDefault="005A0FA4" w14:paraId="024CA4C1" w14:textId="20396E37">
      <w:pPr>
        <w:spacing w:line="360" w:lineRule="auto"/>
        <w:jc w:val="center"/>
        <w:rPr>
          <w:b/>
          <w:bCs/>
        </w:rPr>
      </w:pPr>
      <w:r w:rsidRPr="002D0468">
        <w:rPr>
          <w:b/>
          <w:bCs/>
        </w:rPr>
        <w:t xml:space="preserve">Omar Alfaro Villanueva – </w:t>
      </w:r>
      <w:proofErr w:type="gramStart"/>
      <w:r w:rsidRPr="002D0468">
        <w:rPr>
          <w:b/>
          <w:bCs/>
        </w:rPr>
        <w:t>Presidente</w:t>
      </w:r>
      <w:proofErr w:type="gramEnd"/>
    </w:p>
    <w:p w:rsidRPr="002D0468" w:rsidR="003E6BA6" w:rsidP="003E6BA6" w:rsidRDefault="003E6BA6" w14:paraId="7E9839D4" w14:textId="217F753E">
      <w:pPr>
        <w:spacing w:line="360" w:lineRule="auto"/>
        <w:jc w:val="center"/>
        <w:rPr>
          <w:b/>
          <w:bCs/>
        </w:rPr>
      </w:pPr>
      <w:r w:rsidRPr="002D0468">
        <w:rPr>
          <w:b/>
          <w:bCs/>
        </w:rPr>
        <w:lastRenderedPageBreak/>
        <w:t xml:space="preserve">María Eugenia Valdez Fernández Baca – </w:t>
      </w:r>
      <w:r w:rsidRPr="002D0468" w:rsidR="005A0FA4">
        <w:rPr>
          <w:b/>
          <w:bCs/>
        </w:rPr>
        <w:t>Vocal</w:t>
      </w:r>
    </w:p>
    <w:p w:rsidRPr="002D0468" w:rsidR="001631D6" w:rsidP="001631D6" w:rsidRDefault="001631D6" w14:paraId="515933D0" w14:textId="5FD7ECBB">
      <w:pPr>
        <w:spacing w:line="360" w:lineRule="auto"/>
        <w:jc w:val="center"/>
        <w:rPr>
          <w:b/>
          <w:bCs/>
        </w:rPr>
      </w:pPr>
      <w:r w:rsidRPr="002D0468">
        <w:rPr>
          <w:b/>
          <w:bCs/>
        </w:rPr>
        <w:t xml:space="preserve">Rolando Eyzaguirre </w:t>
      </w:r>
      <w:proofErr w:type="spellStart"/>
      <w:r w:rsidRPr="002D0468">
        <w:rPr>
          <w:b/>
          <w:bCs/>
        </w:rPr>
        <w:t>Maccan</w:t>
      </w:r>
      <w:proofErr w:type="spellEnd"/>
      <w:r w:rsidRPr="002D0468">
        <w:rPr>
          <w:b/>
          <w:bCs/>
        </w:rPr>
        <w:t xml:space="preserve"> – </w:t>
      </w:r>
      <w:r w:rsidRPr="002D0468" w:rsidR="003E6BA6">
        <w:rPr>
          <w:b/>
          <w:bCs/>
        </w:rPr>
        <w:t>Vocal</w:t>
      </w:r>
    </w:p>
    <w:p w:rsidRPr="002D0468" w:rsidR="001631D6" w:rsidP="001631D6" w:rsidRDefault="001631D6" w14:paraId="44059E74" w14:textId="77777777">
      <w:pPr>
        <w:spacing w:line="360" w:lineRule="auto"/>
        <w:jc w:val="center"/>
        <w:rPr>
          <w:lang w:val="es-MX"/>
        </w:rPr>
      </w:pPr>
      <w:r w:rsidRPr="002D0468">
        <w:rPr>
          <w:b/>
          <w:bCs/>
        </w:rPr>
        <w:t>Gonzalo Abad del Busto - Vocal</w:t>
      </w:r>
    </w:p>
    <w:p w:rsidRPr="001A19AE" w:rsidR="001631D6" w:rsidP="00F15FBA" w:rsidRDefault="001631D6" w14:paraId="0DA96C46" w14:textId="77777777">
      <w:pPr>
        <w:jc w:val="both"/>
        <w:rPr>
          <w:lang w:val="es-PE"/>
        </w:rPr>
      </w:pPr>
    </w:p>
    <w:p w:rsidRPr="001631D6" w:rsidR="009E119B" w:rsidP="1FBF7087" w:rsidRDefault="009E119B" w14:paraId="164CAA9F" w14:noSpellErr="1" w14:textId="7849A073">
      <w:pPr>
        <w:pStyle w:val="Normal"/>
      </w:pPr>
    </w:p>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1571" w:rsidP="005F148C" w:rsidRDefault="00BF1571" w14:paraId="7F009377" w14:textId="77777777">
      <w:r>
        <w:separator/>
      </w:r>
    </w:p>
  </w:endnote>
  <w:endnote w:type="continuationSeparator" w:id="0">
    <w:p w:rsidR="00BF1571" w:rsidP="005F148C" w:rsidRDefault="00BF1571" w14:paraId="580C15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1571" w:rsidP="005F148C" w:rsidRDefault="00BF1571" w14:paraId="41941E38" w14:textId="77777777">
      <w:r>
        <w:separator/>
      </w:r>
    </w:p>
  </w:footnote>
  <w:footnote w:type="continuationSeparator" w:id="0">
    <w:p w:rsidR="00BF1571" w:rsidP="005F148C" w:rsidRDefault="00BF1571" w14:paraId="530C29C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0E148D3"/>
    <w:multiLevelType w:val="hybridMultilevel"/>
    <w:tmpl w:val="5B1230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7"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3F03048"/>
    <w:multiLevelType w:val="hybridMultilevel"/>
    <w:tmpl w:val="21AC4F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2"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1524F98"/>
    <w:multiLevelType w:val="hybridMultilevel"/>
    <w:tmpl w:val="609CCA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8"/>
  </w:num>
  <w:num w:numId="6" w16cid:durableId="3736259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5"/>
  </w:num>
  <w:num w:numId="9" w16cid:durableId="1509519697">
    <w:abstractNumId w:val="4"/>
  </w:num>
  <w:num w:numId="10" w16cid:durableId="13694471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5"/>
  </w:num>
  <w:num w:numId="19" w16cid:durableId="20820975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5"/>
  </w:num>
  <w:num w:numId="22" w16cid:durableId="5857681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0"/>
  </w:num>
  <w:num w:numId="24" w16cid:durableId="668286660">
    <w:abstractNumId w:val="11"/>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2"/>
  </w:num>
  <w:num w:numId="27" w16cid:durableId="15578619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55865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80240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1C91"/>
    <w:rsid w:val="007F4240"/>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40B"/>
    <w:rsid w:val="00AC1795"/>
    <w:rsid w:val="00AC4C0C"/>
    <w:rsid w:val="00AC55A3"/>
    <w:rsid w:val="00AC68FA"/>
    <w:rsid w:val="00AC7D5A"/>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571"/>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93053"/>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478BF52"/>
    <w:rsid w:val="0EE648F7"/>
    <w:rsid w:val="1CEC78A3"/>
    <w:rsid w:val="1EB3841C"/>
    <w:rsid w:val="1FBF7087"/>
    <w:rsid w:val="221B3CAF"/>
    <w:rsid w:val="26B7A41F"/>
    <w:rsid w:val="4E744B98"/>
    <w:rsid w:val="55C15B0A"/>
    <w:rsid w:val="60A95D33"/>
    <w:rsid w:val="698D16CC"/>
    <w:rsid w:val="70C04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201742">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39AEEAA-24DB-4FE3-A943-3604EE77A9D3}"/>
</file>

<file path=customXml/itemProps3.xml><?xml version="1.0" encoding="utf-8"?>
<ds:datastoreItem xmlns:ds="http://schemas.openxmlformats.org/officeDocument/2006/customXml" ds:itemID="{C5618D78-AD22-4279-89B2-2498D97DA4B0}"/>
</file>

<file path=customXml/itemProps4.xml><?xml version="1.0" encoding="utf-8"?>
<ds:datastoreItem xmlns:ds="http://schemas.openxmlformats.org/officeDocument/2006/customXml" ds:itemID="{8E810A91-AC53-44E2-95C2-923E3505AF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cp:revision>
  <cp:lastPrinted>2023-06-22T14:11:00Z</cp:lastPrinted>
  <dcterms:created xsi:type="dcterms:W3CDTF">2023-06-22T13:57:00Z</dcterms:created>
  <dcterms:modified xsi:type="dcterms:W3CDTF">2025-06-12T19:39:13Z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