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E4AC4"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BE4AC4"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BE4AC4" w:rsidR="00D645CF" w:rsidP="001D5079" w:rsidRDefault="00D00142" w14:paraId="587C9FEE" w14:textId="0A9488CE">
      <w:pPr>
        <w:pStyle w:val="Puesto"/>
        <w:tabs>
          <w:tab w:val="left" w:pos="2730"/>
          <w:tab w:val="center" w:pos="4419"/>
        </w:tabs>
        <w:outlineLvl w:val="0"/>
        <w:rPr>
          <w:rStyle w:val="Textoennegrita"/>
          <w:b/>
          <w:bCs/>
          <w:lang w:val="es-ES"/>
        </w:rPr>
      </w:pPr>
      <w:r w:rsidRPr="00BE4AC4">
        <w:rPr>
          <w:rStyle w:val="Textoennegrita"/>
          <w:b/>
          <w:bCs/>
          <w:lang w:val="es-ES"/>
        </w:rPr>
        <w:t>RESOLUCION N°</w:t>
      </w:r>
      <w:r w:rsidRPr="00BE4AC4" w:rsidR="000341A4">
        <w:rPr>
          <w:rStyle w:val="Textoennegrita"/>
          <w:b/>
          <w:bCs/>
          <w:lang w:val="es-ES"/>
        </w:rPr>
        <w:t xml:space="preserve"> </w:t>
      </w:r>
      <w:r w:rsidRPr="00BE4AC4" w:rsidR="004A5CA2">
        <w:rPr>
          <w:rStyle w:val="Textoennegrita"/>
          <w:b/>
          <w:bCs/>
          <w:lang w:val="es-ES"/>
        </w:rPr>
        <w:t>1</w:t>
      </w:r>
      <w:r w:rsidRPr="00BE4AC4" w:rsidR="00806576">
        <w:rPr>
          <w:rStyle w:val="Textoennegrita"/>
          <w:b/>
          <w:bCs/>
          <w:lang w:val="es-ES"/>
        </w:rPr>
        <w:t>15</w:t>
      </w:r>
      <w:r w:rsidRPr="00BE4AC4">
        <w:rPr>
          <w:rStyle w:val="Textoennegrita"/>
          <w:b/>
          <w:bCs/>
          <w:lang w:val="es-ES"/>
        </w:rPr>
        <w:t>/2</w:t>
      </w:r>
      <w:r w:rsidRPr="00BE4AC4" w:rsidR="006C6213">
        <w:rPr>
          <w:rStyle w:val="Textoennegrita"/>
          <w:b/>
          <w:bCs/>
          <w:lang w:val="es-ES"/>
        </w:rPr>
        <w:t>3</w:t>
      </w:r>
    </w:p>
    <w:p w:rsidR="00BE4AC4" w:rsidP="00BE4AC4" w:rsidRDefault="00BE4AC4" w14:paraId="1E67F7EC" w14:textId="77777777">
      <w:pPr>
        <w:rPr>
          <w:rFonts w:ascii="Times New Roman" w:hAnsi="Times New Roman"/>
          <w:b/>
          <w:bCs/>
          <w:sz w:val="24"/>
          <w:szCs w:val="24"/>
        </w:rPr>
      </w:pPr>
    </w:p>
    <w:p w:rsidRPr="00BE4AC4" w:rsidR="00BE4AC4" w:rsidP="00BE4AC4" w:rsidRDefault="00BE4AC4" w14:paraId="73580165" w14:textId="0B60DF6C">
      <w:pPr>
        <w:rPr>
          <w:rFonts w:ascii="Times New Roman" w:hAnsi="Times New Roman"/>
          <w:b/>
          <w:sz w:val="24"/>
          <w:szCs w:val="24"/>
          <w:lang w:val="es-ES"/>
        </w:rPr>
      </w:pPr>
      <w:r w:rsidRPr="00BE4AC4">
        <w:rPr>
          <w:rFonts w:ascii="Times New Roman" w:hAnsi="Times New Roman"/>
          <w:b/>
          <w:sz w:val="24"/>
          <w:szCs w:val="24"/>
        </w:rPr>
        <w:t>VISTOS:</w:t>
      </w:r>
    </w:p>
    <w:p w:rsidRPr="00BE4AC4" w:rsidR="00BE4AC4" w:rsidP="4FC0B1EE" w:rsidRDefault="00BE4AC4" w14:paraId="68E78A55" w14:textId="06E206B6">
      <w:pPr>
        <w:pStyle w:val="paragraph"/>
        <w:spacing w:before="0" w:beforeAutospacing="off" w:after="0" w:afterAutospacing="off"/>
        <w:jc w:val="both"/>
        <w:textAlignment w:val="baseline"/>
      </w:pPr>
      <w:r w:rsidRPr="4FC0B1EE" w:rsidR="00BE4AC4">
        <w:rPr>
          <w:lang w:val="es-PE"/>
        </w:rPr>
        <w:t>Que, con fecha 05 de abril de 202</w:t>
      </w:r>
      <w:r w:rsidRPr="4FC0B1EE" w:rsidR="00BE4AC4">
        <w:rPr>
          <w:lang w:val="es-PE"/>
        </w:rPr>
        <w:t>3</w:t>
      </w:r>
      <w:r w:rsidRPr="4FC0B1EE" w:rsidR="00BE4AC4">
        <w:rPr>
          <w:lang w:val="es-PE"/>
        </w:rPr>
        <w:t xml:space="preserve">, </w:t>
      </w:r>
      <w:r w:rsidRPr="4FC0B1EE" w:rsidR="4C6663F3">
        <w:rPr>
          <w:b w:val="1"/>
          <w:bCs w:val="1"/>
        </w:rPr>
        <w:t>.............................................................................</w:t>
      </w:r>
      <w:r w:rsidRPr="4FC0B1EE" w:rsidR="00BE4AC4">
        <w:rPr>
          <w:b w:val="1"/>
          <w:bCs w:val="1"/>
        </w:rPr>
        <w:t xml:space="preserve"> </w:t>
      </w:r>
      <w:r w:rsidR="00BE4AC4">
        <w:rPr/>
        <w:t xml:space="preserve">interpone </w:t>
      </w:r>
      <w:r w:rsidR="00BE4AC4">
        <w:rPr/>
        <w:t xml:space="preserve">reclamación ante esta Defensoría del Asegurado (DEFASEG) contra </w:t>
      </w:r>
      <w:r w:rsidRPr="4FC0B1EE" w:rsidR="1C77DE4E">
        <w:rPr>
          <w:b w:val="1"/>
          <w:bCs w:val="1"/>
        </w:rPr>
        <w:t>...................................</w:t>
      </w:r>
      <w:r w:rsidR="00BE4AC4">
        <w:rPr/>
        <w:t>, solicitando se le</w:t>
      </w:r>
      <w:r w:rsidR="00BE4AC4">
        <w:rPr/>
        <w:t xml:space="preserve"> otorgue la cobertura del</w:t>
      </w:r>
      <w:r w:rsidRPr="4FC0B1EE" w:rsidR="00BE4AC4">
        <w:rPr>
          <w:b w:val="1"/>
          <w:bCs w:val="1"/>
        </w:rPr>
        <w:t xml:space="preserve"> SEGURO DE PROTECCIÓN DE TARJETA</w:t>
      </w:r>
      <w:bookmarkStart w:name="OLE_LINK2" w:id="0"/>
      <w:r w:rsidRPr="4FC0B1EE" w:rsidR="00BE4AC4">
        <w:rPr>
          <w:b w:val="1"/>
          <w:bCs w:val="1"/>
        </w:rPr>
        <w:t xml:space="preserve"> CON PÓLIZA </w:t>
      </w:r>
      <w:r w:rsidRPr="4FC0B1EE" w:rsidR="00BE4AC4">
        <w:rPr>
          <w:b w:val="1"/>
          <w:bCs w:val="1"/>
        </w:rPr>
        <w:t>N°</w:t>
      </w:r>
      <w:r w:rsidRPr="4FC0B1EE" w:rsidR="00BE4AC4">
        <w:rPr>
          <w:b w:val="1"/>
          <w:bCs w:val="1"/>
        </w:rPr>
        <w:t xml:space="preserve"> </w:t>
      </w:r>
      <w:r w:rsidRPr="4FC0B1EE" w:rsidR="0989E632">
        <w:rPr>
          <w:b w:val="1"/>
          <w:bCs w:val="1"/>
        </w:rPr>
        <w:t>..........................</w:t>
      </w:r>
      <w:r w:rsidRPr="4FC0B1EE" w:rsidR="00BE4AC4">
        <w:rPr>
          <w:b w:val="1"/>
          <w:bCs w:val="1"/>
        </w:rPr>
        <w:t>.</w:t>
      </w:r>
    </w:p>
    <w:bookmarkEnd w:id="0"/>
    <w:p w:rsidR="00BE4AC4" w:rsidP="00BE4AC4" w:rsidRDefault="00BE4AC4" w14:paraId="3DA7ECC2" w14:textId="77777777">
      <w:pPr>
        <w:jc w:val="both"/>
        <w:rPr>
          <w:rFonts w:ascii="Times New Roman" w:hAnsi="Times New Roman"/>
          <w:sz w:val="24"/>
          <w:szCs w:val="24"/>
        </w:rPr>
      </w:pPr>
    </w:p>
    <w:p w:rsidRPr="00BE4AC4" w:rsidR="00BE4AC4" w:rsidP="00BE4AC4" w:rsidRDefault="00BE4AC4" w14:paraId="091F6613" w14:textId="293A53A7">
      <w:pPr>
        <w:jc w:val="both"/>
        <w:rPr>
          <w:rFonts w:ascii="Times New Roman" w:hAnsi="Times New Roman" w:eastAsia="Arial Unicode MS"/>
          <w:sz w:val="24"/>
          <w:szCs w:val="24"/>
        </w:rPr>
      </w:pPr>
      <w:r w:rsidRPr="00BE4AC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E4AC4">
          <w:rPr>
            <w:rStyle w:val="Hipervnculo"/>
            <w:rFonts w:ascii="Times New Roman" w:hAnsi="Times New Roman" w:eastAsia="Arial Unicode MS"/>
            <w:sz w:val="24"/>
            <w:szCs w:val="24"/>
          </w:rPr>
          <w:t>http://www.defaseg.com.pe/reglamento</w:t>
        </w:r>
      </w:hyperlink>
      <w:r w:rsidRPr="00BE4AC4">
        <w:rPr>
          <w:rFonts w:ascii="Times New Roman" w:hAnsi="Times New Roman" w:eastAsia="Arial Unicode MS"/>
          <w:sz w:val="24"/>
          <w:szCs w:val="24"/>
        </w:rPr>
        <w:t>);</w:t>
      </w:r>
    </w:p>
    <w:p w:rsidRPr="00BE4AC4" w:rsidR="00BE4AC4" w:rsidP="00BE4AC4" w:rsidRDefault="00BE4AC4" w14:paraId="2F227C8F" w14:textId="77777777">
      <w:pPr>
        <w:tabs>
          <w:tab w:val="num" w:pos="720"/>
        </w:tabs>
        <w:jc w:val="both"/>
        <w:rPr>
          <w:rFonts w:ascii="Times New Roman" w:hAnsi="Times New Roman"/>
          <w:sz w:val="24"/>
          <w:szCs w:val="24"/>
        </w:rPr>
      </w:pPr>
      <w:r w:rsidRPr="00BE4AC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E4AC4" w:rsidR="00BE4AC4" w:rsidP="00BE4AC4" w:rsidRDefault="00BE4AC4" w14:paraId="08B41EF7" w14:textId="295E1E5C">
      <w:pPr>
        <w:jc w:val="both"/>
        <w:rPr>
          <w:rFonts w:ascii="Times New Roman" w:hAnsi="Times New Roman"/>
          <w:sz w:val="24"/>
          <w:szCs w:val="24"/>
          <w:lang w:val="es-ES"/>
        </w:rPr>
      </w:pPr>
      <w:r w:rsidRPr="4FC0B1EE" w:rsidR="00BE4AC4">
        <w:rPr>
          <w:rFonts w:ascii="Times New Roman" w:hAnsi="Times New Roman"/>
          <w:sz w:val="24"/>
          <w:szCs w:val="24"/>
        </w:rPr>
        <w:t xml:space="preserve">Que, con fecha 03 de mayo de 2023 se corrió traslado de la reclamación a </w:t>
      </w:r>
      <w:r w:rsidRPr="4FC0B1EE" w:rsidR="1C77DE4E">
        <w:rPr>
          <w:rFonts w:ascii="Times New Roman" w:hAnsi="Times New Roman"/>
          <w:sz w:val="24"/>
          <w:szCs w:val="24"/>
        </w:rPr>
        <w:t>...................................</w:t>
      </w:r>
      <w:r w:rsidRPr="4FC0B1EE" w:rsidR="00BE4AC4">
        <w:rPr>
          <w:rFonts w:ascii="Times New Roman" w:hAnsi="Times New Roman"/>
          <w:sz w:val="24"/>
          <w:szCs w:val="24"/>
        </w:rPr>
        <w:t xml:space="preserve">, siendo que con fecha 23 de mayo de 2023 la aseguradora absolvió el respectivo trámite, </w:t>
      </w:r>
      <w:r w:rsidRPr="4FC0B1EE" w:rsidR="00BE4AC4">
        <w:rPr>
          <w:rFonts w:ascii="Times New Roman" w:hAnsi="Times New Roman"/>
          <w:sz w:val="24"/>
          <w:szCs w:val="24"/>
        </w:rPr>
        <w:t xml:space="preserve">presentando sus descargos y la documentación correspondiente. </w:t>
      </w:r>
    </w:p>
    <w:p w:rsidRPr="00BE4AC4" w:rsidR="00BE4AC4" w:rsidP="00BE4AC4" w:rsidRDefault="00BE4AC4" w14:paraId="0D617D21" w14:textId="77777777">
      <w:pPr>
        <w:tabs>
          <w:tab w:val="num" w:pos="720"/>
        </w:tabs>
        <w:jc w:val="both"/>
        <w:rPr>
          <w:rFonts w:ascii="Times New Roman" w:hAnsi="Times New Roman"/>
          <w:sz w:val="24"/>
          <w:szCs w:val="24"/>
        </w:rPr>
      </w:pPr>
      <w:r w:rsidRPr="00BE4AC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E4AC4">
        <w:rPr>
          <w:rFonts w:ascii="Times New Roman" w:hAnsi="Times New Roman" w:eastAsia="Arial Unicode MS"/>
          <w:sz w:val="24"/>
          <w:szCs w:val="24"/>
        </w:rPr>
        <w:t>de la DEFASEG</w:t>
      </w:r>
      <w:r w:rsidRPr="00BE4AC4">
        <w:rPr>
          <w:rFonts w:ascii="Times New Roman" w:hAnsi="Times New Roman"/>
          <w:sz w:val="24"/>
          <w:szCs w:val="24"/>
        </w:rPr>
        <w:t>.</w:t>
      </w:r>
    </w:p>
    <w:p w:rsidR="008B4426" w:rsidP="00BE4AC4" w:rsidRDefault="00BE4AC4" w14:paraId="2C7D65D2" w14:textId="3D15BC6B">
      <w:pPr>
        <w:jc w:val="both"/>
        <w:rPr>
          <w:rStyle w:val="normaltextrun"/>
          <w:rFonts w:ascii="Times New Roman" w:hAnsi="Times New Roman"/>
          <w:sz w:val="24"/>
          <w:szCs w:val="24"/>
        </w:rPr>
      </w:pPr>
      <w:r w:rsidRPr="4FC0B1EE" w:rsidR="00BE4AC4">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FC0B1EE" w:rsidR="00BE4AC4">
        <w:rPr>
          <w:rFonts w:ascii="Times New Roman" w:hAnsi="Times New Roman"/>
          <w:color w:val="000000" w:themeColor="text1" w:themeTint="FF" w:themeShade="FF"/>
          <w:sz w:val="24"/>
          <w:szCs w:val="24"/>
        </w:rPr>
        <w:t xml:space="preserve">a) </w:t>
      </w:r>
      <w:bookmarkEnd w:id="1"/>
      <w:r w:rsidRPr="4FC0B1EE" w:rsidR="00BE4AC4">
        <w:rPr>
          <w:rFonts w:ascii="Times New Roman" w:hAnsi="Times New Roman"/>
          <w:sz w:val="24"/>
          <w:szCs w:val="24"/>
        </w:rPr>
        <w:t>E</w:t>
      </w:r>
      <w:r w:rsidRPr="4FC0B1EE" w:rsidR="00BE4AC4">
        <w:rPr>
          <w:rStyle w:val="normaltextrun"/>
          <w:rFonts w:ascii="Times New Roman" w:hAnsi="Times New Roman"/>
          <w:sz w:val="24"/>
          <w:szCs w:val="24"/>
        </w:rPr>
        <w:t xml:space="preserve">l lunes 06 de marzo, se realizó una transferencia interbancaria desde la cuenta de débito del señor Carrasco a la cuenta Interbank de </w:t>
      </w:r>
      <w:r w:rsidRPr="4FC0B1EE" w:rsidR="47A613B4">
        <w:rPr>
          <w:rStyle w:val="normaltextrun"/>
          <w:rFonts w:ascii="Times New Roman" w:hAnsi="Times New Roman"/>
          <w:sz w:val="24"/>
          <w:szCs w:val="24"/>
        </w:rPr>
        <w:t>.......................................</w:t>
      </w:r>
      <w:r w:rsidRPr="4FC0B1EE" w:rsidR="001C2D48">
        <w:rPr>
          <w:rStyle w:val="normaltextrun"/>
          <w:rFonts w:ascii="Times New Roman" w:hAnsi="Times New Roman"/>
          <w:sz w:val="24"/>
          <w:szCs w:val="24"/>
        </w:rPr>
        <w:t xml:space="preserve"> </w:t>
      </w:r>
      <w:r w:rsidRPr="4FC0B1EE" w:rsidR="00BE4AC4">
        <w:rPr>
          <w:rStyle w:val="normaltextrun"/>
          <w:rFonts w:ascii="Times New Roman" w:hAnsi="Times New Roman"/>
          <w:sz w:val="24"/>
          <w:szCs w:val="24"/>
        </w:rPr>
        <w:t xml:space="preserve"> por el monto de S/.1704.80; b) el miércoles 08 de marzo, se realizaron 3 pagos de servicios de </w:t>
      </w:r>
      <w:r w:rsidRPr="4FC0B1EE" w:rsidR="00BE4AC4">
        <w:rPr>
          <w:rStyle w:val="normaltextrun"/>
          <w:rFonts w:ascii="Times New Roman" w:hAnsi="Times New Roman"/>
          <w:sz w:val="24"/>
          <w:szCs w:val="24"/>
        </w:rPr>
        <w:t>pagoefectivo</w:t>
      </w:r>
      <w:r w:rsidRPr="4FC0B1EE" w:rsidR="00BE4AC4">
        <w:rPr>
          <w:rStyle w:val="normaltextrun"/>
          <w:rFonts w:ascii="Times New Roman" w:hAnsi="Times New Roman"/>
          <w:sz w:val="24"/>
          <w:szCs w:val="24"/>
        </w:rPr>
        <w:t xml:space="preserve"> soles </w:t>
      </w:r>
      <w:r w:rsidRPr="4FC0B1EE" w:rsidR="001C2D48">
        <w:rPr>
          <w:rStyle w:val="normaltextrun"/>
          <w:rFonts w:ascii="Times New Roman" w:hAnsi="Times New Roman"/>
          <w:sz w:val="24"/>
          <w:szCs w:val="24"/>
        </w:rPr>
        <w:t xml:space="preserve">a </w:t>
      </w:r>
      <w:r w:rsidRPr="4FC0B1EE" w:rsidR="00BE4AC4">
        <w:rPr>
          <w:rStyle w:val="normaltextrun"/>
          <w:rFonts w:ascii="Times New Roman" w:hAnsi="Times New Roman"/>
          <w:sz w:val="24"/>
          <w:szCs w:val="24"/>
        </w:rPr>
        <w:t>los siguientes usuarios: (i) 151913059 (495 soles), (</w:t>
      </w:r>
      <w:r w:rsidRPr="4FC0B1EE" w:rsidR="00BE4AC4">
        <w:rPr>
          <w:rStyle w:val="normaltextrun"/>
          <w:rFonts w:ascii="Times New Roman" w:hAnsi="Times New Roman"/>
          <w:sz w:val="24"/>
          <w:szCs w:val="24"/>
        </w:rPr>
        <w:t>ii</w:t>
      </w:r>
      <w:r w:rsidRPr="4FC0B1EE" w:rsidR="00BE4AC4">
        <w:rPr>
          <w:rStyle w:val="normaltextrun"/>
          <w:rFonts w:ascii="Times New Roman" w:hAnsi="Times New Roman"/>
          <w:sz w:val="24"/>
          <w:szCs w:val="24"/>
        </w:rPr>
        <w:t>) 151913734 (495 soles) y (</w:t>
      </w:r>
      <w:r w:rsidRPr="4FC0B1EE" w:rsidR="00BE4AC4">
        <w:rPr>
          <w:rStyle w:val="normaltextrun"/>
          <w:rFonts w:ascii="Times New Roman" w:hAnsi="Times New Roman"/>
          <w:sz w:val="24"/>
          <w:szCs w:val="24"/>
        </w:rPr>
        <w:t>iii</w:t>
      </w:r>
      <w:r w:rsidRPr="4FC0B1EE" w:rsidR="00BE4AC4">
        <w:rPr>
          <w:rStyle w:val="normaltextrun"/>
          <w:rFonts w:ascii="Times New Roman" w:hAnsi="Times New Roman"/>
          <w:sz w:val="24"/>
          <w:szCs w:val="24"/>
        </w:rPr>
        <w:t xml:space="preserve">) 151915272 (495 soles) En conclusión, han sido S/. 1704.80 con tarjeta de débito) y S/. 1485 (con tarjeta de crédito). Haciendo un total de S/. </w:t>
      </w:r>
      <w:r w:rsidRPr="4FC0B1EE" w:rsidR="00BE4AC4">
        <w:rPr>
          <w:rStyle w:val="normaltextrun"/>
          <w:rFonts w:ascii="Times New Roman" w:hAnsi="Times New Roman"/>
          <w:sz w:val="24"/>
          <w:szCs w:val="24"/>
        </w:rPr>
        <w:t xml:space="preserve">3189.80; b) solicita la gestión necesaria para la devolución del dinero haciendo uso de su seguro de protección de tarjetas a </w:t>
      </w:r>
      <w:r w:rsidRPr="4FC0B1EE" w:rsidR="1C77DE4E">
        <w:rPr>
          <w:rStyle w:val="normaltextrun"/>
          <w:rFonts w:ascii="Times New Roman" w:hAnsi="Times New Roman"/>
          <w:sz w:val="24"/>
          <w:szCs w:val="24"/>
        </w:rPr>
        <w:t>...................................</w:t>
      </w:r>
      <w:r w:rsidRPr="4FC0B1EE" w:rsidR="00BE4AC4">
        <w:rPr>
          <w:rStyle w:val="normaltextrun"/>
          <w:rFonts w:ascii="Times New Roman" w:hAnsi="Times New Roman"/>
          <w:sz w:val="24"/>
          <w:szCs w:val="24"/>
        </w:rPr>
        <w:t>; c) le dieron una respuesta negativa señalando que no cubren otras tarjetas que no sean del BBVA, pero eso es incorrecto, ya que cuando contrató el seguro le dijeron que aplicaba a todas mis tarjetas de crédito y débito de cualquier banco.</w:t>
      </w:r>
      <w:r w:rsidRPr="4FC0B1EE" w:rsidR="00BE4AC4">
        <w:rPr>
          <w:rStyle w:val="normaltextrun"/>
          <w:rFonts w:ascii="Times New Roman" w:hAnsi="Times New Roman"/>
          <w:sz w:val="24"/>
          <w:szCs w:val="24"/>
        </w:rPr>
        <w:t xml:space="preserve"> Asimismo, lee mencionan que solo es para tarjetas a su nombre, y él es el titular de las tarjetas; d) solicita revertir las decisiones tomadas por </w:t>
      </w:r>
      <w:r w:rsidRPr="4FC0B1EE" w:rsidR="1C77DE4E">
        <w:rPr>
          <w:rStyle w:val="normaltextrun"/>
          <w:rFonts w:ascii="Times New Roman" w:hAnsi="Times New Roman"/>
          <w:sz w:val="24"/>
          <w:szCs w:val="24"/>
        </w:rPr>
        <w:t>...................................</w:t>
      </w:r>
      <w:r w:rsidRPr="4FC0B1EE" w:rsidR="00BE4AC4">
        <w:rPr>
          <w:rStyle w:val="normaltextrun"/>
          <w:rFonts w:ascii="Times New Roman" w:hAnsi="Times New Roman"/>
          <w:sz w:val="24"/>
          <w:szCs w:val="24"/>
        </w:rPr>
        <w:t>.</w:t>
      </w:r>
    </w:p>
    <w:p w:rsidRPr="00BE4AC4" w:rsidR="00BE4AC4" w:rsidP="00BE4AC4" w:rsidRDefault="00BE4AC4" w14:paraId="52067689" w14:textId="40E501A8">
      <w:pPr>
        <w:jc w:val="both"/>
        <w:rPr>
          <w:rFonts w:ascii="Times New Roman" w:hAnsi="Times New Roman"/>
          <w:sz w:val="24"/>
          <w:szCs w:val="24"/>
        </w:rPr>
      </w:pPr>
      <w:r w:rsidRPr="00BE4AC4">
        <w:rPr>
          <w:rFonts w:ascii="Times New Roman" w:hAnsi="Times New Roman"/>
          <w:sz w:val="24"/>
          <w:szCs w:val="24"/>
        </w:rPr>
        <w:t xml:space="preserve">Que, por su parte y en resumen la compañía de seguros sostiene que: </w:t>
      </w:r>
      <w:r w:rsidRPr="00BE4AC4">
        <w:rPr>
          <w:rStyle w:val="normaltextrun"/>
          <w:rFonts w:ascii="Times New Roman" w:hAnsi="Times New Roman"/>
          <w:sz w:val="24"/>
          <w:szCs w:val="24"/>
        </w:rPr>
        <w:t xml:space="preserve">a) </w:t>
      </w:r>
      <w:r w:rsidRPr="00BE4AC4">
        <w:rPr>
          <w:rFonts w:ascii="Times New Roman" w:hAnsi="Times New Roman"/>
          <w:sz w:val="24"/>
          <w:szCs w:val="24"/>
        </w:rPr>
        <w:t xml:space="preserve">El asegurado ha presentado una denuncia ante el INDECOPI por el asunto que motiva el presente reclamo; b) el reclamo interpuesto como consecuencia del siniestro ocurrido el 8 de marzo de año en curso ha sido rechazado, toda vez que los hechos que  motivaron el siniestro; esto es, las </w:t>
      </w:r>
      <w:r w:rsidRPr="00BE4AC4">
        <w:rPr>
          <w:rFonts w:ascii="Times New Roman" w:hAnsi="Times New Roman"/>
          <w:sz w:val="24"/>
          <w:szCs w:val="24"/>
        </w:rPr>
        <w:lastRenderedPageBreak/>
        <w:t>transacciones con las tarjetas de crédito y de  débito del asegurado, correspondientes al BCP, no están dentro de las coberturas contratadas en la póliza antes referida; c) de la revisión del reclamo se concluye que el asegurado desconoce varias transacciones realizadas (transferencias de dinero y pago de servicios mediante pago efectivo) con sus tarjetas de débito y de crédito del Banco de Crédito del Perú (BCP); d) para las tarjetas de otros bancos, solo aplica la cobertura de uso indebido. Esta implica el robo o hurto de la tarjeta asegurada, y que terceras personas hayan hecho uso indebido de dicho plástico en establecimientos comerciales. Asimismo, para que dicha cobertura se active, el asegurado debe bloquear la tarjeta en el plazo máximo de 4 horas de conocido el siniestro; e) el asegurado no indica haber sido víctima del robo o hurto de sus tarjetas de crédito. Por el contrario, en su denuncia policial indica tener todas sus tarjetas y documentos. Es decir, sus tarjetas no fueron robadas o hurtadas; f) los hechos narrados por el asegurado no calzan en alguna de las coberturas. Por tanto, bajo los términos y condiciones de la póliza contratada, el siniestro no cuenta con cobertura, debido a que las tarjetas no fueron robadas o hurtadas, ni usadas en establecimientos comerciales.</w:t>
      </w:r>
    </w:p>
    <w:p w:rsidRPr="00BE4AC4" w:rsidR="00BE4AC4" w:rsidP="00BE4AC4" w:rsidRDefault="00BE4AC4" w14:paraId="23E3326E" w14:textId="77777777">
      <w:pPr>
        <w:jc w:val="both"/>
        <w:rPr>
          <w:rFonts w:ascii="Times New Roman" w:hAnsi="Times New Roman"/>
          <w:b/>
          <w:sz w:val="24"/>
          <w:szCs w:val="24"/>
          <w:lang w:eastAsia="es-ES"/>
        </w:rPr>
      </w:pPr>
      <w:r w:rsidRPr="00BE4AC4">
        <w:rPr>
          <w:rFonts w:ascii="Times New Roman" w:hAnsi="Times New Roman"/>
          <w:b/>
          <w:sz w:val="24"/>
          <w:szCs w:val="24"/>
        </w:rPr>
        <w:t xml:space="preserve">CONSIDERANDO: </w:t>
      </w:r>
    </w:p>
    <w:p w:rsidRPr="00BE4AC4" w:rsidR="00BE4AC4" w:rsidP="00BE4AC4" w:rsidRDefault="00BE4AC4" w14:paraId="00E6F066" w14:textId="77777777">
      <w:pPr>
        <w:jc w:val="both"/>
        <w:rPr>
          <w:rStyle w:val="Textoennegrita"/>
          <w:rFonts w:ascii="Times New Roman" w:hAnsi="Times New Roman"/>
          <w:sz w:val="24"/>
          <w:szCs w:val="24"/>
          <w:lang w:eastAsia="es-ES"/>
        </w:rPr>
      </w:pPr>
      <w:r w:rsidRPr="00BE4AC4">
        <w:rPr>
          <w:rFonts w:ascii="Times New Roman" w:hAnsi="Times New Roman"/>
          <w:b/>
          <w:sz w:val="24"/>
          <w:szCs w:val="24"/>
          <w:u w:val="single"/>
        </w:rPr>
        <w:t>PRIMERO</w:t>
      </w:r>
      <w:r w:rsidRPr="00BE4AC4">
        <w:rPr>
          <w:rFonts w:ascii="Times New Roman" w:hAnsi="Times New Roman"/>
          <w:sz w:val="24"/>
          <w:szCs w:val="24"/>
        </w:rPr>
        <w:t xml:space="preserve">: Conforme al Reglamento de la Defensoría del Asegurado, </w:t>
      </w:r>
      <w:r w:rsidRPr="00962DDA">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62DDA" w:rsidR="00BE4AC4" w:rsidP="00BE4AC4" w:rsidRDefault="00BE4AC4" w14:paraId="5F55F92A" w14:textId="77777777">
      <w:pPr>
        <w:jc w:val="both"/>
        <w:rPr>
          <w:rStyle w:val="Textoennegrita"/>
          <w:rFonts w:ascii="Times New Roman" w:hAnsi="Times New Roman"/>
          <w:b w:val="0"/>
          <w:bCs w:val="0"/>
          <w:sz w:val="24"/>
          <w:szCs w:val="24"/>
        </w:rPr>
      </w:pPr>
      <w:r w:rsidRPr="00962DDA">
        <w:rPr>
          <w:rStyle w:val="Textoennegrita"/>
          <w:rFonts w:ascii="Times New Roman" w:hAnsi="Times New Roman"/>
          <w:sz w:val="24"/>
          <w:szCs w:val="24"/>
          <w:u w:val="single"/>
        </w:rPr>
        <w:t>SEGUNDO</w:t>
      </w:r>
      <w:r w:rsidRPr="00BE4AC4">
        <w:rPr>
          <w:rStyle w:val="Textoennegrita"/>
          <w:rFonts w:ascii="Times New Roman" w:hAnsi="Times New Roman"/>
          <w:sz w:val="24"/>
          <w:szCs w:val="24"/>
        </w:rPr>
        <w:t xml:space="preserve">: </w:t>
      </w:r>
      <w:r w:rsidRPr="00BE4AC4">
        <w:rPr>
          <w:rFonts w:ascii="Times New Roman" w:hAnsi="Times New Roman"/>
          <w:sz w:val="24"/>
          <w:szCs w:val="24"/>
        </w:rPr>
        <w:t xml:space="preserve">Asimismo, de acuerdo a </w:t>
      </w:r>
      <w:r w:rsidRPr="00962DD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E4AC4" w:rsidR="00BE4AC4" w:rsidP="00BE4AC4" w:rsidRDefault="00BE4AC4" w14:paraId="66ACB6A7" w14:textId="77777777">
      <w:pPr>
        <w:jc w:val="both"/>
        <w:rPr>
          <w:rFonts w:ascii="Times New Roman" w:hAnsi="Times New Roman"/>
          <w:sz w:val="24"/>
          <w:szCs w:val="24"/>
        </w:rPr>
      </w:pPr>
      <w:r w:rsidRPr="00962DDA">
        <w:rPr>
          <w:rStyle w:val="Textoennegrita"/>
          <w:rFonts w:ascii="Times New Roman" w:hAnsi="Times New Roman"/>
          <w:sz w:val="24"/>
          <w:szCs w:val="24"/>
          <w:u w:val="single"/>
        </w:rPr>
        <w:t>TERCERO</w:t>
      </w:r>
      <w:r w:rsidRPr="00BE4AC4">
        <w:rPr>
          <w:rStyle w:val="Textoennegrita"/>
          <w:rFonts w:ascii="Times New Roman" w:hAnsi="Times New Roman"/>
          <w:sz w:val="24"/>
          <w:szCs w:val="24"/>
        </w:rPr>
        <w:t>:</w:t>
      </w:r>
      <w:r w:rsidRPr="00BE4AC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E4AC4" w:rsidR="00BE4AC4" w:rsidP="00BE4AC4" w:rsidRDefault="00BE4AC4" w14:paraId="0AE80C39" w14:textId="77777777">
      <w:pPr>
        <w:jc w:val="both"/>
        <w:rPr>
          <w:rFonts w:ascii="Times New Roman" w:hAnsi="Times New Roman"/>
          <w:sz w:val="24"/>
          <w:szCs w:val="24"/>
        </w:rPr>
      </w:pPr>
    </w:p>
    <w:p w:rsidRPr="00BE4AC4" w:rsidR="00BE4AC4" w:rsidP="00BE4AC4" w:rsidRDefault="00BE4AC4" w14:paraId="0329A99F" w14:textId="77777777">
      <w:pPr>
        <w:jc w:val="both"/>
        <w:rPr>
          <w:rFonts w:ascii="Times New Roman" w:hAnsi="Times New Roman"/>
          <w:sz w:val="24"/>
          <w:szCs w:val="24"/>
        </w:rPr>
      </w:pPr>
      <w:r w:rsidRPr="00BE4AC4">
        <w:rPr>
          <w:rFonts w:ascii="Times New Roman" w:hAnsi="Times New Roman"/>
          <w:b/>
          <w:sz w:val="24"/>
          <w:szCs w:val="24"/>
          <w:u w:val="single"/>
        </w:rPr>
        <w:t>CUARTO</w:t>
      </w:r>
      <w:r w:rsidRPr="00BE4AC4">
        <w:rPr>
          <w:rFonts w:ascii="Times New Roman" w:hAnsi="Times New Roman"/>
          <w:b/>
          <w:sz w:val="24"/>
          <w:szCs w:val="24"/>
        </w:rPr>
        <w:t>:</w:t>
      </w:r>
      <w:r w:rsidRPr="00BE4AC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E4AC4" w:rsidR="00BE4AC4" w:rsidP="00BE4AC4" w:rsidRDefault="00BE4AC4" w14:paraId="390D8442" w14:textId="77777777">
      <w:pPr>
        <w:jc w:val="both"/>
        <w:rPr>
          <w:rFonts w:ascii="Times New Roman" w:hAnsi="Times New Roman"/>
          <w:sz w:val="24"/>
          <w:szCs w:val="24"/>
        </w:rPr>
      </w:pPr>
      <w:r w:rsidRPr="00962DDA">
        <w:rPr>
          <w:rStyle w:val="Textoennegrita"/>
          <w:rFonts w:ascii="Times New Roman" w:hAnsi="Times New Roman"/>
          <w:sz w:val="24"/>
          <w:szCs w:val="24"/>
          <w:u w:val="single"/>
        </w:rPr>
        <w:lastRenderedPageBreak/>
        <w:t>QUINTO</w:t>
      </w:r>
      <w:r w:rsidRPr="00BE4AC4">
        <w:rPr>
          <w:rStyle w:val="Textoennegrita"/>
          <w:rFonts w:ascii="Times New Roman" w:hAnsi="Times New Roman"/>
          <w:sz w:val="24"/>
          <w:szCs w:val="24"/>
        </w:rPr>
        <w:t xml:space="preserve">: </w:t>
      </w:r>
      <w:r w:rsidRPr="00962DDA">
        <w:rPr>
          <w:rStyle w:val="Textoennegrita"/>
          <w:rFonts w:ascii="Times New Roman" w:hAnsi="Times New Roman"/>
          <w:b w:val="0"/>
          <w:bCs w:val="0"/>
          <w:sz w:val="24"/>
          <w:szCs w:val="24"/>
        </w:rPr>
        <w:t>En materia procesal</w:t>
      </w:r>
      <w:r w:rsidRPr="00BE4AC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E4AC4" w:rsidR="00BE4AC4" w:rsidP="00BE4AC4" w:rsidRDefault="00BE4AC4" w14:paraId="1093DE62" w14:textId="014321C1">
      <w:pPr>
        <w:jc w:val="both"/>
        <w:rPr>
          <w:rFonts w:ascii="Times New Roman" w:hAnsi="Times New Roman"/>
          <w:sz w:val="24"/>
          <w:szCs w:val="24"/>
        </w:rPr>
      </w:pPr>
      <w:r w:rsidRPr="00BE4AC4">
        <w:rPr>
          <w:rFonts w:ascii="Times New Roman" w:hAnsi="Times New Roman"/>
          <w:b/>
          <w:bCs/>
          <w:sz w:val="24"/>
          <w:szCs w:val="24"/>
          <w:u w:val="single"/>
        </w:rPr>
        <w:t>SEXTO</w:t>
      </w:r>
      <w:r w:rsidRPr="00BE4AC4">
        <w:rPr>
          <w:rFonts w:ascii="Times New Roman" w:hAnsi="Times New Roman"/>
          <w:sz w:val="24"/>
          <w:szCs w:val="24"/>
        </w:rPr>
        <w:t xml:space="preserve">: Que, de acuerdo al Reglamento de la DEFASEG, </w:t>
      </w:r>
      <w:r w:rsidRPr="00BE4AC4">
        <w:rPr>
          <w:rFonts w:ascii="Times New Roman" w:hAnsi="Times New Roman"/>
          <w:sz w:val="24"/>
          <w:szCs w:val="24"/>
          <w:shd w:val="clear" w:color="auto" w:fill="FFFFFF"/>
        </w:rPr>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r w:rsidRPr="00BE4AC4" w:rsidR="00962DDA">
        <w:rPr>
          <w:rFonts w:ascii="Times New Roman" w:hAnsi="Times New Roman"/>
          <w:sz w:val="24"/>
          <w:szCs w:val="24"/>
          <w:shd w:val="clear" w:color="auto" w:fill="FFFFFF"/>
        </w:rPr>
        <w:t>vía</w:t>
      </w:r>
      <w:r w:rsidRPr="00BE4AC4">
        <w:rPr>
          <w:rFonts w:ascii="Times New Roman" w:hAnsi="Times New Roman"/>
          <w:sz w:val="24"/>
          <w:szCs w:val="24"/>
          <w:shd w:val="clear" w:color="auto" w:fill="FFFFFF"/>
        </w:rPr>
        <w:t xml:space="preserve"> acredite haber desistido de su reclamo ante dichas instancias.</w:t>
      </w:r>
    </w:p>
    <w:p w:rsidRPr="00BE4AC4" w:rsidR="00BE4AC4" w:rsidP="00BE4AC4" w:rsidRDefault="00BE4AC4" w14:paraId="55CB14E7" w14:textId="3F93D74E">
      <w:pPr>
        <w:tabs>
          <w:tab w:val="left" w:pos="2386"/>
        </w:tabs>
        <w:jc w:val="both"/>
        <w:rPr>
          <w:rFonts w:ascii="Times New Roman" w:hAnsi="Times New Roman"/>
          <w:sz w:val="24"/>
          <w:szCs w:val="24"/>
        </w:rPr>
      </w:pPr>
      <w:r w:rsidRPr="4FC0B1EE" w:rsidR="00BE4AC4">
        <w:rPr>
          <w:rFonts w:ascii="Times New Roman" w:hAnsi="Times New Roman"/>
          <w:sz w:val="24"/>
          <w:szCs w:val="24"/>
        </w:rPr>
        <w:t xml:space="preserve">Sin embargo, </w:t>
      </w:r>
      <w:r w:rsidRPr="4FC0B1EE" w:rsidR="1C77DE4E">
        <w:rPr>
          <w:rFonts w:ascii="Times New Roman" w:hAnsi="Times New Roman"/>
          <w:sz w:val="24"/>
          <w:szCs w:val="24"/>
        </w:rPr>
        <w:t>...................................</w:t>
      </w:r>
      <w:r w:rsidRPr="4FC0B1EE" w:rsidR="00BE4AC4">
        <w:rPr>
          <w:rFonts w:ascii="Times New Roman" w:hAnsi="Times New Roman"/>
          <w:sz w:val="24"/>
          <w:szCs w:val="24"/>
        </w:rPr>
        <w:t xml:space="preserve"> no ha acreditado que el reclamante haya recurrido al INDECOPI con relación a la misma materia de su reclamación ante la DEFASEG, no correspondiendo que este último se abstenga de continuar conociendo del caso.</w:t>
      </w:r>
    </w:p>
    <w:p w:rsidRPr="00BE4AC4" w:rsidR="00962DDA" w:rsidP="00BE4AC4" w:rsidRDefault="00BE4AC4" w14:paraId="2899EC72" w14:textId="6A348277">
      <w:pPr>
        <w:jc w:val="both"/>
        <w:rPr>
          <w:rFonts w:ascii="Times New Roman" w:hAnsi="Times New Roman"/>
          <w:sz w:val="24"/>
          <w:szCs w:val="24"/>
        </w:rPr>
      </w:pPr>
      <w:r w:rsidRPr="4FC0B1EE" w:rsidR="00BE4AC4">
        <w:rPr>
          <w:rFonts w:ascii="Times New Roman" w:hAnsi="Times New Roman"/>
          <w:b w:val="1"/>
          <w:bCs w:val="1"/>
          <w:sz w:val="24"/>
          <w:szCs w:val="24"/>
          <w:u w:val="single"/>
        </w:rPr>
        <w:t>SÉPTIMO</w:t>
      </w:r>
      <w:r w:rsidRPr="4FC0B1EE" w:rsidR="00BE4AC4">
        <w:rPr>
          <w:rFonts w:ascii="Times New Roman" w:hAnsi="Times New Roman"/>
          <w:b w:val="1"/>
          <w:bCs w:val="1"/>
          <w:sz w:val="24"/>
          <w:szCs w:val="24"/>
        </w:rPr>
        <w:t>:</w:t>
      </w:r>
      <w:r w:rsidRPr="4FC0B1EE" w:rsidR="00BE4AC4">
        <w:rPr>
          <w:rFonts w:ascii="Times New Roman" w:hAnsi="Times New Roman"/>
          <w:sz w:val="24"/>
          <w:szCs w:val="24"/>
        </w:rPr>
        <w:t xml:space="preserve"> </w:t>
      </w:r>
      <w:r w:rsidRPr="4FC0B1EE" w:rsidR="00BE4AC4">
        <w:rPr>
          <w:rFonts w:ascii="Times New Roman" w:hAnsi="Times New Roman"/>
          <w:sz w:val="24"/>
          <w:szCs w:val="24"/>
        </w:rPr>
        <w:t>De acuerdo a</w:t>
      </w:r>
      <w:r w:rsidRPr="4FC0B1EE" w:rsidR="00BE4AC4">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4FC0B1EE" w:rsidR="2F2F1180">
        <w:rPr>
          <w:rFonts w:ascii="Times New Roman" w:hAnsi="Times New Roman"/>
          <w:sz w:val="24"/>
          <w:szCs w:val="24"/>
        </w:rPr>
        <w:t>........................</w:t>
      </w:r>
      <w:r w:rsidRPr="4FC0B1EE" w:rsidR="00BE4AC4">
        <w:rPr>
          <w:rFonts w:ascii="Times New Roman" w:hAnsi="Times New Roman"/>
          <w:sz w:val="24"/>
          <w:szCs w:val="24"/>
        </w:rPr>
        <w:t xml:space="preserve"> de fecha 04 de abril de 2023, cuya parte pertinente se transcribe a continuación, es justificado o no:</w:t>
      </w:r>
    </w:p>
    <w:p w:rsidR="00BE4AC4" w:rsidP="00962DDA" w:rsidRDefault="00BE4AC4" w14:paraId="51AD2C6F" w14:textId="3739115D">
      <w:pPr>
        <w:jc w:val="center"/>
        <w:rPr>
          <w:rFonts w:ascii="Times New Roman" w:hAnsi="Times New Roman"/>
          <w:sz w:val="24"/>
          <w:szCs w:val="24"/>
          <w:lang w:val="es-ES"/>
        </w:rPr>
      </w:pPr>
      <w:r w:rsidRPr="00BE4AC4">
        <w:rPr>
          <w:rFonts w:ascii="Times New Roman" w:hAnsi="Times New Roman"/>
          <w:noProof/>
          <w:sz w:val="24"/>
          <w:szCs w:val="24"/>
        </w:rPr>
        <w:drawing>
          <wp:inline distT="0" distB="0" distL="0" distR="0" wp14:anchorId="1D702783" wp14:editId="795F1716">
            <wp:extent cx="3057525" cy="1467899"/>
            <wp:effectExtent l="0" t="0" r="0" b="0"/>
            <wp:docPr id="158505073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8903630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3775" cy="1480502"/>
                    </a:xfrm>
                    <a:prstGeom prst="rect">
                      <a:avLst/>
                    </a:prstGeom>
                    <a:noFill/>
                    <a:ln>
                      <a:noFill/>
                    </a:ln>
                  </pic:spPr>
                </pic:pic>
              </a:graphicData>
            </a:graphic>
          </wp:inline>
        </w:drawing>
      </w:r>
    </w:p>
    <w:p w:rsidRPr="00BE4AC4" w:rsidR="00BE4AC4" w:rsidP="00BE4AC4" w:rsidRDefault="00BE4AC4" w14:paraId="24BB8863" w14:textId="45EE62CE">
      <w:pPr>
        <w:jc w:val="both"/>
        <w:rPr>
          <w:rFonts w:ascii="Times New Roman" w:hAnsi="Times New Roman"/>
          <w:sz w:val="24"/>
          <w:szCs w:val="24"/>
        </w:rPr>
      </w:pPr>
      <w:r w:rsidRPr="00BE4AC4">
        <w:rPr>
          <w:rFonts w:ascii="Times New Roman" w:hAnsi="Times New Roman"/>
          <w:b/>
          <w:sz w:val="24"/>
          <w:szCs w:val="24"/>
          <w:u w:val="single"/>
        </w:rPr>
        <w:t>OCTAVO</w:t>
      </w:r>
      <w:r w:rsidRPr="00BE4AC4">
        <w:rPr>
          <w:rFonts w:ascii="Times New Roman" w:hAnsi="Times New Roman"/>
          <w:b/>
          <w:sz w:val="24"/>
          <w:szCs w:val="24"/>
        </w:rPr>
        <w:t>:</w:t>
      </w:r>
      <w:r w:rsidRPr="00BE4AC4">
        <w:rPr>
          <w:rFonts w:ascii="Times New Roman" w:hAnsi="Times New Roman"/>
          <w:noProof/>
          <w:sz w:val="24"/>
          <w:szCs w:val="24"/>
        </w:rPr>
        <w:t xml:space="preserve"> </w:t>
      </w:r>
      <w:r w:rsidRPr="00BE4AC4">
        <w:rPr>
          <w:rFonts w:ascii="Times New Roman" w:hAnsi="Times New Roman"/>
          <w:sz w:val="24"/>
          <w:szCs w:val="24"/>
        </w:rPr>
        <w:t>En autos obra copia de la solicitud - certificado del Seguro de Protección de Tarjeta BBVA, versión noviembre 2018, documento que aparece firmado por el reclamante, conforme se advierte de lo siguiente:</w:t>
      </w:r>
    </w:p>
    <w:p w:rsidRPr="00BE4AC4" w:rsidR="00BE4AC4" w:rsidP="00BE4AC4" w:rsidRDefault="00BE4AC4" w14:paraId="496C0752" w14:textId="5386414F">
      <w:pPr>
        <w:jc w:val="center"/>
        <w:rPr>
          <w:rFonts w:ascii="Times New Roman" w:hAnsi="Times New Roman"/>
          <w:sz w:val="24"/>
          <w:szCs w:val="24"/>
        </w:rPr>
      </w:pPr>
      <w:r w:rsidR="00BE4AC4">
        <w:drawing>
          <wp:inline wp14:editId="07170A1F" wp14:anchorId="72A88B27">
            <wp:extent cx="2742979" cy="1933575"/>
            <wp:effectExtent l="0" t="0" r="0" b="0"/>
            <wp:docPr id="702764415" name="Imagen 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0"/>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bwMode="auto">
                    <a:xfrm rot="0">
                      <a:off x="0" y="0"/>
                      <a:ext cx="2742979" cy="1933575"/>
                    </a:xfrm>
                    <a:prstGeom prst="rect">
                      <a:avLst/>
                    </a:prstGeom>
                    <a:noFill/>
                    <a:ln>
                      <a:noFill/>
                    </a:ln>
                  </pic:spPr>
                </pic:pic>
              </a:graphicData>
            </a:graphic>
          </wp:inline>
        </w:drawing>
      </w:r>
    </w:p>
    <w:p w:rsidRPr="00BE4AC4" w:rsidR="00BE4AC4" w:rsidP="00BE4AC4" w:rsidRDefault="00BE4AC4" w14:paraId="2917B604" w14:textId="77777777">
      <w:pPr>
        <w:tabs>
          <w:tab w:val="left" w:pos="2160"/>
        </w:tabs>
        <w:jc w:val="both"/>
        <w:rPr>
          <w:rFonts w:ascii="Times New Roman" w:hAnsi="Times New Roman"/>
          <w:sz w:val="24"/>
          <w:szCs w:val="24"/>
        </w:rPr>
      </w:pPr>
      <w:r w:rsidRPr="00BE4AC4">
        <w:rPr>
          <w:rFonts w:ascii="Times New Roman" w:hAnsi="Times New Roman"/>
          <w:sz w:val="24"/>
          <w:szCs w:val="24"/>
        </w:rPr>
        <w:t>Resulta evidente que la suscripción del indicado cargo de recepción del certificado de seguro acredita que el reclamante recibió un certificado de seguro correspondiente a la versión V6 de noviembre de 2018, el cual contenía 16 páginas.</w:t>
      </w:r>
    </w:p>
    <w:p w:rsidRPr="00BE4AC4" w:rsidR="00BE4AC4" w:rsidP="00BE4AC4" w:rsidRDefault="00BE4AC4" w14:paraId="7C0BC74C" w14:textId="77777777">
      <w:pPr>
        <w:tabs>
          <w:tab w:val="left" w:pos="2160"/>
        </w:tabs>
        <w:jc w:val="both"/>
        <w:rPr>
          <w:rFonts w:ascii="Times New Roman" w:hAnsi="Times New Roman"/>
          <w:sz w:val="24"/>
          <w:szCs w:val="24"/>
          <w:lang w:val="es-ES"/>
        </w:rPr>
      </w:pPr>
      <w:r w:rsidRPr="00BE4AC4">
        <w:rPr>
          <w:rFonts w:ascii="Times New Roman" w:hAnsi="Times New Roman"/>
          <w:sz w:val="24"/>
          <w:szCs w:val="24"/>
        </w:rPr>
        <w:lastRenderedPageBreak/>
        <w:t>Por su parte la aseguradora ha presentado el certificado de seguro completo correspondiente a dicha versión, en el cual se detallan las coberturas contratadas.</w:t>
      </w:r>
    </w:p>
    <w:p w:rsidRPr="00BE4AC4" w:rsidR="00BE4AC4" w:rsidP="00BE4AC4" w:rsidRDefault="00BE4AC4" w14:paraId="17E6F168" w14:textId="387FB208">
      <w:pPr>
        <w:jc w:val="both"/>
        <w:rPr>
          <w:rFonts w:ascii="Times New Roman" w:hAnsi="Times New Roman"/>
          <w:noProof/>
          <w:sz w:val="24"/>
          <w:szCs w:val="24"/>
        </w:rPr>
      </w:pPr>
      <w:r w:rsidRPr="00BE4AC4">
        <w:rPr>
          <w:rFonts w:ascii="Times New Roman" w:hAnsi="Times New Roman"/>
          <w:b/>
          <w:sz w:val="24"/>
          <w:szCs w:val="24"/>
          <w:u w:val="single"/>
        </w:rPr>
        <w:t>NOVENO</w:t>
      </w:r>
      <w:r w:rsidRPr="00BE4AC4">
        <w:rPr>
          <w:rFonts w:ascii="Times New Roman" w:hAnsi="Times New Roman"/>
          <w:b/>
          <w:sz w:val="24"/>
          <w:szCs w:val="24"/>
        </w:rPr>
        <w:t>:</w:t>
      </w:r>
      <w:r w:rsidRPr="00BE4AC4">
        <w:rPr>
          <w:rFonts w:ascii="Times New Roman" w:hAnsi="Times New Roman"/>
          <w:noProof/>
          <w:sz w:val="24"/>
          <w:szCs w:val="24"/>
        </w:rPr>
        <w:t xml:space="preserve"> En este caso, conforme a lo señalado en la denuncia policial, se realizaron cuatro operaciones de las tarjetas (débito y crédito de</w:t>
      </w:r>
      <w:r w:rsidR="00826317">
        <w:rPr>
          <w:rFonts w:ascii="Times New Roman" w:hAnsi="Times New Roman"/>
          <w:noProof/>
          <w:sz w:val="24"/>
          <w:szCs w:val="24"/>
        </w:rPr>
        <w:t xml:space="preserve">l Banco de Crédito del Perú - </w:t>
      </w:r>
      <w:r w:rsidRPr="00BE4AC4">
        <w:rPr>
          <w:rFonts w:ascii="Times New Roman" w:hAnsi="Times New Roman"/>
          <w:noProof/>
          <w:sz w:val="24"/>
          <w:szCs w:val="24"/>
        </w:rPr>
        <w:t>BCP) del señor Carrasco carrasco: (i) una transferencia con su tarjeta de débito por el importe de S/ 1,704.80 (Mil Setecientos Cuatro con 80/100 Soles)</w:t>
      </w:r>
      <w:r w:rsidR="00B462C1">
        <w:rPr>
          <w:rFonts w:ascii="Times New Roman" w:hAnsi="Times New Roman"/>
          <w:noProof/>
          <w:sz w:val="24"/>
          <w:szCs w:val="24"/>
        </w:rPr>
        <w:t xml:space="preserve"> el 06 de marzo de 2023</w:t>
      </w:r>
      <w:r w:rsidRPr="00BE4AC4">
        <w:rPr>
          <w:rFonts w:ascii="Times New Roman" w:hAnsi="Times New Roman"/>
          <w:noProof/>
          <w:sz w:val="24"/>
          <w:szCs w:val="24"/>
        </w:rPr>
        <w:t>, y (ii) tres pagos de servicios con su tarjeta de crédito por la suma total de S/ 1,485.00 (Mil Cuatrocientos Ochenta y Cinco con 00/100)</w:t>
      </w:r>
      <w:r w:rsidR="00B462C1">
        <w:rPr>
          <w:rFonts w:ascii="Times New Roman" w:hAnsi="Times New Roman"/>
          <w:noProof/>
          <w:sz w:val="24"/>
          <w:szCs w:val="24"/>
        </w:rPr>
        <w:t xml:space="preserve"> el 08 de marzo de 2023</w:t>
      </w:r>
      <w:r w:rsidRPr="00BE4AC4">
        <w:rPr>
          <w:rFonts w:ascii="Times New Roman" w:hAnsi="Times New Roman"/>
          <w:noProof/>
          <w:sz w:val="24"/>
          <w:szCs w:val="24"/>
        </w:rPr>
        <w:t>. Asimismo, precisa que siempre tuvo en su poder las tarjetas:</w:t>
      </w:r>
    </w:p>
    <w:p w:rsidRPr="00BE4AC4" w:rsidR="00BE4AC4" w:rsidP="00BE4AC4" w:rsidRDefault="00BE4AC4" w14:paraId="3A53D512" w14:textId="10F172DB">
      <w:pPr>
        <w:jc w:val="both"/>
      </w:pPr>
      <w:r w:rsidR="6207CA74">
        <w:rPr/>
        <w:t>...................................................................................................................................</w:t>
      </w:r>
    </w:p>
    <w:p w:rsidR="4FC0B1EE" w:rsidP="4FC0B1EE" w:rsidRDefault="4FC0B1EE" w14:paraId="2070CB0C" w14:textId="7E0223CF">
      <w:pPr>
        <w:jc w:val="both"/>
      </w:pPr>
    </w:p>
    <w:p w:rsidR="00BE4AC4" w:rsidP="4FC0B1EE" w:rsidRDefault="00BE4AC4" w14:paraId="53CDFEF2" w14:textId="5EDE9484">
      <w:pPr>
        <w:pStyle w:val="Prrafodelista"/>
        <w:numPr>
          <w:ilvl w:val="0"/>
          <w:numId w:val="12"/>
        </w:numPr>
        <w:spacing/>
        <w:ind w:right="0"/>
        <w:contextualSpacing/>
        <w:rPr>
          <w:rFonts w:ascii="Times New Roman" w:hAnsi="Times New Roman" w:cs="Times New Roman"/>
        </w:rPr>
      </w:pPr>
      <w:r w:rsidRPr="4FC0B1EE" w:rsidR="00BE4AC4">
        <w:rPr>
          <w:rFonts w:ascii="Times New Roman" w:hAnsi="Times New Roman" w:cs="Times New Roman"/>
        </w:rPr>
        <w:t>Tarjeta débito del BCP</w:t>
      </w:r>
      <w:r w:rsidRPr="4FC0B1EE" w:rsidR="00962DDA">
        <w:rPr>
          <w:rFonts w:ascii="Times New Roman" w:hAnsi="Times New Roman" w:cs="Times New Roman"/>
        </w:rPr>
        <w:t xml:space="preserve"> – 06 de marzo de 2023</w:t>
      </w:r>
      <w:r w:rsidRPr="4FC0B1EE" w:rsidR="00BE4AC4">
        <w:rPr>
          <w:rFonts w:ascii="Times New Roman" w:hAnsi="Times New Roman" w:cs="Times New Roman"/>
        </w:rPr>
        <w:t>:</w:t>
      </w:r>
    </w:p>
    <w:p w:rsidR="00BE4AC4" w:rsidP="4FC0B1EE" w:rsidRDefault="00BE4AC4" w14:paraId="5B2CE822" w14:textId="7E83AB6E">
      <w:pPr>
        <w:ind w:left="360"/>
        <w:rPr>
          <w:rFonts w:ascii="Times New Roman" w:hAnsi="Times New Roman"/>
          <w:b w:val="1"/>
          <w:bCs w:val="1"/>
          <w:sz w:val="24"/>
          <w:szCs w:val="24"/>
        </w:rPr>
      </w:pPr>
      <w:r w:rsidR="00BE4AC4">
        <w:drawing>
          <wp:inline wp14:editId="208B5ADA" wp14:anchorId="79AC21AE">
            <wp:extent cx="3669030" cy="231380"/>
            <wp:effectExtent l="0" t="0" r="0" b="0"/>
            <wp:docPr id="1505217339" name="Imagen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6"/>
                    <pic:cNvPicPr>
                      <a:picLocks noChangeAspect="1" noChangeArrowheads="1"/>
                    </pic:cNvPicPr>
                  </pic:nvPicPr>
                  <pic:blipFill>
                    <a:blip xmlns:r="http://schemas.openxmlformats.org/officeDocument/2006/relationships" r:embed="rId13">
                      <a:extLst>
                        <a:ext uri="{28A0092B-C50C-407E-A947-70E740481C1C}">
                          <a14:useLocalDpi xmlns:a14="http://schemas.microsoft.com/office/drawing/2010/main" val="0"/>
                        </a:ext>
                      </a:extLst>
                    </a:blip>
                    <a:srcRect/>
                    <a:stretch>
                      <a:fillRect/>
                    </a:stretch>
                  </pic:blipFill>
                  <pic:spPr bwMode="auto">
                    <a:xfrm>
                      <a:off x="0" y="0"/>
                      <a:ext cx="3733715" cy="235459"/>
                    </a:xfrm>
                    <a:prstGeom prst="rect">
                      <a:avLst/>
                    </a:prstGeom>
                    <a:noFill/>
                    <a:ln>
                      <a:noFill/>
                    </a:ln>
                  </pic:spPr>
                </pic:pic>
              </a:graphicData>
            </a:graphic>
          </wp:inline>
        </w:drawing>
      </w:r>
    </w:p>
    <w:p w:rsidRPr="00BE4AC4" w:rsidR="00962DDA" w:rsidP="00962DDA" w:rsidRDefault="00962DDA" w14:paraId="312EEB76" w14:textId="77777777">
      <w:pPr>
        <w:ind w:left="360"/>
        <w:jc w:val="both"/>
        <w:rPr>
          <w:rFonts w:ascii="Times New Roman" w:hAnsi="Times New Roman"/>
          <w:b/>
          <w:sz w:val="24"/>
          <w:szCs w:val="24"/>
        </w:rPr>
      </w:pPr>
    </w:p>
    <w:p w:rsidRPr="00962DDA" w:rsidR="00BE4AC4" w:rsidP="00BE4AC4" w:rsidRDefault="00BE4AC4" w14:paraId="64D252FD" w14:textId="0EA47CA7">
      <w:pPr>
        <w:pStyle w:val="Prrafodelista"/>
        <w:numPr>
          <w:ilvl w:val="0"/>
          <w:numId w:val="12"/>
        </w:numPr>
        <w:autoSpaceDE/>
        <w:autoSpaceDN/>
        <w:adjustRightInd/>
        <w:ind w:right="0"/>
        <w:contextualSpacing/>
        <w:rPr>
          <w:rFonts w:ascii="Times New Roman" w:hAnsi="Times New Roman" w:cs="Times New Roman"/>
          <w:bCs/>
        </w:rPr>
      </w:pPr>
      <w:r w:rsidRPr="00962DDA">
        <w:rPr>
          <w:rFonts w:ascii="Times New Roman" w:hAnsi="Times New Roman" w:cs="Times New Roman"/>
          <w:bCs/>
        </w:rPr>
        <w:t>Tarjeta crédito del BCP</w:t>
      </w:r>
      <w:r w:rsidRPr="00962DDA" w:rsidR="00962DDA">
        <w:rPr>
          <w:rFonts w:ascii="Times New Roman" w:hAnsi="Times New Roman" w:cs="Times New Roman"/>
          <w:bCs/>
        </w:rPr>
        <w:t xml:space="preserve"> – 08 de marzo de 2023</w:t>
      </w:r>
      <w:r w:rsidRPr="00962DDA">
        <w:rPr>
          <w:rFonts w:ascii="Times New Roman" w:hAnsi="Times New Roman" w:cs="Times New Roman"/>
          <w:bCs/>
        </w:rPr>
        <w:t>:</w:t>
      </w:r>
    </w:p>
    <w:p w:rsidRPr="00BE4AC4" w:rsidR="00BE4AC4" w:rsidP="00BE4AC4" w:rsidRDefault="00BE4AC4" w14:paraId="73C6B0AA" w14:textId="77777777">
      <w:pPr>
        <w:jc w:val="both"/>
        <w:rPr>
          <w:rFonts w:ascii="Times New Roman" w:hAnsi="Times New Roman"/>
          <w:b/>
          <w:sz w:val="24"/>
          <w:szCs w:val="24"/>
        </w:rPr>
      </w:pPr>
    </w:p>
    <w:p w:rsidRPr="00BE4AC4" w:rsidR="00BE4AC4" w:rsidP="00BE4AC4" w:rsidRDefault="00BE4AC4" w14:paraId="28745428" w14:textId="3BB80F79">
      <w:pPr>
        <w:ind w:left="360"/>
        <w:jc w:val="both"/>
      </w:pPr>
      <w:r w:rsidR="3AFE41B9">
        <w:rPr/>
        <w:t>..............................................................................................................................</w:t>
      </w:r>
    </w:p>
    <w:p w:rsidRPr="00BE4AC4" w:rsidR="00BE4AC4" w:rsidP="00BE4AC4" w:rsidRDefault="00BE4AC4" w14:paraId="11CD59AD" w14:textId="4C7A5106">
      <w:pPr>
        <w:ind w:left="360"/>
        <w:jc w:val="both"/>
        <w:rPr>
          <w:rFonts w:ascii="Times New Roman" w:hAnsi="Times New Roman"/>
          <w:b/>
          <w:sz w:val="24"/>
          <w:szCs w:val="24"/>
        </w:rPr>
      </w:pPr>
      <w:r w:rsidRPr="00BE4AC4">
        <w:rPr>
          <w:rFonts w:ascii="Times New Roman" w:hAnsi="Times New Roman"/>
          <w:b/>
          <w:noProof/>
          <w:sz w:val="24"/>
          <w:szCs w:val="24"/>
        </w:rPr>
        <w:drawing>
          <wp:inline distT="0" distB="0" distL="0" distR="0" wp14:anchorId="7FAC4F5F" wp14:editId="1CD9A60D">
            <wp:extent cx="3479470" cy="227263"/>
            <wp:effectExtent l="0" t="0" r="0" b="1905"/>
            <wp:docPr id="17346525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8040" cy="232395"/>
                    </a:xfrm>
                    <a:prstGeom prst="rect">
                      <a:avLst/>
                    </a:prstGeom>
                    <a:noFill/>
                    <a:ln>
                      <a:noFill/>
                    </a:ln>
                  </pic:spPr>
                </pic:pic>
              </a:graphicData>
            </a:graphic>
          </wp:inline>
        </w:drawing>
      </w:r>
    </w:p>
    <w:p w:rsidRPr="00BE4AC4" w:rsidR="00BE4AC4" w:rsidP="00BE4AC4" w:rsidRDefault="00BE4AC4" w14:paraId="0DF5FED8" w14:textId="77777777">
      <w:pPr>
        <w:ind w:left="360"/>
        <w:jc w:val="both"/>
        <w:rPr>
          <w:rFonts w:ascii="Times New Roman" w:hAnsi="Times New Roman"/>
          <w:b/>
          <w:sz w:val="24"/>
          <w:szCs w:val="24"/>
        </w:rPr>
      </w:pPr>
    </w:p>
    <w:p w:rsidRPr="00BE4AC4" w:rsidR="00BE4AC4" w:rsidP="00BE4AC4" w:rsidRDefault="00BE4AC4" w14:paraId="313E5267" w14:textId="77777777">
      <w:pPr>
        <w:jc w:val="both"/>
        <w:rPr>
          <w:rFonts w:ascii="Times New Roman" w:hAnsi="Times New Roman"/>
          <w:b/>
          <w:sz w:val="24"/>
          <w:szCs w:val="24"/>
        </w:rPr>
      </w:pPr>
    </w:p>
    <w:p w:rsidRPr="00BE4AC4" w:rsidR="00BE4AC4" w:rsidP="00BE4AC4" w:rsidRDefault="00BE4AC4" w14:paraId="7DE8A7F8" w14:textId="3A5AFA41">
      <w:pPr>
        <w:jc w:val="both"/>
        <w:rPr>
          <w:rFonts w:ascii="Times New Roman" w:hAnsi="Times New Roman"/>
          <w:noProof/>
          <w:sz w:val="24"/>
          <w:szCs w:val="24"/>
        </w:rPr>
      </w:pPr>
      <w:r w:rsidRPr="00BE4AC4">
        <w:rPr>
          <w:rFonts w:ascii="Times New Roman" w:hAnsi="Times New Roman"/>
          <w:b/>
          <w:sz w:val="24"/>
          <w:szCs w:val="24"/>
          <w:u w:val="single"/>
        </w:rPr>
        <w:lastRenderedPageBreak/>
        <w:t>DÉCIMO</w:t>
      </w:r>
      <w:r w:rsidRPr="00BE4AC4">
        <w:rPr>
          <w:rFonts w:ascii="Times New Roman" w:hAnsi="Times New Roman"/>
          <w:b/>
          <w:sz w:val="24"/>
          <w:szCs w:val="24"/>
        </w:rPr>
        <w:t xml:space="preserve">: </w:t>
      </w:r>
      <w:r w:rsidRPr="00BE4AC4">
        <w:rPr>
          <w:rFonts w:ascii="Times New Roman" w:hAnsi="Times New Roman"/>
          <w:noProof/>
          <w:sz w:val="24"/>
          <w:szCs w:val="24"/>
        </w:rPr>
        <w:t>Al respecto, la cobertura “</w:t>
      </w:r>
      <w:r w:rsidRPr="00BE4AC4">
        <w:rPr>
          <w:rFonts w:ascii="Times New Roman" w:hAnsi="Times New Roman"/>
          <w:i/>
          <w:iCs/>
          <w:noProof/>
          <w:sz w:val="24"/>
          <w:szCs w:val="24"/>
        </w:rPr>
        <w:t>uso indebido de la tarjeta de crédito y/o débito</w:t>
      </w:r>
      <w:r w:rsidRPr="00BE4AC4">
        <w:rPr>
          <w:rFonts w:ascii="Times New Roman" w:hAnsi="Times New Roman"/>
          <w:noProof/>
          <w:sz w:val="24"/>
          <w:szCs w:val="24"/>
        </w:rPr>
        <w:t>” (supuesto 1) aplica para todas las tarjetas bancarias de titularidad del asegurado siempre y cuando haya existido robo y/o secuestro y/o extravío y/o hurto, y se hayan efectuado retiros de dinero en cajeros automáticos o consumos en  casas comerciales, lo cual no ha ocurrido en el presente caso.</w:t>
      </w:r>
    </w:p>
    <w:p w:rsidRPr="00BE4AC4" w:rsidR="00BE4AC4" w:rsidP="009D127D" w:rsidRDefault="00BE4AC4" w14:paraId="265E381D" w14:textId="4B8E8AF9">
      <w:pPr>
        <w:jc w:val="center"/>
        <w:rPr>
          <w:rFonts w:ascii="Times New Roman" w:hAnsi="Times New Roman"/>
          <w:noProof/>
          <w:sz w:val="24"/>
          <w:szCs w:val="24"/>
        </w:rPr>
      </w:pPr>
      <w:r w:rsidRPr="00BE4AC4">
        <w:rPr>
          <w:rFonts w:ascii="Times New Roman" w:hAnsi="Times New Roman"/>
          <w:noProof/>
          <w:sz w:val="24"/>
          <w:szCs w:val="24"/>
        </w:rPr>
        <w:drawing>
          <wp:inline distT="0" distB="0" distL="0" distR="0" wp14:anchorId="106DFF61" wp14:editId="652F9F59">
            <wp:extent cx="3729162" cy="1128663"/>
            <wp:effectExtent l="0" t="0" r="5080" b="0"/>
            <wp:docPr id="2127412890"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1007" cy="1132248"/>
                    </a:xfrm>
                    <a:prstGeom prst="rect">
                      <a:avLst/>
                    </a:prstGeom>
                    <a:noFill/>
                    <a:ln>
                      <a:noFill/>
                    </a:ln>
                  </pic:spPr>
                </pic:pic>
              </a:graphicData>
            </a:graphic>
          </wp:inline>
        </w:drawing>
      </w:r>
    </w:p>
    <w:p w:rsidRPr="00BE4AC4" w:rsidR="00BE4AC4" w:rsidP="00BE4AC4" w:rsidRDefault="00BE4AC4" w14:paraId="73A5873A" w14:textId="248CBABA">
      <w:pPr>
        <w:jc w:val="both"/>
        <w:rPr>
          <w:rFonts w:ascii="Times New Roman" w:hAnsi="Times New Roman"/>
          <w:noProof/>
          <w:sz w:val="24"/>
          <w:szCs w:val="24"/>
        </w:rPr>
      </w:pPr>
      <w:r w:rsidRPr="00BE4AC4">
        <w:rPr>
          <w:rFonts w:ascii="Times New Roman" w:hAnsi="Times New Roman"/>
          <w:noProof/>
          <w:sz w:val="24"/>
          <w:szCs w:val="24"/>
        </w:rPr>
        <w:t>Que, las coberturas de (i) compra fraudulenta vía internet (supuesto 4) y (ii) patrimonial por trasnferencia (supuesto 9) solo aplican a las tarjetas de crédito o débito emitidas por el contratante de la póliza, es decir,  por el BBVA Banco Continental. En tal sentido,  no  cubre otras tarjetas.</w:t>
      </w:r>
    </w:p>
    <w:p w:rsidRPr="00BE4AC4" w:rsidR="00970D55" w:rsidP="00970D55" w:rsidRDefault="00BE4AC4" w14:paraId="79BA7A21" w14:textId="2FFA31FD">
      <w:pPr>
        <w:jc w:val="center"/>
        <w:rPr>
          <w:rFonts w:ascii="Times New Roman" w:hAnsi="Times New Roman"/>
          <w:noProof/>
          <w:sz w:val="24"/>
          <w:szCs w:val="24"/>
        </w:rPr>
      </w:pPr>
      <w:r w:rsidRPr="00BE4AC4">
        <w:rPr>
          <w:rFonts w:ascii="Times New Roman" w:hAnsi="Times New Roman"/>
          <w:noProof/>
          <w:sz w:val="24"/>
          <w:szCs w:val="24"/>
        </w:rPr>
        <w:drawing>
          <wp:inline distT="0" distB="0" distL="0" distR="0" wp14:anchorId="66EAD61F" wp14:editId="23EFA0B8">
            <wp:extent cx="4174434" cy="828194"/>
            <wp:effectExtent l="0" t="0" r="0" b="0"/>
            <wp:docPr id="20331737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96268" cy="832526"/>
                    </a:xfrm>
                    <a:prstGeom prst="rect">
                      <a:avLst/>
                    </a:prstGeom>
                    <a:noFill/>
                    <a:ln>
                      <a:noFill/>
                    </a:ln>
                  </pic:spPr>
                </pic:pic>
              </a:graphicData>
            </a:graphic>
          </wp:inline>
        </w:drawing>
      </w:r>
    </w:p>
    <w:p w:rsidRPr="00BE4AC4" w:rsidR="00BE4AC4" w:rsidP="00BE4AC4" w:rsidRDefault="00BE4AC4" w14:paraId="63FD8551" w14:textId="3563FE3A">
      <w:pPr>
        <w:jc w:val="center"/>
        <w:rPr>
          <w:rFonts w:ascii="Times New Roman" w:hAnsi="Times New Roman"/>
          <w:noProof/>
          <w:sz w:val="24"/>
          <w:szCs w:val="24"/>
        </w:rPr>
      </w:pPr>
      <w:r w:rsidRPr="00BE4AC4">
        <w:rPr>
          <w:rFonts w:ascii="Times New Roman" w:hAnsi="Times New Roman"/>
          <w:noProof/>
          <w:sz w:val="24"/>
          <w:szCs w:val="24"/>
        </w:rPr>
        <w:drawing>
          <wp:inline distT="0" distB="0" distL="0" distR="0" wp14:anchorId="5A2551B4" wp14:editId="70999E8C">
            <wp:extent cx="4166483" cy="2316565"/>
            <wp:effectExtent l="0" t="0" r="5715" b="7620"/>
            <wp:docPr id="185864098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3875" cy="2326235"/>
                    </a:xfrm>
                    <a:prstGeom prst="rect">
                      <a:avLst/>
                    </a:prstGeom>
                    <a:noFill/>
                    <a:ln>
                      <a:noFill/>
                    </a:ln>
                  </pic:spPr>
                </pic:pic>
              </a:graphicData>
            </a:graphic>
          </wp:inline>
        </w:drawing>
      </w:r>
    </w:p>
    <w:p w:rsidRPr="00BE4AC4" w:rsidR="00BE4AC4" w:rsidP="00BE4AC4" w:rsidRDefault="00BE4AC4" w14:paraId="0FF0607A" w14:textId="3B844FDE">
      <w:pPr>
        <w:jc w:val="center"/>
        <w:rPr>
          <w:rFonts w:ascii="Times New Roman" w:hAnsi="Times New Roman"/>
          <w:noProof/>
          <w:sz w:val="24"/>
          <w:szCs w:val="24"/>
        </w:rPr>
      </w:pPr>
      <w:r w:rsidRPr="00BE4AC4">
        <w:rPr>
          <w:rFonts w:ascii="Times New Roman" w:hAnsi="Times New Roman"/>
          <w:noProof/>
          <w:sz w:val="24"/>
          <w:szCs w:val="24"/>
        </w:rPr>
        <w:drawing>
          <wp:inline distT="0" distB="0" distL="0" distR="0" wp14:anchorId="64BC5C8D" wp14:editId="50614594">
            <wp:extent cx="4253948" cy="1044532"/>
            <wp:effectExtent l="0" t="0" r="0" b="3810"/>
            <wp:docPr id="7740606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3674" cy="1059197"/>
                    </a:xfrm>
                    <a:prstGeom prst="rect">
                      <a:avLst/>
                    </a:prstGeom>
                    <a:noFill/>
                    <a:ln>
                      <a:noFill/>
                    </a:ln>
                  </pic:spPr>
                </pic:pic>
              </a:graphicData>
            </a:graphic>
          </wp:inline>
        </w:drawing>
      </w:r>
    </w:p>
    <w:p w:rsidRPr="00BE4AC4" w:rsidR="00BE4AC4" w:rsidP="00BE4AC4" w:rsidRDefault="00BE4AC4" w14:paraId="36800434" w14:textId="6837D174">
      <w:pPr>
        <w:jc w:val="both"/>
        <w:rPr>
          <w:rFonts w:ascii="Times New Roman" w:hAnsi="Times New Roman"/>
          <w:noProof/>
          <w:sz w:val="24"/>
          <w:szCs w:val="24"/>
        </w:rPr>
      </w:pPr>
      <w:r w:rsidRPr="00BE4AC4">
        <w:rPr>
          <w:rFonts w:ascii="Times New Roman" w:hAnsi="Times New Roman"/>
          <w:noProof/>
          <w:sz w:val="24"/>
          <w:szCs w:val="24"/>
        </w:rPr>
        <w:lastRenderedPageBreak/>
        <w:t>Que, la cobertura por clonación o adulteración de las tarjetas de crédito y/o débito (beneficio adicional) solo aplica a las tarejtas de crédito o débito emitidas por el contratante.</w:t>
      </w:r>
    </w:p>
    <w:p w:rsidRPr="00BE4AC4" w:rsidR="00BE4AC4" w:rsidP="00BE4AC4" w:rsidRDefault="00BE4AC4" w14:paraId="682DFEE1" w14:textId="57D30187">
      <w:pPr>
        <w:jc w:val="center"/>
        <w:rPr>
          <w:rFonts w:ascii="Times New Roman" w:hAnsi="Times New Roman"/>
          <w:noProof/>
          <w:sz w:val="24"/>
          <w:szCs w:val="24"/>
        </w:rPr>
      </w:pPr>
      <w:r w:rsidRPr="00BE4AC4">
        <w:rPr>
          <w:rFonts w:ascii="Times New Roman" w:hAnsi="Times New Roman"/>
          <w:noProof/>
          <w:sz w:val="24"/>
          <w:szCs w:val="24"/>
        </w:rPr>
        <w:drawing>
          <wp:inline distT="0" distB="0" distL="0" distR="0" wp14:anchorId="29377839" wp14:editId="1C009F94">
            <wp:extent cx="4214191" cy="2195771"/>
            <wp:effectExtent l="0" t="0" r="0" b="0"/>
            <wp:docPr id="9192654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22997" cy="2200359"/>
                    </a:xfrm>
                    <a:prstGeom prst="rect">
                      <a:avLst/>
                    </a:prstGeom>
                    <a:noFill/>
                    <a:ln>
                      <a:noFill/>
                    </a:ln>
                  </pic:spPr>
                </pic:pic>
              </a:graphicData>
            </a:graphic>
          </wp:inline>
        </w:drawing>
      </w:r>
    </w:p>
    <w:p w:rsidRPr="00BE4AC4" w:rsidR="00BE4AC4" w:rsidP="00BE4AC4" w:rsidRDefault="00BE4AC4" w14:paraId="16AEB94D" w14:textId="648C9792">
      <w:pPr>
        <w:jc w:val="both"/>
        <w:rPr>
          <w:rFonts w:ascii="Times New Roman" w:hAnsi="Times New Roman"/>
          <w:noProof/>
          <w:sz w:val="24"/>
          <w:szCs w:val="24"/>
        </w:rPr>
      </w:pPr>
      <w:r w:rsidRPr="00BE4AC4">
        <w:rPr>
          <w:rFonts w:ascii="Times New Roman" w:hAnsi="Times New Roman"/>
          <w:noProof/>
          <w:sz w:val="24"/>
          <w:szCs w:val="24"/>
        </w:rPr>
        <w:t>Finalmente, el evento reportado tampoco encaja en los supuestos 2,3,5,6,7,8</w:t>
      </w:r>
      <w:r w:rsidR="00C25494">
        <w:rPr>
          <w:rFonts w:ascii="Times New Roman" w:hAnsi="Times New Roman"/>
          <w:noProof/>
          <w:sz w:val="24"/>
          <w:szCs w:val="24"/>
        </w:rPr>
        <w:t xml:space="preserve"> </w:t>
      </w:r>
      <w:r w:rsidRPr="00BE4AC4">
        <w:rPr>
          <w:rFonts w:ascii="Times New Roman" w:hAnsi="Times New Roman"/>
          <w:noProof/>
          <w:sz w:val="24"/>
          <w:szCs w:val="24"/>
        </w:rPr>
        <w:t>y</w:t>
      </w:r>
      <w:r w:rsidR="00C25494">
        <w:rPr>
          <w:rFonts w:ascii="Times New Roman" w:hAnsi="Times New Roman"/>
          <w:noProof/>
          <w:sz w:val="24"/>
          <w:szCs w:val="24"/>
        </w:rPr>
        <w:t xml:space="preserve"> </w:t>
      </w:r>
      <w:r w:rsidRPr="00BE4AC4">
        <w:rPr>
          <w:rFonts w:ascii="Times New Roman" w:hAnsi="Times New Roman"/>
          <w:noProof/>
          <w:sz w:val="24"/>
          <w:szCs w:val="24"/>
        </w:rPr>
        <w:t>10 de cobertura.</w:t>
      </w:r>
    </w:p>
    <w:p w:rsidRPr="00BE4AC4" w:rsidR="00BE4AC4" w:rsidP="00BE4AC4" w:rsidRDefault="00BE4AC4" w14:paraId="627C0367" w14:textId="77777777">
      <w:pPr>
        <w:jc w:val="both"/>
        <w:rPr>
          <w:rFonts w:ascii="Times New Roman" w:hAnsi="Times New Roman"/>
          <w:sz w:val="24"/>
          <w:szCs w:val="24"/>
        </w:rPr>
      </w:pPr>
      <w:r w:rsidRPr="00BE4AC4">
        <w:rPr>
          <w:rFonts w:ascii="Times New Roman" w:hAnsi="Times New Roman"/>
          <w:sz w:val="24"/>
          <w:szCs w:val="24"/>
        </w:rPr>
        <w:t xml:space="preserve">Al respecto, es aplicable lo sancionado en la sétima regla interpretativa contenida en el artículo IV de la Ley Nro. 29946 – Ley del Contrato de Seguro: </w:t>
      </w:r>
      <w:r w:rsidRPr="00BE4AC4">
        <w:rPr>
          <w:rFonts w:ascii="Times New Roman" w:hAnsi="Times New Roman"/>
          <w:b/>
          <w:bCs/>
          <w:i/>
          <w:iCs/>
          <w:sz w:val="24"/>
          <w:szCs w:val="24"/>
        </w:rPr>
        <w:t>“La cobertura,</w:t>
      </w:r>
      <w:r w:rsidRPr="00BE4AC4">
        <w:rPr>
          <w:rFonts w:ascii="Times New Roman" w:hAnsi="Times New Roman"/>
          <w:i/>
          <w:iCs/>
          <w:sz w:val="24"/>
          <w:szCs w:val="24"/>
        </w:rPr>
        <w:t xml:space="preserve"> exclusiones </w:t>
      </w:r>
      <w:r w:rsidRPr="00BE4AC4">
        <w:rPr>
          <w:rFonts w:ascii="Times New Roman" w:hAnsi="Times New Roman"/>
          <w:b/>
          <w:bCs/>
          <w:i/>
          <w:iCs/>
          <w:sz w:val="24"/>
          <w:szCs w:val="24"/>
        </w:rPr>
        <w:t xml:space="preserve">y, en general, la extensión del riesgo, </w:t>
      </w:r>
      <w:r w:rsidRPr="00BE4AC4">
        <w:rPr>
          <w:rFonts w:ascii="Times New Roman" w:hAnsi="Times New Roman"/>
          <w:i/>
          <w:iCs/>
          <w:sz w:val="24"/>
          <w:szCs w:val="24"/>
        </w:rPr>
        <w:t xml:space="preserve">así como los derechos de los beneficiarios, previstos en el contrato de seguro, </w:t>
      </w:r>
      <w:r w:rsidRPr="00BE4AC4">
        <w:rPr>
          <w:rFonts w:ascii="Times New Roman" w:hAnsi="Times New Roman"/>
          <w:b/>
          <w:bCs/>
          <w:i/>
          <w:iCs/>
          <w:sz w:val="24"/>
          <w:szCs w:val="24"/>
        </w:rPr>
        <w:t xml:space="preserve">deben interpretarse literalmente” </w:t>
      </w:r>
      <w:r w:rsidRPr="00BE4AC4">
        <w:rPr>
          <w:rFonts w:ascii="Times New Roman" w:hAnsi="Times New Roman"/>
          <w:sz w:val="24"/>
          <w:szCs w:val="24"/>
        </w:rPr>
        <w:t>(lo destacado es nuestro); y, en este sentido, carece de sustento pretender que la aseguradora deba otorgar cobertura a riesgos y sumas que no han sido aceptados.</w:t>
      </w:r>
    </w:p>
    <w:p w:rsidRPr="00BE4AC4" w:rsidR="00BE4AC4" w:rsidP="00BE4AC4" w:rsidRDefault="00BE4AC4" w14:paraId="47B9DF46" w14:textId="4DB75831">
      <w:pPr>
        <w:jc w:val="both"/>
        <w:rPr>
          <w:rStyle w:val="Textoennegrita"/>
          <w:rFonts w:ascii="Times New Roman" w:hAnsi="Times New Roman"/>
          <w:b w:val="0"/>
          <w:bCs w:val="0"/>
          <w:noProof/>
          <w:sz w:val="24"/>
          <w:szCs w:val="24"/>
        </w:rPr>
      </w:pPr>
      <w:r w:rsidRPr="00BE4AC4">
        <w:rPr>
          <w:rFonts w:ascii="Times New Roman" w:hAnsi="Times New Roman"/>
          <w:noProof/>
          <w:sz w:val="24"/>
          <w:szCs w:val="24"/>
        </w:rPr>
        <w:t xml:space="preserve">Que, no </w:t>
      </w:r>
      <w:r w:rsidRPr="00C25494">
        <w:rPr>
          <w:rStyle w:val="Textoennegrita"/>
          <w:rFonts w:ascii="Times New Roman" w:hAnsi="Times New Roman"/>
          <w:b w:val="0"/>
          <w:bCs w:val="0"/>
          <w:sz w:val="24"/>
          <w:szCs w:val="24"/>
        </w:rPr>
        <w:t>se desconoce que se hayan realizado cuatro operaciones no autorizadas (una transferencia y tres pagos de servicios), lo que sucede es que dich</w:t>
      </w:r>
      <w:r w:rsidR="00B46490">
        <w:rPr>
          <w:rStyle w:val="Textoennegrita"/>
          <w:rFonts w:ascii="Times New Roman" w:hAnsi="Times New Roman"/>
          <w:b w:val="0"/>
          <w:bCs w:val="0"/>
          <w:sz w:val="24"/>
          <w:szCs w:val="24"/>
        </w:rPr>
        <w:t>os</w:t>
      </w:r>
      <w:r w:rsidRPr="00C25494">
        <w:rPr>
          <w:rStyle w:val="Textoennegrita"/>
          <w:rFonts w:ascii="Times New Roman" w:hAnsi="Times New Roman"/>
          <w:b w:val="0"/>
          <w:bCs w:val="0"/>
          <w:sz w:val="24"/>
          <w:szCs w:val="24"/>
        </w:rPr>
        <w:t xml:space="preserve"> supuesto</w:t>
      </w:r>
      <w:r w:rsidR="00B46490">
        <w:rPr>
          <w:rStyle w:val="Textoennegrita"/>
          <w:rFonts w:ascii="Times New Roman" w:hAnsi="Times New Roman"/>
          <w:b w:val="0"/>
          <w:bCs w:val="0"/>
          <w:sz w:val="24"/>
          <w:szCs w:val="24"/>
        </w:rPr>
        <w:t>s</w:t>
      </w:r>
      <w:r w:rsidRPr="00C25494">
        <w:rPr>
          <w:rStyle w:val="Textoennegrita"/>
          <w:rFonts w:ascii="Times New Roman" w:hAnsi="Times New Roman"/>
          <w:b w:val="0"/>
          <w:bCs w:val="0"/>
          <w:sz w:val="24"/>
          <w:szCs w:val="24"/>
        </w:rPr>
        <w:t xml:space="preserve"> no se encuentra</w:t>
      </w:r>
      <w:r w:rsidR="00B46490">
        <w:rPr>
          <w:rStyle w:val="Textoennegrita"/>
          <w:rFonts w:ascii="Times New Roman" w:hAnsi="Times New Roman"/>
          <w:b w:val="0"/>
          <w:bCs w:val="0"/>
          <w:sz w:val="24"/>
          <w:szCs w:val="24"/>
        </w:rPr>
        <w:t>n</w:t>
      </w:r>
      <w:r w:rsidRPr="00C25494">
        <w:rPr>
          <w:rStyle w:val="Textoennegrita"/>
          <w:rFonts w:ascii="Times New Roman" w:hAnsi="Times New Roman"/>
          <w:b w:val="0"/>
          <w:bCs w:val="0"/>
          <w:sz w:val="24"/>
          <w:szCs w:val="24"/>
        </w:rPr>
        <w:t xml:space="preserve"> como un riesgo coberturado en la póliza contrada</w:t>
      </w:r>
      <w:r w:rsidR="00B46490">
        <w:rPr>
          <w:rStyle w:val="Textoennegrita"/>
          <w:rFonts w:ascii="Times New Roman" w:hAnsi="Times New Roman"/>
          <w:b w:val="0"/>
          <w:bCs w:val="0"/>
          <w:sz w:val="24"/>
          <w:szCs w:val="24"/>
        </w:rPr>
        <w:t>.</w:t>
      </w:r>
    </w:p>
    <w:p w:rsidRPr="00BE4AC4" w:rsidR="00BE4AC4" w:rsidP="00BE4AC4" w:rsidRDefault="00BE4AC4" w14:paraId="60D9FD6A" w14:textId="33534954">
      <w:pPr>
        <w:tabs>
          <w:tab w:val="left" w:pos="2386"/>
        </w:tabs>
        <w:jc w:val="both"/>
        <w:outlineLvl w:val="0"/>
        <w:rPr>
          <w:rFonts w:ascii="Times New Roman" w:hAnsi="Times New Roman"/>
          <w:b/>
          <w:sz w:val="24"/>
          <w:szCs w:val="24"/>
        </w:rPr>
      </w:pPr>
      <w:r w:rsidRPr="00BE4AC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BE4AC4" w:rsidR="00BE4AC4" w:rsidP="00BE4AC4" w:rsidRDefault="00BE4AC4" w14:paraId="25DBC0EC" w14:textId="77777777">
      <w:pPr>
        <w:jc w:val="both"/>
        <w:rPr>
          <w:rFonts w:ascii="Times New Roman" w:hAnsi="Times New Roman"/>
          <w:b/>
          <w:sz w:val="24"/>
          <w:szCs w:val="24"/>
        </w:rPr>
      </w:pPr>
      <w:r w:rsidRPr="00BE4AC4">
        <w:rPr>
          <w:rFonts w:ascii="Times New Roman" w:hAnsi="Times New Roman"/>
          <w:b/>
          <w:sz w:val="24"/>
          <w:szCs w:val="24"/>
        </w:rPr>
        <w:t>RESUELVE:</w:t>
      </w:r>
    </w:p>
    <w:p w:rsidRPr="00BE4AC4" w:rsidR="00BE4AC4" w:rsidP="00BE4AC4" w:rsidRDefault="00BE4AC4" w14:paraId="7A84E969" w14:textId="77777777">
      <w:pPr>
        <w:jc w:val="both"/>
        <w:rPr>
          <w:rFonts w:ascii="Times New Roman" w:hAnsi="Times New Roman"/>
          <w:sz w:val="24"/>
          <w:szCs w:val="24"/>
        </w:rPr>
      </w:pPr>
    </w:p>
    <w:p w:rsidRPr="00B46490" w:rsidR="00BE4AC4" w:rsidP="00B46490" w:rsidRDefault="00BE4AC4" w14:paraId="5EB34908" w14:textId="02256296">
      <w:pPr>
        <w:jc w:val="both"/>
        <w:outlineLvl w:val="0"/>
        <w:rPr>
          <w:rFonts w:ascii="Times New Roman" w:hAnsi="Times New Roman"/>
          <w:sz w:val="24"/>
          <w:szCs w:val="24"/>
          <w:lang w:val="es-MX"/>
        </w:rPr>
      </w:pPr>
      <w:r w:rsidRPr="4FC0B1EE" w:rsidR="00BE4AC4">
        <w:rPr>
          <w:rFonts w:ascii="Times New Roman" w:hAnsi="Times New Roman"/>
          <w:sz w:val="24"/>
          <w:szCs w:val="24"/>
        </w:rPr>
        <w:t>Declarar</w:t>
      </w:r>
      <w:r w:rsidRPr="4FC0B1EE" w:rsidR="00BE4AC4">
        <w:rPr>
          <w:rFonts w:ascii="Times New Roman" w:hAnsi="Times New Roman"/>
          <w:b w:val="1"/>
          <w:bCs w:val="1"/>
          <w:sz w:val="24"/>
          <w:szCs w:val="24"/>
        </w:rPr>
        <w:t xml:space="preserve"> INFUNDADA </w:t>
      </w:r>
      <w:r w:rsidRPr="4FC0B1EE" w:rsidR="00BE4AC4">
        <w:rPr>
          <w:rFonts w:ascii="Times New Roman" w:hAnsi="Times New Roman"/>
          <w:sz w:val="24"/>
          <w:szCs w:val="24"/>
        </w:rPr>
        <w:t>la reclamación</w:t>
      </w:r>
      <w:r w:rsidRPr="4FC0B1EE" w:rsidR="00BE4AC4">
        <w:rPr>
          <w:rFonts w:ascii="Times New Roman" w:hAnsi="Times New Roman"/>
          <w:b w:val="1"/>
          <w:bCs w:val="1"/>
          <w:sz w:val="24"/>
          <w:szCs w:val="24"/>
        </w:rPr>
        <w:t xml:space="preserve"> </w:t>
      </w:r>
      <w:r w:rsidRPr="4FC0B1EE" w:rsidR="00BE4AC4">
        <w:rPr>
          <w:rFonts w:ascii="Times New Roman" w:hAnsi="Times New Roman"/>
          <w:sz w:val="24"/>
          <w:szCs w:val="24"/>
        </w:rPr>
        <w:t>interpuesta</w:t>
      </w:r>
      <w:r w:rsidRPr="4FC0B1EE" w:rsidR="00BE4AC4">
        <w:rPr>
          <w:rFonts w:ascii="Times New Roman" w:hAnsi="Times New Roman"/>
          <w:sz w:val="24"/>
          <w:szCs w:val="24"/>
          <w:lang w:val="es-MX"/>
        </w:rPr>
        <w:t xml:space="preserve"> por</w:t>
      </w:r>
      <w:r w:rsidRPr="4FC0B1EE" w:rsidR="00BE4AC4">
        <w:rPr>
          <w:rFonts w:ascii="Times New Roman" w:hAnsi="Times New Roman"/>
          <w:b w:val="1"/>
          <w:bCs w:val="1"/>
          <w:sz w:val="24"/>
          <w:szCs w:val="24"/>
          <w:lang w:val="es-MX"/>
        </w:rPr>
        <w:t xml:space="preserve"> </w:t>
      </w:r>
      <w:r w:rsidRPr="4FC0B1EE" w:rsidR="4C6663F3">
        <w:rPr>
          <w:rFonts w:ascii="Times New Roman" w:hAnsi="Times New Roman"/>
          <w:b w:val="1"/>
          <w:bCs w:val="1"/>
          <w:sz w:val="24"/>
          <w:szCs w:val="24"/>
        </w:rPr>
        <w:t>.............................................................................</w:t>
      </w:r>
      <w:r w:rsidRPr="4FC0B1EE" w:rsidR="00BE4AC4">
        <w:rPr>
          <w:rFonts w:ascii="Times New Roman" w:hAnsi="Times New Roman"/>
          <w:b w:val="1"/>
          <w:bCs w:val="1"/>
          <w:sz w:val="24"/>
          <w:szCs w:val="24"/>
        </w:rPr>
        <w:t xml:space="preserve"> </w:t>
      </w:r>
      <w:r w:rsidRPr="4FC0B1EE" w:rsidR="00BE4AC4">
        <w:rPr>
          <w:rFonts w:ascii="Times New Roman" w:hAnsi="Times New Roman"/>
          <w:sz w:val="24"/>
          <w:szCs w:val="24"/>
        </w:rPr>
        <w:t xml:space="preserve">contra </w:t>
      </w:r>
      <w:r w:rsidRPr="4FC0B1EE" w:rsidR="1C77DE4E">
        <w:rPr>
          <w:rFonts w:ascii="Times New Roman" w:hAnsi="Times New Roman"/>
          <w:b w:val="1"/>
          <w:bCs w:val="1"/>
          <w:sz w:val="24"/>
          <w:szCs w:val="24"/>
        </w:rPr>
        <w:t>...................................</w:t>
      </w:r>
      <w:r w:rsidRPr="4FC0B1EE" w:rsidR="00BE4AC4">
        <w:rPr>
          <w:rFonts w:ascii="Times New Roman" w:hAnsi="Times New Roman"/>
          <w:b w:val="1"/>
          <w:bCs w:val="1"/>
          <w:sz w:val="24"/>
          <w:szCs w:val="24"/>
          <w:lang w:val="es-MX"/>
        </w:rPr>
        <w:t xml:space="preserve"> </w:t>
      </w:r>
      <w:r w:rsidRPr="4FC0B1EE" w:rsidR="00BE4AC4">
        <w:rPr>
          <w:rFonts w:ascii="Times New Roman" w:hAnsi="Times New Roman"/>
          <w:sz w:val="24"/>
          <w:szCs w:val="24"/>
        </w:rPr>
        <w:t>correspondiente al</w:t>
      </w:r>
      <w:r w:rsidRPr="4FC0B1EE" w:rsidR="00BE4AC4">
        <w:rPr>
          <w:rFonts w:ascii="Times New Roman" w:hAnsi="Times New Roman"/>
          <w:b w:val="1"/>
          <w:bCs w:val="1"/>
          <w:sz w:val="24"/>
          <w:szCs w:val="24"/>
          <w:lang w:val="es-MX"/>
        </w:rPr>
        <w:t xml:space="preserve"> SEGURO DE PROTECCIÓN DE TARJETA CON PÓLIZA </w:t>
      </w:r>
      <w:r w:rsidRPr="4FC0B1EE" w:rsidR="00BE4AC4">
        <w:rPr>
          <w:rFonts w:ascii="Times New Roman" w:hAnsi="Times New Roman"/>
          <w:b w:val="1"/>
          <w:bCs w:val="1"/>
          <w:sz w:val="24"/>
          <w:szCs w:val="24"/>
          <w:lang w:val="es-MX"/>
        </w:rPr>
        <w:t>N°</w:t>
      </w:r>
      <w:r w:rsidRPr="4FC0B1EE" w:rsidR="00BE4AC4">
        <w:rPr>
          <w:rFonts w:ascii="Times New Roman" w:hAnsi="Times New Roman"/>
          <w:b w:val="1"/>
          <w:bCs w:val="1"/>
          <w:sz w:val="24"/>
          <w:szCs w:val="24"/>
          <w:lang w:val="es-MX"/>
        </w:rPr>
        <w:t xml:space="preserve"> </w:t>
      </w:r>
      <w:r w:rsidRPr="4FC0B1EE" w:rsidR="0989E632">
        <w:rPr>
          <w:rFonts w:ascii="Times New Roman" w:hAnsi="Times New Roman"/>
          <w:b w:val="1"/>
          <w:bCs w:val="1"/>
          <w:sz w:val="24"/>
          <w:szCs w:val="24"/>
        </w:rPr>
        <w:t>..........................</w:t>
      </w:r>
      <w:r w:rsidRPr="4FC0B1EE" w:rsidR="00BE4AC4">
        <w:rPr>
          <w:rFonts w:ascii="Times New Roman" w:hAnsi="Times New Roman"/>
          <w:sz w:val="24"/>
          <w:szCs w:val="24"/>
          <w:lang w:val="es-MX"/>
        </w:rPr>
        <w:t>, quedando a salvo el derecho del reclamante para recurrir ante las instancias que consideren pertinentes.</w:t>
      </w:r>
    </w:p>
    <w:p w:rsidRPr="00BE4AC4" w:rsidR="00FE0AE9" w:rsidP="001D5079" w:rsidRDefault="00D00142" w14:paraId="22FB6411" w14:textId="62C787E7">
      <w:pPr>
        <w:jc w:val="right"/>
        <w:rPr>
          <w:rFonts w:ascii="Times New Roman" w:hAnsi="Times New Roman"/>
          <w:sz w:val="24"/>
          <w:szCs w:val="24"/>
        </w:rPr>
      </w:pPr>
      <w:r w:rsidRPr="00BE4AC4">
        <w:rPr>
          <w:rFonts w:ascii="Times New Roman" w:hAnsi="Times New Roman"/>
          <w:sz w:val="24"/>
          <w:szCs w:val="24"/>
        </w:rPr>
        <w:t>Lima,</w:t>
      </w:r>
      <w:r w:rsidRPr="00BE4AC4" w:rsidR="0034229F">
        <w:rPr>
          <w:rFonts w:ascii="Times New Roman" w:hAnsi="Times New Roman"/>
          <w:sz w:val="24"/>
          <w:szCs w:val="24"/>
        </w:rPr>
        <w:t xml:space="preserve"> </w:t>
      </w:r>
      <w:r w:rsidRPr="00BE4AC4" w:rsidR="00C537C3">
        <w:rPr>
          <w:rFonts w:ascii="Times New Roman" w:hAnsi="Times New Roman"/>
          <w:sz w:val="24"/>
          <w:szCs w:val="24"/>
        </w:rPr>
        <w:t>2</w:t>
      </w:r>
      <w:r w:rsidRPr="00BE4AC4" w:rsidR="00806576">
        <w:rPr>
          <w:rFonts w:ascii="Times New Roman" w:hAnsi="Times New Roman"/>
          <w:sz w:val="24"/>
          <w:szCs w:val="24"/>
        </w:rPr>
        <w:t>3</w:t>
      </w:r>
      <w:r w:rsidRPr="00BE4AC4" w:rsidR="004A5CA2">
        <w:rPr>
          <w:rFonts w:ascii="Times New Roman" w:hAnsi="Times New Roman"/>
          <w:sz w:val="24"/>
          <w:szCs w:val="24"/>
        </w:rPr>
        <w:t xml:space="preserve"> </w:t>
      </w:r>
      <w:r w:rsidRPr="00BE4AC4">
        <w:rPr>
          <w:rFonts w:ascii="Times New Roman" w:hAnsi="Times New Roman"/>
          <w:sz w:val="24"/>
          <w:szCs w:val="24"/>
        </w:rPr>
        <w:t>de</w:t>
      </w:r>
      <w:r w:rsidRPr="00BE4AC4" w:rsidR="00EF70E2">
        <w:rPr>
          <w:rFonts w:ascii="Times New Roman" w:hAnsi="Times New Roman"/>
          <w:sz w:val="24"/>
          <w:szCs w:val="24"/>
        </w:rPr>
        <w:t xml:space="preserve"> </w:t>
      </w:r>
      <w:r w:rsidRPr="00BE4AC4" w:rsidR="004A5CA2">
        <w:rPr>
          <w:rFonts w:ascii="Times New Roman" w:hAnsi="Times New Roman"/>
          <w:sz w:val="24"/>
          <w:szCs w:val="24"/>
        </w:rPr>
        <w:t>junio</w:t>
      </w:r>
      <w:r w:rsidRPr="00BE4AC4">
        <w:rPr>
          <w:rFonts w:ascii="Times New Roman" w:hAnsi="Times New Roman"/>
          <w:sz w:val="24"/>
          <w:szCs w:val="24"/>
        </w:rPr>
        <w:t xml:space="preserve"> de 202</w:t>
      </w:r>
      <w:r w:rsidRPr="00BE4AC4" w:rsidR="006C6213">
        <w:rPr>
          <w:rFonts w:ascii="Times New Roman" w:hAnsi="Times New Roman"/>
          <w:sz w:val="24"/>
          <w:szCs w:val="24"/>
        </w:rPr>
        <w:t>3</w:t>
      </w:r>
    </w:p>
    <w:p w:rsidRPr="00BE4AC4" w:rsidR="00D066E9" w:rsidP="001D5079" w:rsidRDefault="00487E42" w14:paraId="07DA551C" w14:textId="2F682B5B">
      <w:pPr>
        <w:jc w:val="both"/>
        <w:rPr>
          <w:rFonts w:ascii="Times New Roman" w:hAnsi="Times New Roman"/>
          <w:b/>
          <w:bCs/>
          <w:i/>
          <w:iCs/>
          <w:sz w:val="24"/>
          <w:szCs w:val="24"/>
        </w:rPr>
      </w:pPr>
      <w:r w:rsidRPr="00BE4AC4">
        <w:rPr>
          <w:rFonts w:ascii="Times New Roman" w:hAnsi="Times New Roman"/>
          <w:b/>
          <w:bCs/>
          <w:i/>
          <w:iCs/>
          <w:sz w:val="24"/>
          <w:szCs w:val="24"/>
        </w:rPr>
        <w:lastRenderedPageBreak/>
        <w:t>La Secretaria Técnica, como Órgano Resolutivo Unipersonal, emite la presente resolución.</w:t>
      </w:r>
    </w:p>
    <w:p w:rsidRPr="00BE4AC4" w:rsidR="00487E42" w:rsidP="001D5079" w:rsidRDefault="00487E42" w14:paraId="2D80A377" w14:textId="0DAFEFD0">
      <w:pPr>
        <w:spacing w:line="360" w:lineRule="auto"/>
        <w:jc w:val="center"/>
        <w:rPr>
          <w:rFonts w:ascii="Times New Roman" w:hAnsi="Times New Roman"/>
          <w:b/>
          <w:bCs/>
          <w:sz w:val="24"/>
          <w:szCs w:val="24"/>
        </w:rPr>
      </w:pPr>
      <w:r w:rsidRPr="00BE4AC4">
        <w:rPr>
          <w:rFonts w:ascii="Times New Roman" w:hAnsi="Times New Roman"/>
          <w:b/>
          <w:bCs/>
          <w:sz w:val="24"/>
          <w:szCs w:val="24"/>
        </w:rPr>
        <w:t>Alicia Martín López – Secretar</w:t>
      </w:r>
      <w:r w:rsidRPr="00BE4AC4" w:rsidR="003179C7">
        <w:rPr>
          <w:rFonts w:ascii="Times New Roman" w:hAnsi="Times New Roman"/>
          <w:b/>
          <w:bCs/>
          <w:sz w:val="24"/>
          <w:szCs w:val="24"/>
        </w:rPr>
        <w:t>i</w:t>
      </w:r>
      <w:r w:rsidRPr="00BE4AC4">
        <w:rPr>
          <w:rFonts w:ascii="Times New Roman" w:hAnsi="Times New Roman"/>
          <w:b/>
          <w:bCs/>
          <w:sz w:val="24"/>
          <w:szCs w:val="24"/>
        </w:rPr>
        <w:t>a Técnica</w:t>
      </w:r>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21"/>
      <w:footerReference w:type="default" r:id="rId2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57E1" w:rsidP="00722F1A" w:rsidRDefault="00FA57E1" w14:paraId="2745DAB1" w14:textId="77777777">
      <w:pPr>
        <w:spacing w:after="0" w:line="240" w:lineRule="auto"/>
      </w:pPr>
      <w:r>
        <w:separator/>
      </w:r>
    </w:p>
  </w:endnote>
  <w:endnote w:type="continuationSeparator" w:id="0">
    <w:p w:rsidR="00FA57E1" w:rsidP="00722F1A" w:rsidRDefault="00FA57E1" w14:paraId="5D450D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57E1" w:rsidP="00722F1A" w:rsidRDefault="00FA57E1" w14:paraId="112B3348" w14:textId="77777777">
      <w:pPr>
        <w:spacing w:after="0" w:line="240" w:lineRule="auto"/>
      </w:pPr>
      <w:r>
        <w:separator/>
      </w:r>
    </w:p>
  </w:footnote>
  <w:footnote w:type="continuationSeparator" w:id="0">
    <w:p w:rsidR="00FA57E1" w:rsidP="00722F1A" w:rsidRDefault="00FA57E1" w14:paraId="5D20BD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F5220"/>
    <w:rsid w:val="00206222"/>
    <w:rsid w:val="002219B0"/>
    <w:rsid w:val="002221D9"/>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526B"/>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7E7DAB"/>
    <w:rsid w:val="00801C5F"/>
    <w:rsid w:val="008050AA"/>
    <w:rsid w:val="00806576"/>
    <w:rsid w:val="0081637E"/>
    <w:rsid w:val="0081715A"/>
    <w:rsid w:val="00826317"/>
    <w:rsid w:val="00830643"/>
    <w:rsid w:val="00831CCC"/>
    <w:rsid w:val="008371AD"/>
    <w:rsid w:val="00837965"/>
    <w:rsid w:val="00842964"/>
    <w:rsid w:val="0084721E"/>
    <w:rsid w:val="00861E9C"/>
    <w:rsid w:val="0086588F"/>
    <w:rsid w:val="0086654A"/>
    <w:rsid w:val="008666F2"/>
    <w:rsid w:val="00880966"/>
    <w:rsid w:val="008815C6"/>
    <w:rsid w:val="0089374D"/>
    <w:rsid w:val="008A51FF"/>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0E5"/>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B739B"/>
    <w:rsid w:val="00EC0BCA"/>
    <w:rsid w:val="00EC5417"/>
    <w:rsid w:val="00EC7F26"/>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A57E1"/>
    <w:rsid w:val="00FB114A"/>
    <w:rsid w:val="00FB4AA4"/>
    <w:rsid w:val="00FC56D3"/>
    <w:rsid w:val="00FC7596"/>
    <w:rsid w:val="00FE0AE9"/>
    <w:rsid w:val="00FE4A2F"/>
    <w:rsid w:val="00FE5CEA"/>
    <w:rsid w:val="00FE6BAE"/>
    <w:rsid w:val="00FF2E3D"/>
    <w:rsid w:val="0962D1D1"/>
    <w:rsid w:val="0989E632"/>
    <w:rsid w:val="1C77DE4E"/>
    <w:rsid w:val="1D9220F7"/>
    <w:rsid w:val="1F3B7AC0"/>
    <w:rsid w:val="2680D00B"/>
    <w:rsid w:val="2F2F1180"/>
    <w:rsid w:val="3AFE41B9"/>
    <w:rsid w:val="40AE6BA1"/>
    <w:rsid w:val="47A613B4"/>
    <w:rsid w:val="49319B03"/>
    <w:rsid w:val="49CDB1FD"/>
    <w:rsid w:val="4C6663F3"/>
    <w:rsid w:val="4FC0B1EE"/>
    <w:rsid w:val="6207CA74"/>
    <w:rsid w:val="671C8580"/>
    <w:rsid w:val="7ED5F06B"/>
    <w:rsid w:val="7FFF431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7" Type="http://schemas.openxmlformats.org/officeDocument/2006/relationships/image" Target="media/image9.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29AB7AE-0755-4B85-98DC-3925CC423776}"/>
</file>

<file path=customXml/itemProps3.xml><?xml version="1.0" encoding="utf-8"?>
<ds:datastoreItem xmlns:ds="http://schemas.openxmlformats.org/officeDocument/2006/customXml" ds:itemID="{7E1E6124-8BCA-48C5-9745-BC96DA04FBD3}"/>
</file>

<file path=customXml/itemProps4.xml><?xml version="1.0" encoding="utf-8"?>
<ds:datastoreItem xmlns:ds="http://schemas.openxmlformats.org/officeDocument/2006/customXml" ds:itemID="{9BE1E09E-0E01-467A-8F52-814D635837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392</cp:revision>
  <cp:lastPrinted>2023-06-26T14:09:00Z</cp:lastPrinted>
  <dcterms:created xsi:type="dcterms:W3CDTF">2022-12-22T22:59:00Z</dcterms:created>
  <dcterms:modified xsi:type="dcterms:W3CDTF">2025-06-16T14:01:51Z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