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C066E" w:rsidR="000341A4" w:rsidP="001D5079" w:rsidRDefault="000341A4" w14:paraId="6752CB7C" w14:textId="77777777">
      <w:pPr>
        <w:pStyle w:val="Puesto"/>
        <w:tabs>
          <w:tab w:val="left" w:pos="2730"/>
          <w:tab w:val="center" w:pos="4419"/>
        </w:tabs>
        <w:jc w:val="both"/>
        <w:outlineLvl w:val="0"/>
        <w:rPr>
          <w:rStyle w:val="Textoennegrita"/>
          <w:b/>
          <w:bCs/>
          <w:lang w:val="es-ES"/>
        </w:rPr>
      </w:pPr>
    </w:p>
    <w:p w:rsidRPr="007C066E" w:rsidR="000341A4" w:rsidP="001D5079" w:rsidRDefault="000341A4" w14:paraId="56329F19" w14:textId="77777777">
      <w:pPr>
        <w:pStyle w:val="Puesto"/>
        <w:tabs>
          <w:tab w:val="left" w:pos="2730"/>
          <w:tab w:val="center" w:pos="4419"/>
        </w:tabs>
        <w:jc w:val="both"/>
        <w:outlineLvl w:val="0"/>
        <w:rPr>
          <w:rStyle w:val="Textoennegrita"/>
          <w:b/>
          <w:bCs/>
          <w:lang w:val="es-ES"/>
        </w:rPr>
      </w:pPr>
    </w:p>
    <w:p w:rsidRPr="007C066E" w:rsidR="00D645CF" w:rsidP="001D5079" w:rsidRDefault="00D00142" w14:paraId="587C9FEE" w14:textId="12A2AEC1">
      <w:pPr>
        <w:pStyle w:val="Puesto"/>
        <w:tabs>
          <w:tab w:val="left" w:pos="2730"/>
          <w:tab w:val="center" w:pos="4419"/>
        </w:tabs>
        <w:outlineLvl w:val="0"/>
        <w:rPr>
          <w:rStyle w:val="Textoennegrita"/>
          <w:b/>
          <w:bCs/>
          <w:lang w:val="es-ES"/>
        </w:rPr>
      </w:pPr>
      <w:r w:rsidRPr="007C066E">
        <w:rPr>
          <w:rStyle w:val="Textoennegrita"/>
          <w:b/>
          <w:bCs/>
          <w:lang w:val="es-ES"/>
        </w:rPr>
        <w:t>RESOLUCION N°</w:t>
      </w:r>
      <w:r w:rsidRPr="007C066E" w:rsidR="000341A4">
        <w:rPr>
          <w:rStyle w:val="Textoennegrita"/>
          <w:b/>
          <w:bCs/>
          <w:lang w:val="es-ES"/>
        </w:rPr>
        <w:t xml:space="preserve"> </w:t>
      </w:r>
      <w:r w:rsidRPr="007C066E" w:rsidR="004A5CA2">
        <w:rPr>
          <w:rStyle w:val="Textoennegrita"/>
          <w:b/>
          <w:bCs/>
          <w:lang w:val="es-ES"/>
        </w:rPr>
        <w:t>1</w:t>
      </w:r>
      <w:r w:rsidRPr="007C066E" w:rsidR="00A943EC">
        <w:rPr>
          <w:rStyle w:val="Textoennegrita"/>
          <w:b/>
          <w:bCs/>
          <w:lang w:val="es-ES"/>
        </w:rPr>
        <w:t>20</w:t>
      </w:r>
      <w:r w:rsidRPr="007C066E">
        <w:rPr>
          <w:rStyle w:val="Textoennegrita"/>
          <w:b/>
          <w:bCs/>
          <w:lang w:val="es-ES"/>
        </w:rPr>
        <w:t>/2</w:t>
      </w:r>
      <w:r w:rsidRPr="007C066E" w:rsidR="006C6213">
        <w:rPr>
          <w:rStyle w:val="Textoennegrita"/>
          <w:b/>
          <w:bCs/>
          <w:lang w:val="es-ES"/>
        </w:rPr>
        <w:t>3</w:t>
      </w:r>
    </w:p>
    <w:p w:rsidR="007C066E" w:rsidP="007C066E" w:rsidRDefault="007C066E" w14:paraId="03A1D63F" w14:textId="77777777">
      <w:pPr>
        <w:rPr>
          <w:rFonts w:ascii="Times New Roman" w:hAnsi="Times New Roman"/>
          <w:b/>
          <w:sz w:val="24"/>
          <w:szCs w:val="24"/>
        </w:rPr>
      </w:pPr>
    </w:p>
    <w:p w:rsidRPr="007C066E" w:rsidR="007C066E" w:rsidP="007C066E" w:rsidRDefault="007C066E" w14:paraId="622D746C" w14:textId="4E328840">
      <w:pPr>
        <w:rPr>
          <w:rFonts w:ascii="Times New Roman" w:hAnsi="Times New Roman"/>
          <w:b/>
          <w:sz w:val="24"/>
          <w:szCs w:val="24"/>
          <w:lang w:val="es-ES"/>
        </w:rPr>
      </w:pPr>
      <w:r w:rsidRPr="007C066E">
        <w:rPr>
          <w:rFonts w:ascii="Times New Roman" w:hAnsi="Times New Roman"/>
          <w:b/>
          <w:sz w:val="24"/>
          <w:szCs w:val="24"/>
        </w:rPr>
        <w:t>VISTOS:</w:t>
      </w:r>
    </w:p>
    <w:p w:rsidRPr="007C066E" w:rsidR="007C066E" w:rsidP="16C954B7" w:rsidRDefault="007C066E" w14:paraId="768D8951" w14:textId="600F6C7B">
      <w:pPr>
        <w:pStyle w:val="paragraph"/>
        <w:spacing w:before="0" w:beforeAutospacing="off" w:after="0" w:afterAutospacing="off"/>
        <w:jc w:val="both"/>
        <w:textAlignment w:val="baseline"/>
      </w:pPr>
      <w:r w:rsidRPr="16C954B7" w:rsidR="007C066E">
        <w:rPr>
          <w:lang w:val="es-PE"/>
        </w:rPr>
        <w:t xml:space="preserve">Que, con fecha 19 de abril de 2023, </w:t>
      </w:r>
      <w:r w:rsidRPr="16C954B7" w:rsidR="4F2592F7">
        <w:rPr>
          <w:b w:val="1"/>
          <w:bCs w:val="1"/>
        </w:rPr>
        <w:t>.............................................................................</w:t>
      </w:r>
      <w:r w:rsidR="007C066E">
        <w:rPr/>
        <w:t xml:space="preserve"> interpone </w:t>
      </w:r>
      <w:r w:rsidR="007C066E">
        <w:rPr/>
        <w:t xml:space="preserve">reclamación ante esta Defensoría del Asegurado (DEFASEG) contra </w:t>
      </w:r>
      <w:r w:rsidRPr="16C954B7" w:rsidR="7C66F15A">
        <w:rPr>
          <w:b w:val="1"/>
          <w:bCs w:val="1"/>
        </w:rPr>
        <w:t>...................................</w:t>
      </w:r>
      <w:r w:rsidR="007C066E">
        <w:rPr/>
        <w:t>, solicitando se le</w:t>
      </w:r>
      <w:r w:rsidR="007C066E">
        <w:rPr/>
        <w:t xml:space="preserve"> otorgue la cobertura del</w:t>
      </w:r>
      <w:r w:rsidRPr="16C954B7" w:rsidR="007C066E">
        <w:rPr>
          <w:b w:val="1"/>
          <w:bCs w:val="1"/>
        </w:rPr>
        <w:t xml:space="preserve"> SEGURO DE PROTECCIÓN DE TARJETA</w:t>
      </w:r>
      <w:bookmarkStart w:name="OLE_LINK2" w:id="0"/>
      <w:r w:rsidRPr="16C954B7" w:rsidR="007C066E">
        <w:rPr>
          <w:b w:val="1"/>
          <w:bCs w:val="1"/>
        </w:rPr>
        <w:t xml:space="preserve"> CON PÓLIZA </w:t>
      </w:r>
      <w:r w:rsidRPr="16C954B7" w:rsidR="007C066E">
        <w:rPr>
          <w:b w:val="1"/>
          <w:bCs w:val="1"/>
        </w:rPr>
        <w:t>N°</w:t>
      </w:r>
      <w:r w:rsidRPr="16C954B7" w:rsidR="007C066E">
        <w:rPr>
          <w:b w:val="1"/>
          <w:bCs w:val="1"/>
        </w:rPr>
        <w:t xml:space="preserve"> </w:t>
      </w:r>
      <w:r w:rsidRPr="16C954B7" w:rsidR="63EF743E">
        <w:rPr>
          <w:b w:val="1"/>
          <w:bCs w:val="1"/>
        </w:rPr>
        <w:t>...........................</w:t>
      </w:r>
      <w:r w:rsidRPr="16C954B7" w:rsidR="007C066E">
        <w:rPr>
          <w:b w:val="1"/>
          <w:bCs w:val="1"/>
        </w:rPr>
        <w:t>.</w:t>
      </w:r>
    </w:p>
    <w:bookmarkEnd w:id="0"/>
    <w:p w:rsidR="007C066E" w:rsidP="007C066E" w:rsidRDefault="007C066E" w14:paraId="622EB5D3" w14:textId="77777777">
      <w:pPr>
        <w:jc w:val="both"/>
        <w:rPr>
          <w:rFonts w:ascii="Times New Roman" w:hAnsi="Times New Roman"/>
          <w:sz w:val="24"/>
          <w:szCs w:val="24"/>
          <w:lang w:val="es-MX"/>
        </w:rPr>
      </w:pPr>
    </w:p>
    <w:p w:rsidRPr="007C066E" w:rsidR="007C066E" w:rsidP="007C066E" w:rsidRDefault="007C066E" w14:paraId="79C98E21" w14:textId="29594EBF">
      <w:pPr>
        <w:jc w:val="both"/>
        <w:rPr>
          <w:rFonts w:ascii="Times New Roman" w:hAnsi="Times New Roman" w:eastAsia="Arial Unicode MS"/>
          <w:sz w:val="24"/>
          <w:szCs w:val="24"/>
        </w:rPr>
      </w:pPr>
      <w:r w:rsidRPr="007C066E">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7C066E">
          <w:rPr>
            <w:rStyle w:val="Hipervnculo"/>
            <w:rFonts w:ascii="Times New Roman" w:hAnsi="Times New Roman" w:eastAsia="Arial Unicode MS"/>
            <w:sz w:val="24"/>
            <w:szCs w:val="24"/>
          </w:rPr>
          <w:t>http://www.defaseg.com.pe/reglamento</w:t>
        </w:r>
      </w:hyperlink>
      <w:r w:rsidRPr="007C066E">
        <w:rPr>
          <w:rFonts w:ascii="Times New Roman" w:hAnsi="Times New Roman" w:eastAsia="Arial Unicode MS"/>
          <w:sz w:val="24"/>
          <w:szCs w:val="24"/>
        </w:rPr>
        <w:t>);</w:t>
      </w:r>
    </w:p>
    <w:p w:rsidRPr="007C066E" w:rsidR="007C066E" w:rsidP="007C066E" w:rsidRDefault="007C066E" w14:paraId="7998B1C0" w14:textId="77777777">
      <w:pPr>
        <w:tabs>
          <w:tab w:val="num" w:pos="720"/>
        </w:tabs>
        <w:jc w:val="both"/>
        <w:rPr>
          <w:rFonts w:ascii="Times New Roman" w:hAnsi="Times New Roman"/>
          <w:sz w:val="24"/>
          <w:szCs w:val="24"/>
        </w:rPr>
      </w:pPr>
      <w:r w:rsidRPr="007C066E">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7C066E" w:rsidR="007C066E" w:rsidP="007C066E" w:rsidRDefault="007C066E" w14:paraId="6C0FB049" w14:textId="07F0B466">
      <w:pPr>
        <w:jc w:val="both"/>
        <w:rPr>
          <w:rFonts w:ascii="Times New Roman" w:hAnsi="Times New Roman"/>
          <w:sz w:val="24"/>
          <w:szCs w:val="24"/>
          <w:lang w:val="es-ES"/>
        </w:rPr>
      </w:pPr>
      <w:r w:rsidRPr="16C954B7" w:rsidR="007C066E">
        <w:rPr>
          <w:rFonts w:ascii="Times New Roman" w:hAnsi="Times New Roman"/>
          <w:sz w:val="24"/>
          <w:szCs w:val="24"/>
        </w:rPr>
        <w:t>Que, con fecha 1</w:t>
      </w:r>
      <w:r w:rsidRPr="16C954B7" w:rsidR="00A6602B">
        <w:rPr>
          <w:rFonts w:ascii="Times New Roman" w:hAnsi="Times New Roman"/>
          <w:sz w:val="24"/>
          <w:szCs w:val="24"/>
        </w:rPr>
        <w:t>7</w:t>
      </w:r>
      <w:r w:rsidRPr="16C954B7" w:rsidR="007C066E">
        <w:rPr>
          <w:rFonts w:ascii="Times New Roman" w:hAnsi="Times New Roman"/>
          <w:sz w:val="24"/>
          <w:szCs w:val="24"/>
        </w:rPr>
        <w:t xml:space="preserve"> de mayo de 2023 se corrió traslado de la reclamación a </w:t>
      </w:r>
      <w:r w:rsidRPr="16C954B7" w:rsidR="7C66F15A">
        <w:rPr>
          <w:rFonts w:ascii="Times New Roman" w:hAnsi="Times New Roman"/>
          <w:sz w:val="24"/>
          <w:szCs w:val="24"/>
        </w:rPr>
        <w:t>...................................</w:t>
      </w:r>
      <w:r w:rsidRPr="16C954B7" w:rsidR="007C066E">
        <w:rPr>
          <w:rFonts w:ascii="Times New Roman" w:hAnsi="Times New Roman"/>
          <w:sz w:val="24"/>
          <w:szCs w:val="24"/>
        </w:rPr>
        <w:t>, siendo que con fecha 0</w:t>
      </w:r>
      <w:r w:rsidRPr="16C954B7" w:rsidR="00F86B44">
        <w:rPr>
          <w:rFonts w:ascii="Times New Roman" w:hAnsi="Times New Roman"/>
          <w:sz w:val="24"/>
          <w:szCs w:val="24"/>
        </w:rPr>
        <w:t>6</w:t>
      </w:r>
      <w:r w:rsidRPr="16C954B7" w:rsidR="007C066E">
        <w:rPr>
          <w:rFonts w:ascii="Times New Roman" w:hAnsi="Times New Roman"/>
          <w:sz w:val="24"/>
          <w:szCs w:val="24"/>
        </w:rPr>
        <w:t xml:space="preserve"> de junio de 2023 la aseguradora absolvió el respectivo trámite, </w:t>
      </w:r>
      <w:r w:rsidRPr="16C954B7" w:rsidR="007C066E">
        <w:rPr>
          <w:rFonts w:ascii="Times New Roman" w:hAnsi="Times New Roman"/>
          <w:sz w:val="24"/>
          <w:szCs w:val="24"/>
        </w:rPr>
        <w:t xml:space="preserve">presentando sus descargos y la documentación correspondiente. </w:t>
      </w:r>
    </w:p>
    <w:p w:rsidRPr="007C066E" w:rsidR="007C066E" w:rsidP="007C066E" w:rsidRDefault="007C066E" w14:paraId="389D25ED" w14:textId="77777777">
      <w:pPr>
        <w:tabs>
          <w:tab w:val="num" w:pos="720"/>
        </w:tabs>
        <w:jc w:val="both"/>
        <w:rPr>
          <w:rFonts w:ascii="Times New Roman" w:hAnsi="Times New Roman"/>
          <w:sz w:val="24"/>
          <w:szCs w:val="24"/>
        </w:rPr>
      </w:pPr>
      <w:r w:rsidRPr="007C066E">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7C066E">
        <w:rPr>
          <w:rFonts w:ascii="Times New Roman" w:hAnsi="Times New Roman" w:eastAsia="Arial Unicode MS"/>
          <w:sz w:val="24"/>
          <w:szCs w:val="24"/>
        </w:rPr>
        <w:t>de la DEFASEG</w:t>
      </w:r>
      <w:r w:rsidRPr="007C066E">
        <w:rPr>
          <w:rFonts w:ascii="Times New Roman" w:hAnsi="Times New Roman"/>
          <w:sz w:val="24"/>
          <w:szCs w:val="24"/>
        </w:rPr>
        <w:t>.</w:t>
      </w:r>
    </w:p>
    <w:p w:rsidRPr="007C066E" w:rsidR="007C066E" w:rsidP="007C066E" w:rsidRDefault="007C066E" w14:paraId="3D26B4A5" w14:textId="140CB2DC">
      <w:pPr>
        <w:jc w:val="both"/>
        <w:rPr>
          <w:rFonts w:ascii="Times New Roman" w:hAnsi="Times New Roman"/>
          <w:sz w:val="24"/>
          <w:szCs w:val="24"/>
        </w:rPr>
      </w:pPr>
      <w:r w:rsidRPr="16C954B7" w:rsidR="007C066E">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16C954B7" w:rsidR="007C066E">
        <w:rPr>
          <w:rFonts w:ascii="Times New Roman" w:hAnsi="Times New Roman"/>
          <w:color w:val="000000" w:themeColor="text1" w:themeTint="FF" w:themeShade="FF"/>
          <w:sz w:val="24"/>
          <w:szCs w:val="24"/>
        </w:rPr>
        <w:t xml:space="preserve">a) </w:t>
      </w:r>
      <w:bookmarkEnd w:id="1"/>
      <w:r w:rsidRPr="16C954B7" w:rsidR="007C066E">
        <w:rPr>
          <w:rFonts w:ascii="Times New Roman" w:hAnsi="Times New Roman"/>
          <w:sz w:val="24"/>
          <w:szCs w:val="24"/>
        </w:rPr>
        <w:t xml:space="preserve">El día 11 de abril de 2023 la señora </w:t>
      </w:r>
      <w:r w:rsidRPr="16C954B7" w:rsidR="07D21D6F">
        <w:rPr>
          <w:rFonts w:ascii="Times New Roman" w:hAnsi="Times New Roman"/>
          <w:sz w:val="24"/>
          <w:szCs w:val="24"/>
        </w:rPr>
        <w:t>................</w:t>
      </w:r>
      <w:r w:rsidRPr="16C954B7" w:rsidR="007C066E">
        <w:rPr>
          <w:rFonts w:ascii="Times New Roman" w:hAnsi="Times New Roman"/>
          <w:sz w:val="24"/>
          <w:szCs w:val="24"/>
        </w:rPr>
        <w:t xml:space="preserve"> fue víctima de estafada bajo la modalidad de recojo de tarjeta de falso Courier; b) le realizaron retiros de su tarjeta de crédito Visa </w:t>
      </w:r>
      <w:r w:rsidRPr="16C954B7" w:rsidR="007C066E">
        <w:rPr>
          <w:rFonts w:ascii="Times New Roman" w:hAnsi="Times New Roman"/>
          <w:sz w:val="24"/>
          <w:szCs w:val="24"/>
        </w:rPr>
        <w:t>Signature</w:t>
      </w:r>
      <w:r w:rsidRPr="16C954B7" w:rsidR="007C066E">
        <w:rPr>
          <w:rFonts w:ascii="Times New Roman" w:hAnsi="Times New Roman"/>
          <w:sz w:val="24"/>
          <w:szCs w:val="24"/>
        </w:rPr>
        <w:t xml:space="preserve"> por el monto de S/3,000.00, los cuales no reconoce; c) se acercó a la comisaría de Miraflores para interponer una denuncia, luego se acercó a una oficina de BBVA para poder activar el beneficio de sus seguro de tarjetas que paga de forma anual; d) </w:t>
      </w:r>
      <w:r w:rsidRPr="16C954B7" w:rsidR="7C66F15A">
        <w:rPr>
          <w:rFonts w:ascii="Times New Roman" w:hAnsi="Times New Roman"/>
          <w:sz w:val="24"/>
          <w:szCs w:val="24"/>
        </w:rPr>
        <w:t>...................................</w:t>
      </w:r>
      <w:r w:rsidRPr="16C954B7" w:rsidR="007C066E">
        <w:rPr>
          <w:rFonts w:ascii="Times New Roman" w:hAnsi="Times New Roman"/>
          <w:sz w:val="24"/>
          <w:szCs w:val="24"/>
        </w:rPr>
        <w:t xml:space="preserve"> rechazo su caso porque no está dentro de sus coberturas; e) cuando le vendieron el seguro le indicaron que incluía fraude de tarjeta por modalidad de estafa, cambio de tarjeta, pérdida, robo o secuestro.</w:t>
      </w:r>
    </w:p>
    <w:p w:rsidRPr="007C066E" w:rsidR="007C066E" w:rsidP="007C066E" w:rsidRDefault="007C066E" w14:paraId="6B10662D" w14:textId="77777777">
      <w:pPr>
        <w:jc w:val="both"/>
        <w:rPr>
          <w:rFonts w:ascii="Times New Roman" w:hAnsi="Times New Roman"/>
          <w:sz w:val="24"/>
          <w:szCs w:val="24"/>
        </w:rPr>
      </w:pPr>
      <w:r w:rsidRPr="007C066E">
        <w:rPr>
          <w:rFonts w:ascii="Times New Roman" w:hAnsi="Times New Roman"/>
          <w:sz w:val="24"/>
          <w:szCs w:val="24"/>
        </w:rPr>
        <w:t xml:space="preserve">Que, por su parte y en resumen la compañía de seguros sostiene que: </w:t>
      </w:r>
      <w:r w:rsidRPr="007C066E">
        <w:rPr>
          <w:rStyle w:val="normaltextrun"/>
          <w:rFonts w:ascii="Times New Roman" w:hAnsi="Times New Roman"/>
          <w:sz w:val="24"/>
          <w:szCs w:val="24"/>
        </w:rPr>
        <w:t xml:space="preserve">a) </w:t>
      </w:r>
      <w:r w:rsidRPr="007C066E">
        <w:rPr>
          <w:rFonts w:ascii="Times New Roman" w:hAnsi="Times New Roman"/>
          <w:sz w:val="24"/>
          <w:szCs w:val="24"/>
        </w:rPr>
        <w:t xml:space="preserve">El reclamo interpuesto como consecuencia del siniestro ocurrido el 11 de abril de 2023, toda vez que el hecho que motivó el siniestro, esto es, la disposición de efectivo de la tarjeta de crédito de la asegurada, a partir de la entrega de dicho bien a un falso Courier, no está dentro de las coberturas contratadas en la póliza antes referida. Es decir, el rechazo se ha dado al verificar que el siniestro no tiene cobertura; b) la asegurada solicita la devolución de la suma de S/3,000.00 (tres mil con 00/100 soles), la cual fue retirada –aparentemente- por terceros – quienes haciéndose pasar por falso Courier- les entregó su tarjeta de crédito BBVA; c) en el reclamo presentado consta que la reclamante tomó conocimiento del retiro del dinero al poco </w:t>
      </w:r>
      <w:r w:rsidRPr="007C066E">
        <w:rPr>
          <w:rFonts w:ascii="Times New Roman" w:hAnsi="Times New Roman"/>
          <w:sz w:val="24"/>
          <w:szCs w:val="24"/>
        </w:rPr>
        <w:lastRenderedPageBreak/>
        <w:t>tiempo de haber entregado su tarjeta de crédito; d) los hechos narrados por la asegurada no calzan en alguna de las coberturas. Ello considerando que no se ha producido el robo o hurto de la tarjeta de crédito; el secuestro de la asegurada; el robo del dinero retirado por la asegurada; el uso indebido por compra fraudulenta; ni la adulteración y/o clonación de la tarjeta. Considerando lo señalado por la reclamante se concluye que los hechos constituyen ser estafa; situación no cubierta por la póliza contratada; e) bajo los términos y condiciones de la póliza contratada, el siniestro no cuenta con cobertura. La póliza no tiene la cobertura de estafa.</w:t>
      </w:r>
    </w:p>
    <w:p w:rsidRPr="007C066E" w:rsidR="007C066E" w:rsidP="007C066E" w:rsidRDefault="007C066E" w14:paraId="2082BF15" w14:textId="77777777">
      <w:pPr>
        <w:jc w:val="both"/>
        <w:rPr>
          <w:rFonts w:ascii="Times New Roman" w:hAnsi="Times New Roman"/>
          <w:b/>
          <w:sz w:val="24"/>
          <w:szCs w:val="24"/>
          <w:lang w:val="es-ES"/>
        </w:rPr>
      </w:pPr>
      <w:r w:rsidRPr="007C066E">
        <w:rPr>
          <w:rFonts w:ascii="Times New Roman" w:hAnsi="Times New Roman"/>
          <w:b/>
          <w:sz w:val="24"/>
          <w:szCs w:val="24"/>
        </w:rPr>
        <w:t xml:space="preserve">CONSIDERANDO: </w:t>
      </w:r>
    </w:p>
    <w:p w:rsidRPr="007C066E" w:rsidR="007C066E" w:rsidP="007C066E" w:rsidRDefault="007C066E" w14:paraId="597720AF" w14:textId="77777777">
      <w:pPr>
        <w:jc w:val="both"/>
        <w:rPr>
          <w:rStyle w:val="Textoennegrita"/>
          <w:rFonts w:ascii="Times New Roman" w:hAnsi="Times New Roman"/>
          <w:sz w:val="24"/>
          <w:szCs w:val="24"/>
          <w:lang w:eastAsia="es-ES"/>
        </w:rPr>
      </w:pPr>
      <w:r w:rsidRPr="007C066E">
        <w:rPr>
          <w:rFonts w:ascii="Times New Roman" w:hAnsi="Times New Roman"/>
          <w:b/>
          <w:sz w:val="24"/>
          <w:szCs w:val="24"/>
          <w:u w:val="single"/>
        </w:rPr>
        <w:t>PRIMERO</w:t>
      </w:r>
      <w:r w:rsidRPr="007C066E">
        <w:rPr>
          <w:rFonts w:ascii="Times New Roman" w:hAnsi="Times New Roman"/>
          <w:sz w:val="24"/>
          <w:szCs w:val="24"/>
        </w:rPr>
        <w:t xml:space="preserve">: Conforme al Reglamento de la Defensoría del Asegurado, </w:t>
      </w:r>
      <w:r w:rsidRPr="007C066E">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7C066E" w:rsidR="007C066E" w:rsidP="007C066E" w:rsidRDefault="007C066E" w14:paraId="5A36CDEA" w14:textId="77777777">
      <w:pPr>
        <w:jc w:val="both"/>
        <w:rPr>
          <w:rStyle w:val="Textoennegrita"/>
          <w:rFonts w:ascii="Times New Roman" w:hAnsi="Times New Roman"/>
          <w:b w:val="0"/>
          <w:bCs w:val="0"/>
          <w:sz w:val="24"/>
          <w:szCs w:val="24"/>
        </w:rPr>
      </w:pPr>
      <w:r w:rsidRPr="007C066E">
        <w:rPr>
          <w:rStyle w:val="Textoennegrita"/>
          <w:rFonts w:ascii="Times New Roman" w:hAnsi="Times New Roman"/>
          <w:sz w:val="24"/>
          <w:szCs w:val="24"/>
          <w:u w:val="single"/>
        </w:rPr>
        <w:t>SEGUNDO</w:t>
      </w:r>
      <w:r w:rsidRPr="007C066E">
        <w:rPr>
          <w:rStyle w:val="Textoennegrita"/>
          <w:rFonts w:ascii="Times New Roman" w:hAnsi="Times New Roman"/>
          <w:sz w:val="24"/>
          <w:szCs w:val="24"/>
        </w:rPr>
        <w:t xml:space="preserve">: </w:t>
      </w:r>
      <w:r w:rsidRPr="007C066E">
        <w:rPr>
          <w:rFonts w:ascii="Times New Roman" w:hAnsi="Times New Roman"/>
          <w:sz w:val="24"/>
          <w:szCs w:val="24"/>
        </w:rPr>
        <w:t xml:space="preserve">Asimismo, de acuerdo a </w:t>
      </w:r>
      <w:r w:rsidRPr="007C066E">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C066E" w:rsidR="007C066E" w:rsidP="007C066E" w:rsidRDefault="007C066E" w14:paraId="57F033A3" w14:textId="77777777">
      <w:pPr>
        <w:jc w:val="both"/>
        <w:rPr>
          <w:rFonts w:ascii="Times New Roman" w:hAnsi="Times New Roman"/>
          <w:sz w:val="24"/>
          <w:szCs w:val="24"/>
        </w:rPr>
      </w:pPr>
      <w:r w:rsidRPr="007C066E">
        <w:rPr>
          <w:rStyle w:val="Textoennegrita"/>
          <w:rFonts w:ascii="Times New Roman" w:hAnsi="Times New Roman"/>
          <w:sz w:val="24"/>
          <w:szCs w:val="24"/>
          <w:u w:val="single"/>
        </w:rPr>
        <w:t>TERCERO</w:t>
      </w:r>
      <w:r w:rsidRPr="007C066E">
        <w:rPr>
          <w:rStyle w:val="Textoennegrita"/>
          <w:rFonts w:ascii="Times New Roman" w:hAnsi="Times New Roman"/>
          <w:sz w:val="24"/>
          <w:szCs w:val="24"/>
        </w:rPr>
        <w:t>:</w:t>
      </w:r>
      <w:r w:rsidRPr="007C066E">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7C066E" w:rsidR="007C066E" w:rsidP="007C066E" w:rsidRDefault="007C066E" w14:paraId="71485F64" w14:textId="77777777">
      <w:pPr>
        <w:jc w:val="both"/>
        <w:rPr>
          <w:rFonts w:ascii="Times New Roman" w:hAnsi="Times New Roman"/>
          <w:sz w:val="24"/>
          <w:szCs w:val="24"/>
        </w:rPr>
      </w:pPr>
      <w:r w:rsidRPr="007C066E">
        <w:rPr>
          <w:rFonts w:ascii="Times New Roman" w:hAnsi="Times New Roman"/>
          <w:b/>
          <w:sz w:val="24"/>
          <w:szCs w:val="24"/>
          <w:u w:val="single"/>
        </w:rPr>
        <w:t>CUARTO</w:t>
      </w:r>
      <w:r w:rsidRPr="007C066E">
        <w:rPr>
          <w:rFonts w:ascii="Times New Roman" w:hAnsi="Times New Roman"/>
          <w:b/>
          <w:sz w:val="24"/>
          <w:szCs w:val="24"/>
        </w:rPr>
        <w:t>:</w:t>
      </w:r>
      <w:r w:rsidRPr="007C066E">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7C066E" w:rsidR="007C066E" w:rsidP="007C066E" w:rsidRDefault="007C066E" w14:paraId="587C0643" w14:textId="77777777">
      <w:pPr>
        <w:jc w:val="both"/>
        <w:rPr>
          <w:rFonts w:ascii="Times New Roman" w:hAnsi="Times New Roman"/>
          <w:sz w:val="24"/>
          <w:szCs w:val="24"/>
        </w:rPr>
      </w:pPr>
      <w:r w:rsidRPr="007C066E">
        <w:rPr>
          <w:rStyle w:val="Textoennegrita"/>
          <w:rFonts w:ascii="Times New Roman" w:hAnsi="Times New Roman"/>
          <w:sz w:val="24"/>
          <w:szCs w:val="24"/>
          <w:u w:val="single"/>
        </w:rPr>
        <w:t>QUINTO</w:t>
      </w:r>
      <w:r w:rsidRPr="007C066E">
        <w:rPr>
          <w:rStyle w:val="Textoennegrita"/>
          <w:rFonts w:ascii="Times New Roman" w:hAnsi="Times New Roman"/>
          <w:sz w:val="24"/>
          <w:szCs w:val="24"/>
        </w:rPr>
        <w:t xml:space="preserve">: </w:t>
      </w:r>
      <w:r w:rsidRPr="007C066E">
        <w:rPr>
          <w:rStyle w:val="Textoennegrita"/>
          <w:rFonts w:ascii="Times New Roman" w:hAnsi="Times New Roman"/>
          <w:b w:val="0"/>
          <w:bCs w:val="0"/>
          <w:sz w:val="24"/>
          <w:szCs w:val="24"/>
        </w:rPr>
        <w:t>En materia procesal</w:t>
      </w:r>
      <w:r w:rsidRPr="007C066E">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7C066E" w:rsidR="007C066E" w:rsidP="007C066E" w:rsidRDefault="007C066E" w14:paraId="29091734" w14:textId="77777777">
      <w:pPr>
        <w:jc w:val="both"/>
        <w:rPr>
          <w:rFonts w:ascii="Times New Roman" w:hAnsi="Times New Roman"/>
          <w:sz w:val="24"/>
          <w:szCs w:val="24"/>
        </w:rPr>
      </w:pPr>
    </w:p>
    <w:p w:rsidRPr="007C066E" w:rsidR="007C066E" w:rsidP="007C066E" w:rsidRDefault="007C066E" w14:paraId="5CCBE32E" w14:textId="77777777">
      <w:pPr>
        <w:jc w:val="both"/>
        <w:rPr>
          <w:rFonts w:ascii="Times New Roman" w:hAnsi="Times New Roman"/>
          <w:sz w:val="24"/>
          <w:szCs w:val="24"/>
        </w:rPr>
      </w:pPr>
      <w:r w:rsidRPr="007C066E">
        <w:rPr>
          <w:rFonts w:ascii="Times New Roman" w:hAnsi="Times New Roman"/>
          <w:b/>
          <w:sz w:val="24"/>
          <w:szCs w:val="24"/>
          <w:u w:val="single"/>
        </w:rPr>
        <w:lastRenderedPageBreak/>
        <w:t>SEXTO</w:t>
      </w:r>
      <w:r w:rsidRPr="007C066E">
        <w:rPr>
          <w:rFonts w:ascii="Times New Roman" w:hAnsi="Times New Roman"/>
          <w:b/>
          <w:sz w:val="24"/>
          <w:szCs w:val="24"/>
        </w:rPr>
        <w:t>:</w:t>
      </w:r>
      <w:r w:rsidRPr="007C066E">
        <w:rPr>
          <w:rFonts w:ascii="Times New Roman" w:hAnsi="Times New Roman"/>
          <w:sz w:val="24"/>
          <w:szCs w:val="24"/>
        </w:rPr>
        <w:t xml:space="preserve"> De acuerdo a los términos contenidos en el rechazo, la reclamación y en la respectiva absolución, la solución de la presente controversia consiste en determinar si en el presente caso el siniestro corresponde o no a un riesgo bajo cobertura del seguro contratado.</w:t>
      </w:r>
    </w:p>
    <w:p w:rsidRPr="007C066E" w:rsidR="007C066E" w:rsidP="007C066E" w:rsidRDefault="007C066E" w14:paraId="2286CD5C" w14:textId="77777777">
      <w:pPr>
        <w:jc w:val="both"/>
        <w:rPr>
          <w:rFonts w:ascii="Times New Roman" w:hAnsi="Times New Roman"/>
          <w:sz w:val="24"/>
          <w:szCs w:val="24"/>
        </w:rPr>
      </w:pPr>
      <w:r w:rsidRPr="007C066E">
        <w:rPr>
          <w:rFonts w:ascii="Times New Roman" w:hAnsi="Times New Roman"/>
          <w:sz w:val="24"/>
          <w:szCs w:val="24"/>
        </w:rPr>
        <w:t xml:space="preserve">En efecto, la aseguradora sustenta su rechazo en que el origen del siniestro se produjo como consecuencia directa de la entrega voluntaria de su tarjeta a un falso Courier, situación calificada como modalidad estafa, la cual no se encuentra cubierta por la póliza contratada </w:t>
      </w:r>
    </w:p>
    <w:p w:rsidRPr="007C066E" w:rsidR="007C066E" w:rsidP="007C066E" w:rsidRDefault="007C066E" w14:paraId="7643CBC7" w14:textId="2406E7D0">
      <w:pPr>
        <w:jc w:val="both"/>
        <w:rPr>
          <w:rFonts w:ascii="Times New Roman" w:hAnsi="Times New Roman"/>
          <w:sz w:val="24"/>
          <w:szCs w:val="24"/>
        </w:rPr>
      </w:pPr>
      <w:r w:rsidRPr="16C954B7" w:rsidR="007C066E">
        <w:rPr>
          <w:rFonts w:ascii="Times New Roman" w:hAnsi="Times New Roman"/>
          <w:b w:val="1"/>
          <w:bCs w:val="1"/>
          <w:sz w:val="24"/>
          <w:szCs w:val="24"/>
          <w:u w:val="single"/>
        </w:rPr>
        <w:t>SÉPTIMO:</w:t>
      </w:r>
      <w:r w:rsidRPr="16C954B7" w:rsidR="007C066E">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16C954B7" w:rsidR="7C66F15A">
        <w:rPr>
          <w:rFonts w:ascii="Times New Roman" w:hAnsi="Times New Roman"/>
          <w:sz w:val="24"/>
          <w:szCs w:val="24"/>
        </w:rPr>
        <w:t>...................................</w:t>
      </w:r>
      <w:r w:rsidRPr="16C954B7" w:rsidR="007C066E">
        <w:rPr>
          <w:rFonts w:ascii="Times New Roman" w:hAnsi="Times New Roman"/>
          <w:sz w:val="24"/>
          <w:szCs w:val="24"/>
        </w:rPr>
        <w:t xml:space="preserve">, empresa esta última distinta al señalado banco.  Conforme a ello, cualquier disconformidad de la reclamante respecto al servicio financiero recibido, son ajenas a la relación contractual que mantiene con </w:t>
      </w:r>
      <w:r w:rsidRPr="16C954B7" w:rsidR="7C66F15A">
        <w:rPr>
          <w:rFonts w:ascii="Times New Roman" w:hAnsi="Times New Roman"/>
          <w:sz w:val="24"/>
          <w:szCs w:val="24"/>
        </w:rPr>
        <w:t>...................................</w:t>
      </w:r>
      <w:r w:rsidRPr="16C954B7" w:rsidR="007C066E">
        <w:rPr>
          <w:rFonts w:ascii="Times New Roman" w:hAnsi="Times New Roman"/>
          <w:sz w:val="24"/>
          <w:szCs w:val="24"/>
        </w:rPr>
        <w:t>, independientemente que la póliza se haya contratado a través de la señalada empresa financiera.</w:t>
      </w:r>
    </w:p>
    <w:p w:rsidRPr="007C066E" w:rsidR="007C066E" w:rsidP="007C066E" w:rsidRDefault="007C066E" w14:paraId="04C560EB" w14:textId="2383579B">
      <w:pPr>
        <w:jc w:val="both"/>
        <w:rPr>
          <w:rFonts w:ascii="Times New Roman" w:hAnsi="Times New Roman"/>
          <w:sz w:val="24"/>
          <w:szCs w:val="24"/>
        </w:rPr>
      </w:pPr>
      <w:r w:rsidRPr="16C954B7" w:rsidR="007C066E">
        <w:rPr>
          <w:rFonts w:ascii="Times New Roman" w:hAnsi="Times New Roman"/>
          <w:b w:val="1"/>
          <w:bCs w:val="1"/>
          <w:sz w:val="24"/>
          <w:szCs w:val="24"/>
          <w:u w:val="single"/>
        </w:rPr>
        <w:t>OCTAVO</w:t>
      </w:r>
      <w:r w:rsidRPr="16C954B7" w:rsidR="007C066E">
        <w:rPr>
          <w:rFonts w:ascii="Times New Roman" w:hAnsi="Times New Roman"/>
          <w:b w:val="1"/>
          <w:bCs w:val="1"/>
          <w:sz w:val="24"/>
          <w:szCs w:val="24"/>
        </w:rPr>
        <w:t>:</w:t>
      </w:r>
      <w:r w:rsidRPr="16C954B7" w:rsidR="007C066E">
        <w:rPr>
          <w:rFonts w:ascii="Times New Roman" w:hAnsi="Times New Roman"/>
          <w:noProof/>
          <w:sz w:val="24"/>
          <w:szCs w:val="24"/>
        </w:rPr>
        <w:t xml:space="preserve"> </w:t>
      </w:r>
      <w:r w:rsidRPr="16C954B7" w:rsidR="007C066E">
        <w:rPr>
          <w:rFonts w:ascii="Times New Roman" w:hAnsi="Times New Roman"/>
          <w:sz w:val="24"/>
          <w:szCs w:val="24"/>
        </w:rPr>
        <w:t>En autos obra copia de la solicitud - certificado del Seguro de Protección de Tarjeta BBVA, versión junio 2020, documento que aparece firmado por la reclamante, conforme se advierte de lo siguiente:</w:t>
      </w:r>
    </w:p>
    <w:p w:rsidRPr="007C066E" w:rsidR="007C066E" w:rsidP="007C066E" w:rsidRDefault="007C066E" w14:paraId="2323C9F3" w14:textId="4D3C128C">
      <w:pPr>
        <w:jc w:val="center"/>
      </w:pPr>
      <w:r w:rsidR="15F36571">
        <w:rPr/>
        <w:t>......................................................................................................................................</w:t>
      </w:r>
    </w:p>
    <w:p w:rsidR="16C954B7" w:rsidP="16C954B7" w:rsidRDefault="16C954B7" w14:paraId="6CBB21A0" w14:textId="448624BA">
      <w:pPr>
        <w:jc w:val="center"/>
      </w:pPr>
    </w:p>
    <w:p w:rsidRPr="007C066E" w:rsidR="007C066E" w:rsidP="007C066E" w:rsidRDefault="007C066E" w14:paraId="434B0F91" w14:textId="77777777">
      <w:pPr>
        <w:tabs>
          <w:tab w:val="left" w:pos="2160"/>
        </w:tabs>
        <w:jc w:val="both"/>
        <w:rPr>
          <w:rFonts w:ascii="Times New Roman" w:hAnsi="Times New Roman"/>
          <w:sz w:val="24"/>
          <w:szCs w:val="24"/>
        </w:rPr>
      </w:pPr>
      <w:r w:rsidRPr="007C066E">
        <w:rPr>
          <w:rFonts w:ascii="Times New Roman" w:hAnsi="Times New Roman"/>
          <w:sz w:val="24"/>
          <w:szCs w:val="24"/>
        </w:rPr>
        <w:t>Resulta evidente que la suscripción del indicado cargo de recepción del certificado de seguro acredita que la reclamante recibió un certificado de seguro correspondiente a la versión V10 de junio de 2020, el cual contenía 14 páginas.</w:t>
      </w:r>
    </w:p>
    <w:p w:rsidRPr="00584D4D" w:rsidR="007C066E" w:rsidP="007C066E" w:rsidRDefault="007C066E" w14:paraId="4228F906" w14:textId="26FC6757">
      <w:pPr>
        <w:tabs>
          <w:tab w:val="left" w:pos="2160"/>
        </w:tabs>
        <w:jc w:val="both"/>
        <w:rPr>
          <w:rFonts w:ascii="Times New Roman" w:hAnsi="Times New Roman"/>
          <w:sz w:val="24"/>
          <w:szCs w:val="24"/>
          <w:lang w:val="es-ES"/>
        </w:rPr>
      </w:pPr>
      <w:r w:rsidRPr="007C066E">
        <w:rPr>
          <w:rFonts w:ascii="Times New Roman" w:hAnsi="Times New Roman"/>
          <w:sz w:val="24"/>
          <w:szCs w:val="24"/>
        </w:rPr>
        <w:t>Por su parte la aseguradora ha presentado el certificado de seguro completo correspondiente a dicha versión, en el cual se detallan las coberturas contratadas:</w:t>
      </w:r>
    </w:p>
    <w:p w:rsidRPr="007C066E" w:rsidR="007C066E" w:rsidP="007C066E" w:rsidRDefault="007C066E" w14:paraId="38E62596" w14:textId="77777777">
      <w:pPr>
        <w:pStyle w:val="Prrafodelista"/>
        <w:numPr>
          <w:ilvl w:val="0"/>
          <w:numId w:val="3"/>
        </w:numPr>
        <w:autoSpaceDE/>
        <w:autoSpaceDN/>
        <w:adjustRightInd/>
        <w:ind w:right="0"/>
        <w:contextualSpacing/>
        <w:rPr>
          <w:rFonts w:ascii="Times New Roman" w:hAnsi="Times New Roman" w:cs="Times New Roman"/>
        </w:rPr>
      </w:pPr>
      <w:r w:rsidRPr="007C066E">
        <w:rPr>
          <w:rFonts w:ascii="Times New Roman" w:hAnsi="Times New Roman" w:cs="Times New Roman"/>
        </w:rPr>
        <w:t>Uso Indebido: Si es que por el robo, hurto de la tarjeta asegurada, sea de crédito y/o débito, personas terceras hacen uso indebido de la misma únicamente en establecimientos comerciales.</w:t>
      </w:r>
    </w:p>
    <w:p w:rsidRPr="007C066E" w:rsidR="007C066E" w:rsidP="007C066E" w:rsidRDefault="007C066E" w14:paraId="703CAD20" w14:textId="77777777">
      <w:pPr>
        <w:pStyle w:val="Prrafodelista"/>
        <w:numPr>
          <w:ilvl w:val="0"/>
          <w:numId w:val="3"/>
        </w:numPr>
        <w:autoSpaceDE/>
        <w:autoSpaceDN/>
        <w:adjustRightInd/>
        <w:ind w:right="0"/>
        <w:contextualSpacing/>
        <w:rPr>
          <w:rFonts w:ascii="Times New Roman" w:hAnsi="Times New Roman" w:cs="Times New Roman"/>
        </w:rPr>
      </w:pPr>
      <w:r w:rsidRPr="007C066E">
        <w:rPr>
          <w:rFonts w:ascii="Times New Roman" w:hAnsi="Times New Roman" w:cs="Times New Roman"/>
        </w:rPr>
        <w:t>Uso Forzado: Si como consecuencia del secuestro del Asegurado, se produce el uso forzado de la(s) tarjeta(s) de crédito y/o débito en un cajero automático.</w:t>
      </w:r>
    </w:p>
    <w:p w:rsidRPr="007C066E" w:rsidR="007C066E" w:rsidP="007C066E" w:rsidRDefault="007C066E" w14:paraId="62CAA952" w14:textId="77777777">
      <w:pPr>
        <w:pStyle w:val="Prrafodelista"/>
        <w:numPr>
          <w:ilvl w:val="0"/>
          <w:numId w:val="3"/>
        </w:numPr>
        <w:autoSpaceDE/>
        <w:autoSpaceDN/>
        <w:adjustRightInd/>
        <w:ind w:right="0"/>
        <w:contextualSpacing/>
        <w:rPr>
          <w:rFonts w:ascii="Times New Roman" w:hAnsi="Times New Roman" w:cs="Times New Roman"/>
        </w:rPr>
      </w:pPr>
      <w:r w:rsidRPr="007C066E">
        <w:rPr>
          <w:rFonts w:ascii="Times New Roman" w:hAnsi="Times New Roman" w:cs="Times New Roman"/>
        </w:rPr>
        <w:t>Robo: Si al Asegurado le roban el dinero que ha retirado voluntariamente de cajeros únicamente del BBVA con tarjetas de crédito y/o débito del BBVA dentro de un radio de 200 metros del cajero.</w:t>
      </w:r>
    </w:p>
    <w:p w:rsidRPr="007C066E" w:rsidR="007C066E" w:rsidP="007C066E" w:rsidRDefault="007C066E" w14:paraId="13CEA302" w14:textId="77777777">
      <w:pPr>
        <w:pStyle w:val="Prrafodelista"/>
        <w:numPr>
          <w:ilvl w:val="0"/>
          <w:numId w:val="3"/>
        </w:numPr>
        <w:autoSpaceDE/>
        <w:autoSpaceDN/>
        <w:adjustRightInd/>
        <w:ind w:right="0"/>
        <w:contextualSpacing/>
        <w:rPr>
          <w:rFonts w:ascii="Times New Roman" w:hAnsi="Times New Roman" w:cs="Times New Roman"/>
        </w:rPr>
      </w:pPr>
      <w:r w:rsidRPr="007C066E">
        <w:rPr>
          <w:rFonts w:ascii="Times New Roman" w:hAnsi="Times New Roman" w:cs="Times New Roman"/>
        </w:rPr>
        <w:lastRenderedPageBreak/>
        <w:t>Uso Indebido por Compra fraudulenta vía internet (medios digitales) Cubre el monto que representen las compras fraudulentas con la tarjeta de crédito y/o débito BBVA sin la autorización y conocimiento del Titular, realizadas hasta 60 días antes de la fecha de bloqueo de la tarjeta involucrada.</w:t>
      </w:r>
    </w:p>
    <w:p w:rsidRPr="007C066E" w:rsidR="007C066E" w:rsidP="007C066E" w:rsidRDefault="007C066E" w14:paraId="79502CA2" w14:textId="77777777">
      <w:pPr>
        <w:pStyle w:val="Prrafodelista"/>
        <w:numPr>
          <w:ilvl w:val="0"/>
          <w:numId w:val="3"/>
        </w:numPr>
        <w:autoSpaceDE/>
        <w:autoSpaceDN/>
        <w:adjustRightInd/>
        <w:ind w:right="0"/>
        <w:contextualSpacing/>
        <w:rPr>
          <w:rFonts w:ascii="Times New Roman" w:hAnsi="Times New Roman" w:cs="Times New Roman"/>
        </w:rPr>
      </w:pPr>
      <w:r w:rsidRPr="007C066E">
        <w:rPr>
          <w:rFonts w:ascii="Times New Roman" w:hAnsi="Times New Roman" w:cs="Times New Roman"/>
        </w:rPr>
        <w:t>Beneficio gratuito: Operaciones realizadas como consecuencia de la clonación o adulteración de la tarjeta de crédito y/o débito sin conocimiento del titular, realizadas hasta 60 días antes de la fecha de bloqueo de la tarjeta involucrada. Cubre en el Perú y en el extranjero.</w:t>
      </w:r>
    </w:p>
    <w:p w:rsidRPr="007C066E" w:rsidR="007C066E" w:rsidP="007C066E" w:rsidRDefault="007C066E" w14:paraId="13CD49CD" w14:textId="77777777">
      <w:pPr>
        <w:pStyle w:val="Prrafodelista"/>
        <w:numPr>
          <w:ilvl w:val="0"/>
          <w:numId w:val="3"/>
        </w:numPr>
        <w:autoSpaceDE/>
        <w:autoSpaceDN/>
        <w:adjustRightInd/>
        <w:ind w:right="0"/>
        <w:contextualSpacing/>
        <w:rPr>
          <w:rFonts w:ascii="Times New Roman" w:hAnsi="Times New Roman" w:cs="Times New Roman"/>
        </w:rPr>
      </w:pPr>
      <w:r w:rsidRPr="007C066E">
        <w:rPr>
          <w:rFonts w:ascii="Times New Roman" w:hAnsi="Times New Roman" w:cs="Times New Roman"/>
        </w:rPr>
        <w:t>Muerte accidental o Invalidez Total y Permanente (ITP) por accidente a consecuencia del robo y/o secuestro con la finalidad de sustraerle o forzar el uso de sus tarjetas de crédito y/o débito (…).</w:t>
      </w:r>
    </w:p>
    <w:p w:rsidRPr="007C066E" w:rsidR="007C066E" w:rsidP="007C066E" w:rsidRDefault="007C066E" w14:paraId="4594F632" w14:textId="77777777">
      <w:pPr>
        <w:pStyle w:val="Prrafodelista"/>
        <w:numPr>
          <w:ilvl w:val="0"/>
          <w:numId w:val="3"/>
        </w:numPr>
        <w:autoSpaceDE/>
        <w:autoSpaceDN/>
        <w:adjustRightInd/>
        <w:ind w:right="0"/>
        <w:contextualSpacing/>
        <w:rPr>
          <w:rFonts w:ascii="Times New Roman" w:hAnsi="Times New Roman" w:cs="Times New Roman"/>
        </w:rPr>
      </w:pPr>
      <w:r w:rsidRPr="007C066E">
        <w:rPr>
          <w:rFonts w:ascii="Times New Roman" w:hAnsi="Times New Roman" w:cs="Times New Roman"/>
        </w:rPr>
        <w:t>Reembolso de Gastos de hospitalización a consecuencia del robo y/o secuestro con la finalidad de apropiarse o realizar un uso indebido de las tarjetas de crédito y/o débito del asegurado (…).</w:t>
      </w:r>
    </w:p>
    <w:p w:rsidRPr="007C066E" w:rsidR="007C066E" w:rsidP="007C066E" w:rsidRDefault="007C066E" w14:paraId="7EB5A2E5" w14:textId="77777777">
      <w:pPr>
        <w:pStyle w:val="Prrafodelista"/>
        <w:numPr>
          <w:ilvl w:val="0"/>
          <w:numId w:val="3"/>
        </w:numPr>
        <w:autoSpaceDE/>
        <w:autoSpaceDN/>
        <w:adjustRightInd/>
        <w:ind w:right="0"/>
        <w:contextualSpacing/>
        <w:rPr>
          <w:rFonts w:ascii="Times New Roman" w:hAnsi="Times New Roman" w:cs="Times New Roman"/>
        </w:rPr>
      </w:pPr>
      <w:r w:rsidRPr="007C066E">
        <w:rPr>
          <w:rFonts w:ascii="Times New Roman" w:hAnsi="Times New Roman" w:cs="Times New Roman"/>
        </w:rPr>
        <w:t>Reembolso de Gastos para la obtención de duplicado de documentos personales (DNI, brevete, pasaporte, carne de extranjería), gastos de reposición de llaves y chapas como consecuencia del robo y/o asalto y/o secuestro con la finalidad de sustraerle sus tarjetas de crédito y/o débito. Aplica para siniestros ocurridos dentro del Perú.</w:t>
      </w:r>
    </w:p>
    <w:p w:rsidRPr="007C066E" w:rsidR="007C066E" w:rsidP="007C066E" w:rsidRDefault="007C066E" w14:paraId="19371704" w14:textId="77777777">
      <w:pPr>
        <w:pStyle w:val="Prrafodelista"/>
        <w:numPr>
          <w:ilvl w:val="0"/>
          <w:numId w:val="3"/>
        </w:numPr>
        <w:autoSpaceDE/>
        <w:autoSpaceDN/>
        <w:adjustRightInd/>
        <w:ind w:right="0"/>
        <w:contextualSpacing/>
        <w:rPr>
          <w:rFonts w:ascii="Times New Roman" w:hAnsi="Times New Roman" w:cs="Times New Roman"/>
        </w:rPr>
      </w:pPr>
      <w:r w:rsidRPr="007C066E">
        <w:rPr>
          <w:rFonts w:ascii="Times New Roman" w:hAnsi="Times New Roman" w:cs="Times New Roman"/>
        </w:rPr>
        <w:t>Cobertura Patrimonial por Transferencias: Cubre el dinero propiedad del asegurado que sea transferido desde su Cuenta Corriente y/o de Ahorros, mediante el uso indebido por parte de terceros de claves y/o contraseñas as cuales el asegurado NO ha autorizado a realizar transferencias dentro o fuera del Perú.</w:t>
      </w:r>
    </w:p>
    <w:p w:rsidR="00584D4D" w:rsidP="007C066E" w:rsidRDefault="00584D4D" w14:paraId="3DAC956E" w14:textId="77777777">
      <w:pPr>
        <w:jc w:val="both"/>
        <w:rPr>
          <w:rFonts w:ascii="Times New Roman" w:hAnsi="Times New Roman"/>
          <w:sz w:val="24"/>
          <w:szCs w:val="24"/>
        </w:rPr>
      </w:pPr>
    </w:p>
    <w:p w:rsidRPr="007C066E" w:rsidR="007C066E" w:rsidP="007C066E" w:rsidRDefault="007C066E" w14:paraId="5B982F76" w14:textId="68FFF024">
      <w:pPr>
        <w:jc w:val="both"/>
        <w:rPr>
          <w:rFonts w:ascii="Times New Roman" w:hAnsi="Times New Roman"/>
          <w:noProof/>
          <w:sz w:val="24"/>
          <w:szCs w:val="24"/>
        </w:rPr>
      </w:pPr>
      <w:r w:rsidRPr="007C066E">
        <w:rPr>
          <w:rFonts w:ascii="Times New Roman" w:hAnsi="Times New Roman"/>
          <w:b/>
          <w:sz w:val="24"/>
          <w:szCs w:val="24"/>
          <w:u w:val="single"/>
        </w:rPr>
        <w:t>NOVENO</w:t>
      </w:r>
      <w:r w:rsidRPr="007C066E">
        <w:rPr>
          <w:rFonts w:ascii="Times New Roman" w:hAnsi="Times New Roman"/>
          <w:b/>
          <w:sz w:val="24"/>
          <w:szCs w:val="24"/>
        </w:rPr>
        <w:t>:</w:t>
      </w:r>
      <w:r w:rsidRPr="007C066E">
        <w:rPr>
          <w:rFonts w:ascii="Times New Roman" w:hAnsi="Times New Roman"/>
          <w:noProof/>
          <w:sz w:val="24"/>
          <w:szCs w:val="24"/>
        </w:rPr>
        <w:t xml:space="preserve"> En el presente caso, la reclamante entregó su tarjeta de crédito del Banco BBVA a un falso Courier, realizandose de forma posterior</w:t>
      </w:r>
      <w:r w:rsidR="00584D4D">
        <w:rPr>
          <w:rFonts w:ascii="Times New Roman" w:hAnsi="Times New Roman"/>
          <w:noProof/>
          <w:sz w:val="24"/>
          <w:szCs w:val="24"/>
        </w:rPr>
        <w:t>,</w:t>
      </w:r>
      <w:r w:rsidRPr="007C066E">
        <w:rPr>
          <w:rFonts w:ascii="Times New Roman" w:hAnsi="Times New Roman"/>
          <w:noProof/>
          <w:sz w:val="24"/>
          <w:szCs w:val="24"/>
        </w:rPr>
        <w:t xml:space="preserve"> un retiro en cajero automático por la suma de S/. 3,000.00 (Tres Mil con 00/100 Soles):</w:t>
      </w:r>
    </w:p>
    <w:p w:rsidRPr="007C066E" w:rsidR="007C066E" w:rsidP="007C066E" w:rsidRDefault="007C066E" w14:paraId="78619ABB" w14:textId="50113E3D">
      <w:pPr>
        <w:jc w:val="both"/>
        <w:rPr>
          <w:rFonts w:ascii="Times New Roman" w:hAnsi="Times New Roman"/>
          <w:noProof/>
          <w:sz w:val="24"/>
          <w:szCs w:val="24"/>
        </w:rPr>
      </w:pPr>
      <w:r w:rsidRPr="007C066E">
        <w:rPr>
          <w:rFonts w:ascii="Times New Roman" w:hAnsi="Times New Roman"/>
          <w:noProof/>
          <w:sz w:val="24"/>
          <w:szCs w:val="24"/>
        </w:rPr>
        <w:drawing>
          <wp:inline distT="0" distB="0" distL="0" distR="0" wp14:anchorId="789672A6" wp14:editId="10D4D58D">
            <wp:extent cx="5572125" cy="742950"/>
            <wp:effectExtent l="0" t="0" r="9525" b="0"/>
            <wp:docPr id="7795747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72125" cy="742950"/>
                    </a:xfrm>
                    <a:prstGeom prst="rect">
                      <a:avLst/>
                    </a:prstGeom>
                    <a:noFill/>
                    <a:ln>
                      <a:noFill/>
                    </a:ln>
                  </pic:spPr>
                </pic:pic>
              </a:graphicData>
            </a:graphic>
          </wp:inline>
        </w:drawing>
      </w:r>
    </w:p>
    <w:p w:rsidR="00584D4D" w:rsidP="007C066E" w:rsidRDefault="00584D4D" w14:paraId="4F899C96" w14:textId="77777777">
      <w:pPr>
        <w:jc w:val="both"/>
        <w:rPr>
          <w:rFonts w:ascii="Times New Roman" w:hAnsi="Times New Roman"/>
          <w:noProof/>
          <w:sz w:val="24"/>
          <w:szCs w:val="24"/>
        </w:rPr>
      </w:pPr>
    </w:p>
    <w:p w:rsidRPr="007C066E" w:rsidR="007C066E" w:rsidP="007C066E" w:rsidRDefault="007C066E" w14:paraId="190C7B5F" w14:textId="037F8E7A">
      <w:pPr>
        <w:jc w:val="both"/>
        <w:rPr>
          <w:rFonts w:ascii="Times New Roman" w:hAnsi="Times New Roman"/>
          <w:sz w:val="24"/>
          <w:szCs w:val="24"/>
          <w:lang w:val="es-MX"/>
        </w:rPr>
      </w:pPr>
      <w:r w:rsidRPr="007C066E">
        <w:rPr>
          <w:rFonts w:ascii="Times New Roman" w:hAnsi="Times New Roman"/>
          <w:b/>
          <w:sz w:val="24"/>
          <w:szCs w:val="24"/>
          <w:u w:val="single"/>
        </w:rPr>
        <w:t>DÉCIMO</w:t>
      </w:r>
      <w:r w:rsidRPr="007C066E">
        <w:rPr>
          <w:rFonts w:ascii="Times New Roman" w:hAnsi="Times New Roman"/>
          <w:b/>
          <w:sz w:val="24"/>
          <w:szCs w:val="24"/>
        </w:rPr>
        <w:t>:</w:t>
      </w:r>
      <w:r w:rsidRPr="007C066E">
        <w:rPr>
          <w:rFonts w:ascii="Times New Roman" w:hAnsi="Times New Roman"/>
          <w:sz w:val="24"/>
          <w:szCs w:val="24"/>
          <w:lang w:val="es-MX"/>
        </w:rPr>
        <w:t xml:space="preserve"> De dicho tenor se verifica que la entregada voluntaria a una tercera persona (“estafa”) con posterior retiro de dinero en cajero automático no forma parte del presupuesto de hecho descriptivo del riesgo cubierto por el Seguro de Protección de Tarjeta.</w:t>
      </w:r>
    </w:p>
    <w:p w:rsidRPr="007C066E" w:rsidR="007C066E" w:rsidP="007C066E" w:rsidRDefault="007C066E" w14:paraId="1E32F1FE" w14:textId="77777777">
      <w:pPr>
        <w:jc w:val="both"/>
        <w:rPr>
          <w:rFonts w:ascii="Times New Roman" w:hAnsi="Times New Roman"/>
          <w:sz w:val="24"/>
          <w:szCs w:val="24"/>
          <w:lang w:val="es-MX"/>
        </w:rPr>
      </w:pPr>
      <w:r w:rsidRPr="007C066E">
        <w:rPr>
          <w:rFonts w:ascii="Times New Roman" w:hAnsi="Times New Roman"/>
          <w:b/>
          <w:bCs/>
          <w:sz w:val="24"/>
          <w:szCs w:val="24"/>
          <w:u w:val="single"/>
          <w:lang w:val="es-MX"/>
        </w:rPr>
        <w:t>La cobertura contratada en cuanto al riesgo de “Uso Indebido de la Tarjeta de Crédito y/o Débito”, es únicamente cuando dicho</w:t>
      </w:r>
      <w:r w:rsidRPr="007C066E">
        <w:rPr>
          <w:rFonts w:ascii="Times New Roman" w:hAnsi="Times New Roman"/>
          <w:sz w:val="24"/>
          <w:szCs w:val="24"/>
          <w:u w:val="single"/>
          <w:lang w:val="es-MX"/>
        </w:rPr>
        <w:t xml:space="preserve"> </w:t>
      </w:r>
      <w:r w:rsidRPr="007C066E">
        <w:rPr>
          <w:rFonts w:ascii="Times New Roman" w:hAnsi="Times New Roman"/>
          <w:b/>
          <w:bCs/>
          <w:sz w:val="24"/>
          <w:szCs w:val="24"/>
          <w:u w:val="single"/>
          <w:lang w:val="es-MX"/>
        </w:rPr>
        <w:t>uso se produce como consecuencia de una pérdida de la respectiva tarjeta producto de robo y/o hurto</w:t>
      </w:r>
      <w:r w:rsidRPr="007C066E">
        <w:rPr>
          <w:rFonts w:ascii="Times New Roman" w:hAnsi="Times New Roman"/>
          <w:sz w:val="24"/>
          <w:szCs w:val="24"/>
          <w:u w:val="single"/>
          <w:lang w:val="es-MX"/>
        </w:rPr>
        <w:t xml:space="preserve"> </w:t>
      </w:r>
      <w:r w:rsidRPr="007C066E">
        <w:rPr>
          <w:rFonts w:ascii="Times New Roman" w:hAnsi="Times New Roman"/>
          <w:b/>
          <w:bCs/>
          <w:sz w:val="24"/>
          <w:szCs w:val="24"/>
          <w:u w:val="single"/>
          <w:lang w:val="es-MX"/>
        </w:rPr>
        <w:t>con posterior uso en establecimientos comerciales</w:t>
      </w:r>
      <w:r w:rsidRPr="007C066E">
        <w:rPr>
          <w:rFonts w:ascii="Times New Roman" w:hAnsi="Times New Roman"/>
          <w:sz w:val="24"/>
          <w:szCs w:val="24"/>
          <w:lang w:val="es-MX"/>
        </w:rPr>
        <w:t>:</w:t>
      </w:r>
    </w:p>
    <w:p w:rsidRPr="007C066E" w:rsidR="007C066E" w:rsidP="007C066E" w:rsidRDefault="007C066E" w14:paraId="29194929" w14:textId="77777777">
      <w:pPr>
        <w:jc w:val="both"/>
        <w:rPr>
          <w:rFonts w:ascii="Times New Roman" w:hAnsi="Times New Roman"/>
          <w:sz w:val="24"/>
          <w:szCs w:val="24"/>
        </w:rPr>
      </w:pPr>
      <w:r w:rsidRPr="007C066E">
        <w:rPr>
          <w:rFonts w:ascii="Times New Roman" w:hAnsi="Times New Roman"/>
          <w:sz w:val="24"/>
          <w:szCs w:val="24"/>
          <w:lang w:val="es-MX"/>
        </w:rPr>
        <w:t xml:space="preserve">Como puede apreciarse, </w:t>
      </w:r>
      <w:r w:rsidRPr="007C066E">
        <w:rPr>
          <w:rFonts w:ascii="Times New Roman" w:hAnsi="Times New Roman"/>
          <w:sz w:val="24"/>
          <w:szCs w:val="24"/>
        </w:rPr>
        <w:t xml:space="preserve">no forma parte de las coberturas de dicho seguro el uso indebido que sea consecuencia de una entrega voluntaria de la respectiva tarjeta producto de una estafa o </w:t>
      </w:r>
      <w:r w:rsidRPr="007C066E">
        <w:rPr>
          <w:rFonts w:ascii="Times New Roman" w:hAnsi="Times New Roman"/>
          <w:sz w:val="24"/>
          <w:szCs w:val="24"/>
        </w:rPr>
        <w:lastRenderedPageBreak/>
        <w:t>engaño (entrega voluntaria a un falso Courier del banco) con posterior retiro de dinero en cajero automático.</w:t>
      </w:r>
    </w:p>
    <w:p w:rsidRPr="007C066E" w:rsidR="007C066E" w:rsidP="007C066E" w:rsidRDefault="007C066E" w14:paraId="28A81ECD" w14:textId="77777777">
      <w:pPr>
        <w:jc w:val="both"/>
        <w:rPr>
          <w:rFonts w:ascii="Times New Roman" w:hAnsi="Times New Roman"/>
          <w:noProof/>
          <w:sz w:val="24"/>
          <w:szCs w:val="24"/>
        </w:rPr>
      </w:pPr>
      <w:r w:rsidRPr="007C066E">
        <w:rPr>
          <w:rFonts w:ascii="Times New Roman" w:hAnsi="Times New Roman"/>
          <w:noProof/>
          <w:sz w:val="24"/>
          <w:szCs w:val="24"/>
        </w:rPr>
        <w:t>Tampoco se han configurado ninguno de los otros 8 supuestos cubiertos por la póliza de protección de tarjeta contratada.</w:t>
      </w:r>
    </w:p>
    <w:p w:rsidRPr="007C066E" w:rsidR="007C066E" w:rsidP="007C066E" w:rsidRDefault="007C066E" w14:paraId="58DEDEDC" w14:textId="77777777">
      <w:pPr>
        <w:jc w:val="both"/>
        <w:rPr>
          <w:rFonts w:ascii="Times New Roman" w:hAnsi="Times New Roman"/>
          <w:sz w:val="24"/>
          <w:szCs w:val="24"/>
          <w:lang w:val="es-MX"/>
        </w:rPr>
      </w:pPr>
      <w:r w:rsidRPr="007C066E">
        <w:rPr>
          <w:rFonts w:ascii="Times New Roman" w:hAnsi="Times New Roman"/>
          <w:sz w:val="24"/>
          <w:szCs w:val="24"/>
          <w:lang w:val="es-MX"/>
        </w:rPr>
        <w:t>Obviamente, al restringirse el supuesto de hecho que describe el riesgo cubierto, no resultan bajo cobertura los usos indebidos de la tarjeta que sean consecuencia de una pérdida derivada de la entrega voluntaria de la tarjeta a un tercero con un uso posterior en cajeros automáticos, evento que no forma parte del alcance de la cobertura, por lo que no es un riesgo contratado.</w:t>
      </w:r>
    </w:p>
    <w:p w:rsidRPr="007C066E" w:rsidR="007C066E" w:rsidP="007C066E" w:rsidRDefault="007C066E" w14:paraId="3E381D2A" w14:textId="77777777">
      <w:pPr>
        <w:jc w:val="both"/>
        <w:rPr>
          <w:rFonts w:ascii="Times New Roman" w:hAnsi="Times New Roman"/>
          <w:sz w:val="24"/>
          <w:szCs w:val="24"/>
          <w:lang w:val="es-ES"/>
        </w:rPr>
      </w:pPr>
      <w:r w:rsidRPr="007C066E">
        <w:rPr>
          <w:rFonts w:ascii="Times New Roman" w:hAnsi="Times New Roman"/>
          <w:sz w:val="24"/>
          <w:szCs w:val="24"/>
        </w:rPr>
        <w:t xml:space="preserve">Al respecto, es aplicable lo sancionado en la sétima regla interpretativa contenida en el artículo IV de la Ley Nro. 29946 – Ley del Contrato de Seguro: </w:t>
      </w:r>
      <w:r w:rsidRPr="007C066E">
        <w:rPr>
          <w:rFonts w:ascii="Times New Roman" w:hAnsi="Times New Roman"/>
          <w:b/>
          <w:bCs/>
          <w:i/>
          <w:iCs/>
          <w:sz w:val="24"/>
          <w:szCs w:val="24"/>
        </w:rPr>
        <w:t>“La cobertura,</w:t>
      </w:r>
      <w:r w:rsidRPr="007C066E">
        <w:rPr>
          <w:rFonts w:ascii="Times New Roman" w:hAnsi="Times New Roman"/>
          <w:i/>
          <w:iCs/>
          <w:sz w:val="24"/>
          <w:szCs w:val="24"/>
        </w:rPr>
        <w:t xml:space="preserve"> exclusiones </w:t>
      </w:r>
      <w:r w:rsidRPr="007C066E">
        <w:rPr>
          <w:rFonts w:ascii="Times New Roman" w:hAnsi="Times New Roman"/>
          <w:b/>
          <w:bCs/>
          <w:i/>
          <w:iCs/>
          <w:sz w:val="24"/>
          <w:szCs w:val="24"/>
        </w:rPr>
        <w:t xml:space="preserve">y, en general, la extensión del riesgo, </w:t>
      </w:r>
      <w:r w:rsidRPr="007C066E">
        <w:rPr>
          <w:rFonts w:ascii="Times New Roman" w:hAnsi="Times New Roman"/>
          <w:i/>
          <w:iCs/>
          <w:sz w:val="24"/>
          <w:szCs w:val="24"/>
        </w:rPr>
        <w:t xml:space="preserve">así como los derechos de los beneficiarios, previstos en el contrato de seguro, </w:t>
      </w:r>
      <w:r w:rsidRPr="007C066E">
        <w:rPr>
          <w:rFonts w:ascii="Times New Roman" w:hAnsi="Times New Roman"/>
          <w:b/>
          <w:bCs/>
          <w:i/>
          <w:iCs/>
          <w:sz w:val="24"/>
          <w:szCs w:val="24"/>
        </w:rPr>
        <w:t xml:space="preserve">deben interpretarse literalmente” </w:t>
      </w:r>
      <w:r w:rsidRPr="007C066E">
        <w:rPr>
          <w:rFonts w:ascii="Times New Roman" w:hAnsi="Times New Roman"/>
          <w:sz w:val="24"/>
          <w:szCs w:val="24"/>
        </w:rPr>
        <w:t>(lo destacado es nuestro); y, en este sentido, carece de sustento pretender que la aseguradora deba otorgar cobertura a riesgos que no han sido aceptados.</w:t>
      </w:r>
    </w:p>
    <w:p w:rsidRPr="00584D4D" w:rsidR="007C066E" w:rsidP="007C066E" w:rsidRDefault="007C066E" w14:paraId="2FF8696A" w14:textId="77777777">
      <w:pPr>
        <w:jc w:val="both"/>
        <w:rPr>
          <w:rStyle w:val="Textoennegrita"/>
          <w:rFonts w:ascii="Times New Roman" w:hAnsi="Times New Roman"/>
          <w:b w:val="0"/>
          <w:bCs w:val="0"/>
          <w:sz w:val="24"/>
          <w:szCs w:val="24"/>
        </w:rPr>
      </w:pPr>
      <w:r w:rsidRPr="00584D4D">
        <w:rPr>
          <w:rFonts w:ascii="Times New Roman" w:hAnsi="Times New Roman"/>
          <w:sz w:val="24"/>
          <w:szCs w:val="24"/>
          <w:lang w:val="es-MX"/>
        </w:rPr>
        <w:t>Por lo tanto</w:t>
      </w:r>
      <w:r w:rsidRPr="00584D4D">
        <w:rPr>
          <w:rStyle w:val="Textoennegrita"/>
          <w:rFonts w:ascii="Times New Roman" w:hAnsi="Times New Roman"/>
          <w:b w:val="0"/>
          <w:bCs w:val="0"/>
          <w:sz w:val="24"/>
          <w:szCs w:val="24"/>
        </w:rPr>
        <w:t>, en el presente caso no se ha probado ninguno de los supuestos de hecho que materializarían la cobertura</w:t>
      </w:r>
      <w:r w:rsidRPr="00584D4D">
        <w:rPr>
          <w:rFonts w:ascii="Times New Roman" w:hAnsi="Times New Roman"/>
          <w:b/>
          <w:bCs/>
          <w:sz w:val="24"/>
          <w:szCs w:val="24"/>
          <w:lang w:val="es-MX"/>
        </w:rPr>
        <w:t xml:space="preserve"> </w:t>
      </w:r>
      <w:r w:rsidRPr="00584D4D">
        <w:rPr>
          <w:rFonts w:ascii="Times New Roman" w:hAnsi="Times New Roman"/>
          <w:sz w:val="24"/>
          <w:szCs w:val="24"/>
          <w:lang w:val="es-MX"/>
        </w:rPr>
        <w:t>del seguro contratado</w:t>
      </w:r>
      <w:r w:rsidRPr="00584D4D">
        <w:rPr>
          <w:rStyle w:val="Textoennegrita"/>
          <w:rFonts w:ascii="Times New Roman" w:hAnsi="Times New Roman"/>
          <w:b w:val="0"/>
          <w:bCs w:val="0"/>
          <w:sz w:val="24"/>
          <w:szCs w:val="24"/>
        </w:rPr>
        <w:t>, esto es, no se ha demostrado la existencia de un siniestro que deba ser indemnizado bajo el seguro contratado.</w:t>
      </w:r>
    </w:p>
    <w:p w:rsidRPr="00584D4D" w:rsidR="007C066E" w:rsidP="00584D4D" w:rsidRDefault="007C066E" w14:paraId="0B600938" w14:textId="4B8974CE">
      <w:pPr>
        <w:jc w:val="both"/>
        <w:rPr>
          <w:rFonts w:ascii="Times New Roman" w:hAnsi="Times New Roman"/>
          <w:sz w:val="24"/>
          <w:szCs w:val="24"/>
        </w:rPr>
      </w:pPr>
      <w:r w:rsidRPr="007C066E">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584D4D" w:rsidR="007C066E" w:rsidP="007C066E" w:rsidRDefault="007C066E" w14:paraId="22A72F4B" w14:textId="018049D3">
      <w:pPr>
        <w:jc w:val="both"/>
        <w:rPr>
          <w:rFonts w:ascii="Times New Roman" w:hAnsi="Times New Roman"/>
          <w:b/>
          <w:sz w:val="24"/>
          <w:szCs w:val="24"/>
        </w:rPr>
      </w:pPr>
      <w:r w:rsidRPr="007C066E">
        <w:rPr>
          <w:rFonts w:ascii="Times New Roman" w:hAnsi="Times New Roman"/>
          <w:b/>
          <w:sz w:val="24"/>
          <w:szCs w:val="24"/>
        </w:rPr>
        <w:t>RESUELVE:</w:t>
      </w:r>
    </w:p>
    <w:p w:rsidRPr="007C066E" w:rsidR="007C066E" w:rsidP="007C066E" w:rsidRDefault="007C066E" w14:paraId="02CE2525" w14:textId="29FA7E48">
      <w:pPr>
        <w:jc w:val="both"/>
        <w:outlineLvl w:val="0"/>
        <w:rPr>
          <w:rFonts w:ascii="Times New Roman" w:hAnsi="Times New Roman"/>
          <w:sz w:val="24"/>
          <w:szCs w:val="24"/>
          <w:lang w:val="es-MX"/>
        </w:rPr>
      </w:pPr>
      <w:r w:rsidRPr="16C954B7" w:rsidR="007C066E">
        <w:rPr>
          <w:rFonts w:ascii="Times New Roman" w:hAnsi="Times New Roman"/>
          <w:sz w:val="24"/>
          <w:szCs w:val="24"/>
        </w:rPr>
        <w:t>Declarar</w:t>
      </w:r>
      <w:r w:rsidRPr="16C954B7" w:rsidR="007C066E">
        <w:rPr>
          <w:rFonts w:ascii="Times New Roman" w:hAnsi="Times New Roman"/>
          <w:b w:val="1"/>
          <w:bCs w:val="1"/>
          <w:sz w:val="24"/>
          <w:szCs w:val="24"/>
        </w:rPr>
        <w:t xml:space="preserve"> INFUNDADA </w:t>
      </w:r>
      <w:r w:rsidRPr="16C954B7" w:rsidR="007C066E">
        <w:rPr>
          <w:rFonts w:ascii="Times New Roman" w:hAnsi="Times New Roman"/>
          <w:sz w:val="24"/>
          <w:szCs w:val="24"/>
        </w:rPr>
        <w:t>la reclamación</w:t>
      </w:r>
      <w:r w:rsidRPr="16C954B7" w:rsidR="007C066E">
        <w:rPr>
          <w:rFonts w:ascii="Times New Roman" w:hAnsi="Times New Roman"/>
          <w:b w:val="1"/>
          <w:bCs w:val="1"/>
          <w:sz w:val="24"/>
          <w:szCs w:val="24"/>
        </w:rPr>
        <w:t xml:space="preserve"> </w:t>
      </w:r>
      <w:r w:rsidRPr="16C954B7" w:rsidR="007C066E">
        <w:rPr>
          <w:rFonts w:ascii="Times New Roman" w:hAnsi="Times New Roman"/>
          <w:sz w:val="24"/>
          <w:szCs w:val="24"/>
        </w:rPr>
        <w:t>interpuesta</w:t>
      </w:r>
      <w:r w:rsidRPr="16C954B7" w:rsidR="007C066E">
        <w:rPr>
          <w:rFonts w:ascii="Times New Roman" w:hAnsi="Times New Roman"/>
          <w:sz w:val="24"/>
          <w:szCs w:val="24"/>
          <w:lang w:val="es-MX"/>
        </w:rPr>
        <w:t xml:space="preserve"> por</w:t>
      </w:r>
      <w:r w:rsidRPr="16C954B7" w:rsidR="007C066E">
        <w:rPr>
          <w:rFonts w:ascii="Times New Roman" w:hAnsi="Times New Roman"/>
          <w:b w:val="1"/>
          <w:bCs w:val="1"/>
          <w:sz w:val="24"/>
          <w:szCs w:val="24"/>
          <w:lang w:val="es-MX"/>
        </w:rPr>
        <w:t xml:space="preserve"> </w:t>
      </w:r>
      <w:r w:rsidRPr="16C954B7" w:rsidR="4F2592F7">
        <w:rPr>
          <w:rFonts w:ascii="Times New Roman" w:hAnsi="Times New Roman"/>
          <w:b w:val="1"/>
          <w:bCs w:val="1"/>
          <w:sz w:val="24"/>
          <w:szCs w:val="24"/>
        </w:rPr>
        <w:t>.............................................................................</w:t>
      </w:r>
      <w:r w:rsidRPr="16C954B7" w:rsidR="007C066E">
        <w:rPr>
          <w:rFonts w:ascii="Times New Roman" w:hAnsi="Times New Roman"/>
          <w:sz w:val="24"/>
          <w:szCs w:val="24"/>
        </w:rPr>
        <w:t xml:space="preserve"> contra </w:t>
      </w:r>
      <w:r w:rsidRPr="16C954B7" w:rsidR="7C66F15A">
        <w:rPr>
          <w:rFonts w:ascii="Times New Roman" w:hAnsi="Times New Roman"/>
          <w:b w:val="1"/>
          <w:bCs w:val="1"/>
          <w:sz w:val="24"/>
          <w:szCs w:val="24"/>
        </w:rPr>
        <w:t>...................................</w:t>
      </w:r>
      <w:r w:rsidRPr="16C954B7" w:rsidR="007C066E">
        <w:rPr>
          <w:rFonts w:ascii="Times New Roman" w:hAnsi="Times New Roman"/>
          <w:b w:val="1"/>
          <w:bCs w:val="1"/>
          <w:sz w:val="24"/>
          <w:szCs w:val="24"/>
          <w:lang w:val="es-MX"/>
        </w:rPr>
        <w:t xml:space="preserve"> </w:t>
      </w:r>
      <w:r w:rsidRPr="16C954B7" w:rsidR="007C066E">
        <w:rPr>
          <w:rFonts w:ascii="Times New Roman" w:hAnsi="Times New Roman"/>
          <w:sz w:val="24"/>
          <w:szCs w:val="24"/>
        </w:rPr>
        <w:t>correspondiente al</w:t>
      </w:r>
      <w:r w:rsidRPr="16C954B7" w:rsidR="007C066E">
        <w:rPr>
          <w:rFonts w:ascii="Times New Roman" w:hAnsi="Times New Roman"/>
          <w:b w:val="1"/>
          <w:bCs w:val="1"/>
          <w:sz w:val="24"/>
          <w:szCs w:val="24"/>
          <w:lang w:val="es-MX"/>
        </w:rPr>
        <w:t xml:space="preserve"> SEGURO DE PROTECCIÓN DE TARJETA CON PÓLIZA </w:t>
      </w:r>
      <w:r w:rsidRPr="16C954B7" w:rsidR="007C066E">
        <w:rPr>
          <w:rFonts w:ascii="Times New Roman" w:hAnsi="Times New Roman"/>
          <w:b w:val="1"/>
          <w:bCs w:val="1"/>
          <w:sz w:val="24"/>
          <w:szCs w:val="24"/>
          <w:lang w:val="es-MX"/>
        </w:rPr>
        <w:t>N°</w:t>
      </w:r>
      <w:r w:rsidRPr="16C954B7" w:rsidR="007C066E">
        <w:rPr>
          <w:rFonts w:ascii="Times New Roman" w:hAnsi="Times New Roman"/>
          <w:b w:val="1"/>
          <w:bCs w:val="1"/>
          <w:sz w:val="24"/>
          <w:szCs w:val="24"/>
          <w:lang w:val="es-MX"/>
        </w:rPr>
        <w:t xml:space="preserve"> </w:t>
      </w:r>
      <w:r w:rsidRPr="16C954B7" w:rsidR="63EF743E">
        <w:rPr>
          <w:rFonts w:ascii="Times New Roman" w:hAnsi="Times New Roman"/>
          <w:b w:val="1"/>
          <w:bCs w:val="1"/>
          <w:sz w:val="24"/>
          <w:szCs w:val="24"/>
        </w:rPr>
        <w:t>...........................</w:t>
      </w:r>
      <w:r w:rsidRPr="16C954B7" w:rsidR="007C066E">
        <w:rPr>
          <w:rFonts w:ascii="Times New Roman" w:hAnsi="Times New Roman"/>
          <w:sz w:val="24"/>
          <w:szCs w:val="24"/>
          <w:lang w:val="es-MX"/>
        </w:rPr>
        <w:t xml:space="preserve">, </w:t>
      </w:r>
      <w:r w:rsidRPr="16C954B7" w:rsidR="007C066E">
        <w:rPr>
          <w:rFonts w:ascii="Times New Roman" w:hAnsi="Times New Roman"/>
          <w:sz w:val="24"/>
          <w:szCs w:val="24"/>
          <w:lang w:eastAsia="ar-SA"/>
        </w:rPr>
        <w:t>dejando a salvo el derecho de la reclamante de acudir a otras instancias que considere pertinentes</w:t>
      </w:r>
      <w:r w:rsidRPr="16C954B7" w:rsidR="007C066E">
        <w:rPr>
          <w:rFonts w:ascii="Times New Roman" w:hAnsi="Times New Roman"/>
          <w:sz w:val="24"/>
          <w:szCs w:val="24"/>
          <w:lang w:val="es-MX"/>
        </w:rPr>
        <w:t>.</w:t>
      </w:r>
    </w:p>
    <w:p w:rsidRPr="007C066E" w:rsidR="00FE0AE9" w:rsidP="001D5079" w:rsidRDefault="00D00142" w14:paraId="22FB6411" w14:textId="1729901E">
      <w:pPr>
        <w:jc w:val="right"/>
        <w:rPr>
          <w:rFonts w:ascii="Times New Roman" w:hAnsi="Times New Roman"/>
          <w:sz w:val="24"/>
          <w:szCs w:val="24"/>
        </w:rPr>
      </w:pPr>
      <w:r w:rsidRPr="007C066E">
        <w:rPr>
          <w:rFonts w:ascii="Times New Roman" w:hAnsi="Times New Roman"/>
          <w:sz w:val="24"/>
          <w:szCs w:val="24"/>
        </w:rPr>
        <w:t>Lima,</w:t>
      </w:r>
      <w:r w:rsidRPr="007C066E" w:rsidR="0034229F">
        <w:rPr>
          <w:rFonts w:ascii="Times New Roman" w:hAnsi="Times New Roman"/>
          <w:sz w:val="24"/>
          <w:szCs w:val="24"/>
        </w:rPr>
        <w:t xml:space="preserve"> </w:t>
      </w:r>
      <w:r w:rsidRPr="007C066E" w:rsidR="00C537C3">
        <w:rPr>
          <w:rFonts w:ascii="Times New Roman" w:hAnsi="Times New Roman"/>
          <w:sz w:val="24"/>
          <w:szCs w:val="24"/>
        </w:rPr>
        <w:t>2</w:t>
      </w:r>
      <w:r w:rsidRPr="007C066E" w:rsidR="0016703A">
        <w:rPr>
          <w:rFonts w:ascii="Times New Roman" w:hAnsi="Times New Roman"/>
          <w:sz w:val="24"/>
          <w:szCs w:val="24"/>
        </w:rPr>
        <w:t>6</w:t>
      </w:r>
      <w:r w:rsidRPr="007C066E" w:rsidR="004A5CA2">
        <w:rPr>
          <w:rFonts w:ascii="Times New Roman" w:hAnsi="Times New Roman"/>
          <w:sz w:val="24"/>
          <w:szCs w:val="24"/>
        </w:rPr>
        <w:t xml:space="preserve"> </w:t>
      </w:r>
      <w:r w:rsidRPr="007C066E">
        <w:rPr>
          <w:rFonts w:ascii="Times New Roman" w:hAnsi="Times New Roman"/>
          <w:sz w:val="24"/>
          <w:szCs w:val="24"/>
        </w:rPr>
        <w:t>de</w:t>
      </w:r>
      <w:r w:rsidRPr="007C066E" w:rsidR="00EF70E2">
        <w:rPr>
          <w:rFonts w:ascii="Times New Roman" w:hAnsi="Times New Roman"/>
          <w:sz w:val="24"/>
          <w:szCs w:val="24"/>
        </w:rPr>
        <w:t xml:space="preserve"> </w:t>
      </w:r>
      <w:r w:rsidRPr="007C066E" w:rsidR="004A5CA2">
        <w:rPr>
          <w:rFonts w:ascii="Times New Roman" w:hAnsi="Times New Roman"/>
          <w:sz w:val="24"/>
          <w:szCs w:val="24"/>
        </w:rPr>
        <w:t>junio</w:t>
      </w:r>
      <w:r w:rsidRPr="007C066E">
        <w:rPr>
          <w:rFonts w:ascii="Times New Roman" w:hAnsi="Times New Roman"/>
          <w:sz w:val="24"/>
          <w:szCs w:val="24"/>
        </w:rPr>
        <w:t xml:space="preserve"> de 202</w:t>
      </w:r>
      <w:r w:rsidRPr="007C066E" w:rsidR="006C6213">
        <w:rPr>
          <w:rFonts w:ascii="Times New Roman" w:hAnsi="Times New Roman"/>
          <w:sz w:val="24"/>
          <w:szCs w:val="24"/>
        </w:rPr>
        <w:t>3</w:t>
      </w:r>
    </w:p>
    <w:p w:rsidRPr="007C066E" w:rsidR="00D066E9" w:rsidP="001D5079" w:rsidRDefault="00487E42" w14:paraId="07DA551C" w14:textId="2F682B5B">
      <w:pPr>
        <w:jc w:val="both"/>
        <w:rPr>
          <w:rFonts w:ascii="Times New Roman" w:hAnsi="Times New Roman"/>
          <w:b/>
          <w:bCs/>
          <w:i/>
          <w:iCs/>
          <w:sz w:val="24"/>
          <w:szCs w:val="24"/>
        </w:rPr>
      </w:pPr>
      <w:r w:rsidRPr="007C066E">
        <w:rPr>
          <w:rFonts w:ascii="Times New Roman" w:hAnsi="Times New Roman"/>
          <w:b/>
          <w:bCs/>
          <w:i/>
          <w:iCs/>
          <w:sz w:val="24"/>
          <w:szCs w:val="24"/>
        </w:rPr>
        <w:t>La Secretaria Técnica, como Órgano Resolutivo Unipersonal, emite la presente resolución.</w:t>
      </w:r>
    </w:p>
    <w:p w:rsidRPr="007C066E" w:rsidR="00487E42" w:rsidP="001D5079" w:rsidRDefault="00487E42" w14:paraId="2D80A377" w14:textId="0DAFEFD0">
      <w:pPr>
        <w:spacing w:line="360" w:lineRule="auto"/>
        <w:jc w:val="center"/>
        <w:rPr>
          <w:rFonts w:ascii="Times New Roman" w:hAnsi="Times New Roman"/>
          <w:b/>
          <w:bCs/>
          <w:sz w:val="24"/>
          <w:szCs w:val="24"/>
        </w:rPr>
      </w:pPr>
      <w:r w:rsidRPr="007C066E">
        <w:rPr>
          <w:rFonts w:ascii="Times New Roman" w:hAnsi="Times New Roman"/>
          <w:b/>
          <w:bCs/>
          <w:sz w:val="24"/>
          <w:szCs w:val="24"/>
        </w:rPr>
        <w:t>Alicia Martín López – Secretar</w:t>
      </w:r>
      <w:r w:rsidRPr="007C066E" w:rsidR="003179C7">
        <w:rPr>
          <w:rFonts w:ascii="Times New Roman" w:hAnsi="Times New Roman"/>
          <w:b/>
          <w:bCs/>
          <w:sz w:val="24"/>
          <w:szCs w:val="24"/>
        </w:rPr>
        <w:t>i</w:t>
      </w:r>
      <w:r w:rsidRPr="007C066E">
        <w:rPr>
          <w:rFonts w:ascii="Times New Roman" w:hAnsi="Times New Roman"/>
          <w:b/>
          <w:bCs/>
          <w:sz w:val="24"/>
          <w:szCs w:val="24"/>
        </w:rPr>
        <w:t>a Técnica</w:t>
      </w:r>
    </w:p>
    <w:p w:rsidRPr="00BE4AC4" w:rsidR="000341A4" w:rsidP="001D5079" w:rsidRDefault="000341A4" w14:paraId="78842804" w14:textId="77777777">
      <w:pPr>
        <w:jc w:val="both"/>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63AC1" w:rsidP="00722F1A" w:rsidRDefault="00363AC1" w14:paraId="76F32061" w14:textId="77777777">
      <w:pPr>
        <w:spacing w:after="0" w:line="240" w:lineRule="auto"/>
      </w:pPr>
      <w:r>
        <w:separator/>
      </w:r>
    </w:p>
  </w:endnote>
  <w:endnote w:type="continuationSeparator" w:id="0">
    <w:p w:rsidR="00363AC1" w:rsidP="00722F1A" w:rsidRDefault="00363AC1" w14:paraId="4C71B76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63AC1" w:rsidP="00722F1A" w:rsidRDefault="00363AC1" w14:paraId="50E3D11B" w14:textId="77777777">
      <w:pPr>
        <w:spacing w:after="0" w:line="240" w:lineRule="auto"/>
      </w:pPr>
      <w:r>
        <w:separator/>
      </w:r>
    </w:p>
  </w:footnote>
  <w:footnote w:type="continuationSeparator" w:id="0">
    <w:p w:rsidR="00363AC1" w:rsidP="00722F1A" w:rsidRDefault="00363AC1" w14:paraId="17A382C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5"/>
  </w:num>
  <w:num w:numId="7" w16cid:durableId="1973601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7"/>
  </w:num>
  <w:num w:numId="12" w16cid:durableId="16926082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10A11"/>
    <w:rsid w:val="000227FD"/>
    <w:rsid w:val="00023A12"/>
    <w:rsid w:val="000303B6"/>
    <w:rsid w:val="00031F0F"/>
    <w:rsid w:val="000329BA"/>
    <w:rsid w:val="000341A4"/>
    <w:rsid w:val="00050CC2"/>
    <w:rsid w:val="00056E10"/>
    <w:rsid w:val="00075BED"/>
    <w:rsid w:val="00082464"/>
    <w:rsid w:val="0008641C"/>
    <w:rsid w:val="00086F3A"/>
    <w:rsid w:val="0008736D"/>
    <w:rsid w:val="000943A4"/>
    <w:rsid w:val="00096D11"/>
    <w:rsid w:val="000B29AE"/>
    <w:rsid w:val="000B4C03"/>
    <w:rsid w:val="000D06BF"/>
    <w:rsid w:val="000F52F7"/>
    <w:rsid w:val="00123B3A"/>
    <w:rsid w:val="00136C86"/>
    <w:rsid w:val="001459A2"/>
    <w:rsid w:val="0016703A"/>
    <w:rsid w:val="001700F1"/>
    <w:rsid w:val="00173308"/>
    <w:rsid w:val="00180E23"/>
    <w:rsid w:val="00181367"/>
    <w:rsid w:val="00185516"/>
    <w:rsid w:val="00190DC3"/>
    <w:rsid w:val="00194FAA"/>
    <w:rsid w:val="0019552A"/>
    <w:rsid w:val="001A6119"/>
    <w:rsid w:val="001C0012"/>
    <w:rsid w:val="001C026D"/>
    <w:rsid w:val="001C0599"/>
    <w:rsid w:val="001C23FC"/>
    <w:rsid w:val="001C2D48"/>
    <w:rsid w:val="001C509F"/>
    <w:rsid w:val="001D5079"/>
    <w:rsid w:val="001D71B9"/>
    <w:rsid w:val="001E272B"/>
    <w:rsid w:val="001F5220"/>
    <w:rsid w:val="00203146"/>
    <w:rsid w:val="00206222"/>
    <w:rsid w:val="00210165"/>
    <w:rsid w:val="002219B0"/>
    <w:rsid w:val="002221D9"/>
    <w:rsid w:val="00223964"/>
    <w:rsid w:val="00252D22"/>
    <w:rsid w:val="002552BA"/>
    <w:rsid w:val="002562BF"/>
    <w:rsid w:val="002636F8"/>
    <w:rsid w:val="0027093C"/>
    <w:rsid w:val="00270EB5"/>
    <w:rsid w:val="002748B9"/>
    <w:rsid w:val="002774DB"/>
    <w:rsid w:val="002832FD"/>
    <w:rsid w:val="002974A1"/>
    <w:rsid w:val="002A3D68"/>
    <w:rsid w:val="002A4CFE"/>
    <w:rsid w:val="002B7B44"/>
    <w:rsid w:val="002C32EB"/>
    <w:rsid w:val="002C3DCD"/>
    <w:rsid w:val="002C7BAD"/>
    <w:rsid w:val="002D07BA"/>
    <w:rsid w:val="002F2037"/>
    <w:rsid w:val="00315252"/>
    <w:rsid w:val="00316305"/>
    <w:rsid w:val="003179C7"/>
    <w:rsid w:val="00320005"/>
    <w:rsid w:val="00337C63"/>
    <w:rsid w:val="00341107"/>
    <w:rsid w:val="0034229F"/>
    <w:rsid w:val="003464EA"/>
    <w:rsid w:val="00350613"/>
    <w:rsid w:val="003538AD"/>
    <w:rsid w:val="0036173C"/>
    <w:rsid w:val="00363AC1"/>
    <w:rsid w:val="00365916"/>
    <w:rsid w:val="00377CD0"/>
    <w:rsid w:val="003943CE"/>
    <w:rsid w:val="003957A8"/>
    <w:rsid w:val="00397B7E"/>
    <w:rsid w:val="003A5178"/>
    <w:rsid w:val="003B3018"/>
    <w:rsid w:val="003B6C85"/>
    <w:rsid w:val="003C08D0"/>
    <w:rsid w:val="003C2403"/>
    <w:rsid w:val="003C4B02"/>
    <w:rsid w:val="003C7842"/>
    <w:rsid w:val="003D0B19"/>
    <w:rsid w:val="003D1117"/>
    <w:rsid w:val="003E1707"/>
    <w:rsid w:val="003E2DA9"/>
    <w:rsid w:val="003E3E64"/>
    <w:rsid w:val="003F1D8B"/>
    <w:rsid w:val="003F21BF"/>
    <w:rsid w:val="00401FF7"/>
    <w:rsid w:val="00407368"/>
    <w:rsid w:val="00407A18"/>
    <w:rsid w:val="00411C9C"/>
    <w:rsid w:val="004205D2"/>
    <w:rsid w:val="00426947"/>
    <w:rsid w:val="00427834"/>
    <w:rsid w:val="00430735"/>
    <w:rsid w:val="0044595E"/>
    <w:rsid w:val="0045636B"/>
    <w:rsid w:val="004646D6"/>
    <w:rsid w:val="00464821"/>
    <w:rsid w:val="00466D00"/>
    <w:rsid w:val="004739D5"/>
    <w:rsid w:val="00486E3D"/>
    <w:rsid w:val="00487E42"/>
    <w:rsid w:val="004A54D1"/>
    <w:rsid w:val="004A5CA2"/>
    <w:rsid w:val="004A6281"/>
    <w:rsid w:val="004B23B9"/>
    <w:rsid w:val="004B4F66"/>
    <w:rsid w:val="004B6207"/>
    <w:rsid w:val="004B7F72"/>
    <w:rsid w:val="004C0B81"/>
    <w:rsid w:val="004D32FA"/>
    <w:rsid w:val="004E09C5"/>
    <w:rsid w:val="004E2A3F"/>
    <w:rsid w:val="004F0094"/>
    <w:rsid w:val="004F1A61"/>
    <w:rsid w:val="004F3EBD"/>
    <w:rsid w:val="004F5873"/>
    <w:rsid w:val="00541D87"/>
    <w:rsid w:val="00546D29"/>
    <w:rsid w:val="00551EAD"/>
    <w:rsid w:val="00554002"/>
    <w:rsid w:val="0055560E"/>
    <w:rsid w:val="00555FDE"/>
    <w:rsid w:val="00570097"/>
    <w:rsid w:val="00571328"/>
    <w:rsid w:val="005745B9"/>
    <w:rsid w:val="00584164"/>
    <w:rsid w:val="00584D4D"/>
    <w:rsid w:val="005A5404"/>
    <w:rsid w:val="005A6F5E"/>
    <w:rsid w:val="005B1319"/>
    <w:rsid w:val="005B7527"/>
    <w:rsid w:val="005D470E"/>
    <w:rsid w:val="005E076E"/>
    <w:rsid w:val="005E455C"/>
    <w:rsid w:val="005E526B"/>
    <w:rsid w:val="005E6AC3"/>
    <w:rsid w:val="005E6AE4"/>
    <w:rsid w:val="005F659E"/>
    <w:rsid w:val="00605B3E"/>
    <w:rsid w:val="00611030"/>
    <w:rsid w:val="00611D0F"/>
    <w:rsid w:val="00624915"/>
    <w:rsid w:val="00624E89"/>
    <w:rsid w:val="00633243"/>
    <w:rsid w:val="00636287"/>
    <w:rsid w:val="00651DB4"/>
    <w:rsid w:val="00664D34"/>
    <w:rsid w:val="006677FB"/>
    <w:rsid w:val="00693F67"/>
    <w:rsid w:val="00697054"/>
    <w:rsid w:val="00697E41"/>
    <w:rsid w:val="006A595D"/>
    <w:rsid w:val="006A7C2B"/>
    <w:rsid w:val="006B4512"/>
    <w:rsid w:val="006C05C4"/>
    <w:rsid w:val="006C2590"/>
    <w:rsid w:val="006C6213"/>
    <w:rsid w:val="006C63EC"/>
    <w:rsid w:val="006D2330"/>
    <w:rsid w:val="006F001C"/>
    <w:rsid w:val="006F309C"/>
    <w:rsid w:val="006F5F21"/>
    <w:rsid w:val="0071399D"/>
    <w:rsid w:val="0071585D"/>
    <w:rsid w:val="00717281"/>
    <w:rsid w:val="00722F1A"/>
    <w:rsid w:val="00734A73"/>
    <w:rsid w:val="00740529"/>
    <w:rsid w:val="00741BD2"/>
    <w:rsid w:val="00741FAE"/>
    <w:rsid w:val="00747942"/>
    <w:rsid w:val="00766307"/>
    <w:rsid w:val="00766E78"/>
    <w:rsid w:val="00770984"/>
    <w:rsid w:val="00773552"/>
    <w:rsid w:val="00786219"/>
    <w:rsid w:val="00790DF4"/>
    <w:rsid w:val="007A4A6D"/>
    <w:rsid w:val="007A51E2"/>
    <w:rsid w:val="007B4101"/>
    <w:rsid w:val="007B48E1"/>
    <w:rsid w:val="007C066E"/>
    <w:rsid w:val="007C1D34"/>
    <w:rsid w:val="007C2EAB"/>
    <w:rsid w:val="007D442E"/>
    <w:rsid w:val="007E38B7"/>
    <w:rsid w:val="007E7DAB"/>
    <w:rsid w:val="00801C5F"/>
    <w:rsid w:val="008050AA"/>
    <w:rsid w:val="00806576"/>
    <w:rsid w:val="0081637E"/>
    <w:rsid w:val="0081715A"/>
    <w:rsid w:val="00826317"/>
    <w:rsid w:val="00830643"/>
    <w:rsid w:val="00831CCC"/>
    <w:rsid w:val="008371AD"/>
    <w:rsid w:val="00837965"/>
    <w:rsid w:val="00842964"/>
    <w:rsid w:val="0084721E"/>
    <w:rsid w:val="00861E9C"/>
    <w:rsid w:val="008634CA"/>
    <w:rsid w:val="0086588F"/>
    <w:rsid w:val="0086654A"/>
    <w:rsid w:val="008666F2"/>
    <w:rsid w:val="008740BF"/>
    <w:rsid w:val="00880966"/>
    <w:rsid w:val="008815C6"/>
    <w:rsid w:val="00884239"/>
    <w:rsid w:val="0089374D"/>
    <w:rsid w:val="008A51FF"/>
    <w:rsid w:val="008A68D5"/>
    <w:rsid w:val="008B2500"/>
    <w:rsid w:val="008B38C9"/>
    <w:rsid w:val="008B410F"/>
    <w:rsid w:val="008B4426"/>
    <w:rsid w:val="008B6DC7"/>
    <w:rsid w:val="008B74D9"/>
    <w:rsid w:val="008B79F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351B"/>
    <w:rsid w:val="009278EB"/>
    <w:rsid w:val="00936470"/>
    <w:rsid w:val="00950713"/>
    <w:rsid w:val="00954297"/>
    <w:rsid w:val="00960CAD"/>
    <w:rsid w:val="00962DDA"/>
    <w:rsid w:val="009651D2"/>
    <w:rsid w:val="00966813"/>
    <w:rsid w:val="00970D55"/>
    <w:rsid w:val="00971A3E"/>
    <w:rsid w:val="00981677"/>
    <w:rsid w:val="0098207A"/>
    <w:rsid w:val="009853CB"/>
    <w:rsid w:val="0098563E"/>
    <w:rsid w:val="009A375C"/>
    <w:rsid w:val="009A3B8F"/>
    <w:rsid w:val="009A5B86"/>
    <w:rsid w:val="009B1C6E"/>
    <w:rsid w:val="009B2153"/>
    <w:rsid w:val="009B24C0"/>
    <w:rsid w:val="009B58C9"/>
    <w:rsid w:val="009C5E18"/>
    <w:rsid w:val="009D127D"/>
    <w:rsid w:val="009E202C"/>
    <w:rsid w:val="009E3317"/>
    <w:rsid w:val="009E5B55"/>
    <w:rsid w:val="009F232F"/>
    <w:rsid w:val="00A102E1"/>
    <w:rsid w:val="00A1356B"/>
    <w:rsid w:val="00A17B8F"/>
    <w:rsid w:val="00A209BF"/>
    <w:rsid w:val="00A2495F"/>
    <w:rsid w:val="00A265AA"/>
    <w:rsid w:val="00A27659"/>
    <w:rsid w:val="00A27C06"/>
    <w:rsid w:val="00A30166"/>
    <w:rsid w:val="00A32C5D"/>
    <w:rsid w:val="00A3452D"/>
    <w:rsid w:val="00A368F4"/>
    <w:rsid w:val="00A405FD"/>
    <w:rsid w:val="00A40FB5"/>
    <w:rsid w:val="00A47E1A"/>
    <w:rsid w:val="00A566AD"/>
    <w:rsid w:val="00A603C9"/>
    <w:rsid w:val="00A60D4F"/>
    <w:rsid w:val="00A635B3"/>
    <w:rsid w:val="00A65D3C"/>
    <w:rsid w:val="00A6602B"/>
    <w:rsid w:val="00A719CD"/>
    <w:rsid w:val="00A749BB"/>
    <w:rsid w:val="00A7791B"/>
    <w:rsid w:val="00A81C37"/>
    <w:rsid w:val="00A858BA"/>
    <w:rsid w:val="00A876AE"/>
    <w:rsid w:val="00A943EC"/>
    <w:rsid w:val="00A96C6E"/>
    <w:rsid w:val="00AA13DB"/>
    <w:rsid w:val="00AA2571"/>
    <w:rsid w:val="00AB4A3C"/>
    <w:rsid w:val="00AB7740"/>
    <w:rsid w:val="00AC1B51"/>
    <w:rsid w:val="00AC37F0"/>
    <w:rsid w:val="00AC65B1"/>
    <w:rsid w:val="00AC7A61"/>
    <w:rsid w:val="00AD56AF"/>
    <w:rsid w:val="00AD5D04"/>
    <w:rsid w:val="00AD7E43"/>
    <w:rsid w:val="00AF57F2"/>
    <w:rsid w:val="00B008FB"/>
    <w:rsid w:val="00B0138B"/>
    <w:rsid w:val="00B063AF"/>
    <w:rsid w:val="00B130DD"/>
    <w:rsid w:val="00B154BD"/>
    <w:rsid w:val="00B21365"/>
    <w:rsid w:val="00B21849"/>
    <w:rsid w:val="00B25FD8"/>
    <w:rsid w:val="00B2612A"/>
    <w:rsid w:val="00B2780B"/>
    <w:rsid w:val="00B31307"/>
    <w:rsid w:val="00B328D9"/>
    <w:rsid w:val="00B33B03"/>
    <w:rsid w:val="00B41080"/>
    <w:rsid w:val="00B42CC1"/>
    <w:rsid w:val="00B431F7"/>
    <w:rsid w:val="00B43C0F"/>
    <w:rsid w:val="00B462C1"/>
    <w:rsid w:val="00B46490"/>
    <w:rsid w:val="00B570FD"/>
    <w:rsid w:val="00B643AD"/>
    <w:rsid w:val="00B67BB6"/>
    <w:rsid w:val="00B75D55"/>
    <w:rsid w:val="00B841DC"/>
    <w:rsid w:val="00B8618B"/>
    <w:rsid w:val="00B863AB"/>
    <w:rsid w:val="00B962BF"/>
    <w:rsid w:val="00BB0B6D"/>
    <w:rsid w:val="00BC0F09"/>
    <w:rsid w:val="00BC19B0"/>
    <w:rsid w:val="00BC3B77"/>
    <w:rsid w:val="00BC69EF"/>
    <w:rsid w:val="00BD52E3"/>
    <w:rsid w:val="00BD5530"/>
    <w:rsid w:val="00BE1DD6"/>
    <w:rsid w:val="00BE20BB"/>
    <w:rsid w:val="00BE287A"/>
    <w:rsid w:val="00BE4AC4"/>
    <w:rsid w:val="00BE5FB3"/>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80567"/>
    <w:rsid w:val="00C87F2C"/>
    <w:rsid w:val="00C910DC"/>
    <w:rsid w:val="00CA32FC"/>
    <w:rsid w:val="00CB39D7"/>
    <w:rsid w:val="00CC6D45"/>
    <w:rsid w:val="00CD5B43"/>
    <w:rsid w:val="00CD6A37"/>
    <w:rsid w:val="00CE6144"/>
    <w:rsid w:val="00CF40F1"/>
    <w:rsid w:val="00D00142"/>
    <w:rsid w:val="00D052E2"/>
    <w:rsid w:val="00D05BAE"/>
    <w:rsid w:val="00D066E9"/>
    <w:rsid w:val="00D1360F"/>
    <w:rsid w:val="00D1380F"/>
    <w:rsid w:val="00D159E5"/>
    <w:rsid w:val="00D242C0"/>
    <w:rsid w:val="00D25674"/>
    <w:rsid w:val="00D362DC"/>
    <w:rsid w:val="00D4002D"/>
    <w:rsid w:val="00D450B5"/>
    <w:rsid w:val="00D5252C"/>
    <w:rsid w:val="00D52D69"/>
    <w:rsid w:val="00D63CFD"/>
    <w:rsid w:val="00D645CF"/>
    <w:rsid w:val="00D75700"/>
    <w:rsid w:val="00D77FFB"/>
    <w:rsid w:val="00D80CF0"/>
    <w:rsid w:val="00D81343"/>
    <w:rsid w:val="00D90081"/>
    <w:rsid w:val="00D90777"/>
    <w:rsid w:val="00DA10E5"/>
    <w:rsid w:val="00DA1D06"/>
    <w:rsid w:val="00DA2B69"/>
    <w:rsid w:val="00DA2FE2"/>
    <w:rsid w:val="00DB3149"/>
    <w:rsid w:val="00DB34CC"/>
    <w:rsid w:val="00DC749B"/>
    <w:rsid w:val="00DD0D90"/>
    <w:rsid w:val="00DD1CBB"/>
    <w:rsid w:val="00DE2304"/>
    <w:rsid w:val="00DF1090"/>
    <w:rsid w:val="00DF1CB2"/>
    <w:rsid w:val="00DF3088"/>
    <w:rsid w:val="00DF644C"/>
    <w:rsid w:val="00E14172"/>
    <w:rsid w:val="00E17B81"/>
    <w:rsid w:val="00E6025B"/>
    <w:rsid w:val="00E63DD9"/>
    <w:rsid w:val="00E67DCC"/>
    <w:rsid w:val="00E8336B"/>
    <w:rsid w:val="00E85DE4"/>
    <w:rsid w:val="00E86C86"/>
    <w:rsid w:val="00E92970"/>
    <w:rsid w:val="00E941E1"/>
    <w:rsid w:val="00EA48E7"/>
    <w:rsid w:val="00EA5D03"/>
    <w:rsid w:val="00EA6298"/>
    <w:rsid w:val="00EB2C0D"/>
    <w:rsid w:val="00EB6E1A"/>
    <w:rsid w:val="00EB739B"/>
    <w:rsid w:val="00EC0BCA"/>
    <w:rsid w:val="00EC1324"/>
    <w:rsid w:val="00EC1C7A"/>
    <w:rsid w:val="00EC5417"/>
    <w:rsid w:val="00EC7F26"/>
    <w:rsid w:val="00EF631B"/>
    <w:rsid w:val="00EF6E96"/>
    <w:rsid w:val="00EF70E2"/>
    <w:rsid w:val="00F03223"/>
    <w:rsid w:val="00F06494"/>
    <w:rsid w:val="00F104DE"/>
    <w:rsid w:val="00F1467F"/>
    <w:rsid w:val="00F14E12"/>
    <w:rsid w:val="00F26229"/>
    <w:rsid w:val="00F329FB"/>
    <w:rsid w:val="00F374B2"/>
    <w:rsid w:val="00F407B9"/>
    <w:rsid w:val="00F52ADB"/>
    <w:rsid w:val="00F602CE"/>
    <w:rsid w:val="00F66108"/>
    <w:rsid w:val="00F778E2"/>
    <w:rsid w:val="00F8639B"/>
    <w:rsid w:val="00F86B44"/>
    <w:rsid w:val="00F95A46"/>
    <w:rsid w:val="00FA57E1"/>
    <w:rsid w:val="00FB114A"/>
    <w:rsid w:val="00FB4AA4"/>
    <w:rsid w:val="00FC56D3"/>
    <w:rsid w:val="00FC7596"/>
    <w:rsid w:val="00FE0AE9"/>
    <w:rsid w:val="00FE4A2F"/>
    <w:rsid w:val="00FE5CEA"/>
    <w:rsid w:val="00FE6BAE"/>
    <w:rsid w:val="00FF2E3D"/>
    <w:rsid w:val="06797B23"/>
    <w:rsid w:val="07D21D6F"/>
    <w:rsid w:val="15F36571"/>
    <w:rsid w:val="16C954B7"/>
    <w:rsid w:val="4F2592F7"/>
    <w:rsid w:val="63EF743E"/>
    <w:rsid w:val="6C3D206A"/>
    <w:rsid w:val="73AA319B"/>
    <w:rsid w:val="7C66F15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2.png"/><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1FBD4A28-564F-4F05-AF4A-9794308AD03E}"/>
</file>

<file path=customXml/itemProps3.xml><?xml version="1.0" encoding="utf-8"?>
<ds:datastoreItem xmlns:ds="http://schemas.openxmlformats.org/officeDocument/2006/customXml" ds:itemID="{2413342B-006C-41C8-A505-42CCF338B043}"/>
</file>

<file path=customXml/itemProps4.xml><?xml version="1.0" encoding="utf-8"?>
<ds:datastoreItem xmlns:ds="http://schemas.openxmlformats.org/officeDocument/2006/customXml" ds:itemID="{D12604F3-B0A9-4AE7-A908-05735B6609A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422</cp:revision>
  <cp:lastPrinted>2023-06-26T18:59:00Z</cp:lastPrinted>
  <dcterms:created xsi:type="dcterms:W3CDTF">2022-12-22T22:59:00Z</dcterms:created>
  <dcterms:modified xsi:type="dcterms:W3CDTF">2025-06-16T20:36:44Z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