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BC0" w:rsidR="007A1D6A" w:rsidP="000D4627" w:rsidRDefault="00F15FBA" w14:paraId="2EB47530" w14:textId="3340BE43">
      <w:pPr>
        <w:pStyle w:val="Ttulo"/>
        <w:outlineLvl w:val="0"/>
        <w:rPr>
          <w:lang w:val="es-PE"/>
        </w:rPr>
      </w:pPr>
      <w:r w:rsidRPr="00410BC0">
        <w:rPr>
          <w:lang w:val="es-PE"/>
        </w:rPr>
        <w:t xml:space="preserve">RESOLUCIÓN </w:t>
      </w:r>
      <w:proofErr w:type="spellStart"/>
      <w:r w:rsidRPr="00410BC0">
        <w:rPr>
          <w:lang w:val="es-PE"/>
        </w:rPr>
        <w:t>N</w:t>
      </w:r>
      <w:r w:rsidRPr="00410BC0" w:rsidR="001631D6">
        <w:rPr>
          <w:lang w:val="es-PE"/>
        </w:rPr>
        <w:t>°</w:t>
      </w:r>
      <w:proofErr w:type="spellEnd"/>
      <w:r w:rsidRPr="00410BC0" w:rsidR="001631D6">
        <w:rPr>
          <w:lang w:val="es-PE"/>
        </w:rPr>
        <w:t xml:space="preserve"> </w:t>
      </w:r>
      <w:r w:rsidRPr="00410BC0" w:rsidR="005A778E">
        <w:rPr>
          <w:lang w:val="es-PE"/>
        </w:rPr>
        <w:t>1</w:t>
      </w:r>
      <w:r w:rsidRPr="00410BC0" w:rsidR="00764E6A">
        <w:rPr>
          <w:lang w:val="es-PE"/>
        </w:rPr>
        <w:t>2</w:t>
      </w:r>
      <w:r w:rsidRPr="00410BC0" w:rsidR="00BA23BD">
        <w:rPr>
          <w:lang w:val="es-PE"/>
        </w:rPr>
        <w:t>7</w:t>
      </w:r>
      <w:r w:rsidRPr="00410BC0" w:rsidR="001631D6">
        <w:rPr>
          <w:lang w:val="es-PE"/>
        </w:rPr>
        <w:t>/2</w:t>
      </w:r>
      <w:r w:rsidRPr="00410BC0" w:rsidR="00BD063F">
        <w:rPr>
          <w:lang w:val="es-PE"/>
        </w:rPr>
        <w:t>3</w:t>
      </w:r>
    </w:p>
    <w:p w:rsidRPr="00410BC0" w:rsidR="00410BC0" w:rsidP="00410BC0" w:rsidRDefault="00410BC0" w14:paraId="65F4DE20" w14:textId="77777777">
      <w:pPr>
        <w:rPr>
          <w:b/>
          <w:bCs/>
          <w:lang w:val="es-PE"/>
        </w:rPr>
      </w:pPr>
    </w:p>
    <w:p w:rsidRPr="00410BC0" w:rsidR="00410BC0" w:rsidP="00410BC0" w:rsidRDefault="00410BC0" w14:paraId="7DFA616A" w14:textId="77777777">
      <w:pPr>
        <w:jc w:val="both"/>
        <w:outlineLvl w:val="0"/>
        <w:rPr>
          <w:b/>
          <w:bCs/>
          <w:lang w:val="es-PE"/>
        </w:rPr>
      </w:pPr>
      <w:r w:rsidRPr="00410BC0">
        <w:rPr>
          <w:b/>
          <w:bCs/>
          <w:lang w:val="es-PE"/>
        </w:rPr>
        <w:t>VISTOS:</w:t>
      </w:r>
    </w:p>
    <w:p w:rsidRPr="00410BC0" w:rsidR="00410BC0" w:rsidP="00410BC0" w:rsidRDefault="00410BC0" w14:paraId="09782003" w14:textId="77777777">
      <w:pPr>
        <w:jc w:val="both"/>
        <w:rPr>
          <w:b/>
          <w:bCs/>
          <w:lang w:val="es-PE"/>
        </w:rPr>
      </w:pPr>
    </w:p>
    <w:p w:rsidRPr="00410BC0" w:rsidR="00410BC0" w:rsidP="00410BC0" w:rsidRDefault="00410BC0" w14:paraId="6070DA58" w14:textId="61F3611D">
      <w:pPr>
        <w:jc w:val="both"/>
        <w:rPr>
          <w:lang w:val="es-PE"/>
        </w:rPr>
      </w:pPr>
      <w:r w:rsidRPr="2C67CF23" w:rsidR="00410BC0">
        <w:rPr>
          <w:lang w:val="es-PE"/>
        </w:rPr>
        <w:t xml:space="preserve">Que, </w:t>
      </w:r>
      <w:r w:rsidRPr="2C67CF23" w:rsidR="6ADA8F45">
        <w:rPr>
          <w:b w:val="1"/>
          <w:bCs w:val="1"/>
          <w:lang w:val="es-MX"/>
        </w:rPr>
        <w:t>.........................................................................................</w:t>
      </w:r>
      <w:r w:rsidRPr="2C67CF23" w:rsidR="00410BC0">
        <w:rPr>
          <w:lang w:val="es-PE"/>
        </w:rPr>
        <w:t xml:space="preserve"> interpone reclamación ante esta Defensoría del Asegurado (DEFASEG) solicitando que </w:t>
      </w:r>
      <w:r w:rsidRPr="2C67CF23" w:rsidR="500BD4F8">
        <w:rPr>
          <w:b w:val="1"/>
          <w:bCs w:val="1"/>
          <w:lang w:val="es-PE"/>
        </w:rPr>
        <w:t>............................</w:t>
      </w:r>
      <w:r w:rsidRPr="2C67CF23" w:rsidR="00410BC0">
        <w:rPr>
          <w:b w:val="1"/>
          <w:bCs w:val="1"/>
          <w:lang w:val="es-MX"/>
        </w:rPr>
        <w:t xml:space="preserve"> </w:t>
      </w:r>
      <w:r w:rsidRPr="2C67CF23" w:rsidR="00410BC0">
        <w:rPr>
          <w:lang w:val="es-PE"/>
        </w:rPr>
        <w:t>otorgue cobertura al siniestro de</w:t>
      </w:r>
      <w:r w:rsidRPr="2C67CF23" w:rsidR="00410BC0">
        <w:rPr>
          <w:lang w:val="es-MX"/>
        </w:rPr>
        <w:t xml:space="preserve"> la unidad con placa de rodaje </w:t>
      </w:r>
      <w:r w:rsidRPr="2C67CF23" w:rsidR="2D0D32B6">
        <w:rPr>
          <w:lang w:val="es-MX"/>
        </w:rPr>
        <w:t>................</w:t>
      </w:r>
      <w:r w:rsidRPr="2C67CF23" w:rsidR="00410BC0">
        <w:rPr>
          <w:lang w:val="es-PE"/>
        </w:rPr>
        <w:t xml:space="preserve">, conforme al </w:t>
      </w:r>
      <w:r w:rsidRPr="2C67CF23" w:rsidR="00410BC0">
        <w:rPr>
          <w:b w:val="1"/>
          <w:bCs w:val="1"/>
          <w:lang w:val="es-MX"/>
        </w:rPr>
        <w:t>SEGURO VEHICULAR – PÓLIZA No</w:t>
      </w:r>
      <w:bookmarkStart w:name="OLE_LINK2" w:id="0"/>
      <w:r w:rsidRPr="2C67CF23" w:rsidR="00410BC0">
        <w:rPr>
          <w:b w:val="1"/>
          <w:bCs w:val="1"/>
          <w:lang w:val="es-MX"/>
        </w:rPr>
        <w:t xml:space="preserve"> </w:t>
      </w:r>
      <w:r w:rsidRPr="2C67CF23" w:rsidR="39F7C803">
        <w:rPr>
          <w:b w:val="1"/>
          <w:bCs w:val="1"/>
          <w:lang w:val="es-MX"/>
        </w:rPr>
        <w:t>......................</w:t>
      </w:r>
      <w:r w:rsidRPr="2C67CF23" w:rsidR="00410BC0">
        <w:rPr>
          <w:lang w:val="es-PE"/>
        </w:rPr>
        <w:t>.</w:t>
      </w:r>
    </w:p>
    <w:bookmarkEnd w:id="0"/>
    <w:p w:rsidRPr="00410BC0" w:rsidR="00410BC0" w:rsidP="00410BC0" w:rsidRDefault="00410BC0" w14:paraId="64755834" w14:textId="77777777">
      <w:pPr>
        <w:jc w:val="both"/>
        <w:rPr>
          <w:rFonts w:eastAsia="Arial Unicode MS"/>
          <w:lang w:val="es-PE"/>
        </w:rPr>
      </w:pPr>
    </w:p>
    <w:p w:rsidRPr="00410BC0" w:rsidR="00410BC0" w:rsidP="00410BC0" w:rsidRDefault="00410BC0" w14:paraId="04C5B4DC" w14:textId="77777777">
      <w:pPr>
        <w:jc w:val="both"/>
        <w:rPr>
          <w:rFonts w:eastAsia="Arial Unicode MS"/>
          <w:lang w:val="es-PE"/>
        </w:rPr>
      </w:pPr>
      <w:r w:rsidRPr="00410BC0">
        <w:rPr>
          <w:rFonts w:eastAsia="Arial Unicode MS"/>
          <w:lang w:val="es-PE"/>
        </w:rPr>
        <w:t>Que, la señalada reclamación cumple con los requisitos de materia, cuantía y oportunidad establecidos en el Reglamento de la DEFASEG (http://www.defaseg.com.pe/reglamento).</w:t>
      </w:r>
    </w:p>
    <w:p w:rsidRPr="00410BC0" w:rsidR="00410BC0" w:rsidP="00410BC0" w:rsidRDefault="00410BC0" w14:paraId="2FB819F7" w14:textId="77777777">
      <w:pPr>
        <w:tabs>
          <w:tab w:val="left" w:pos="2160"/>
        </w:tabs>
        <w:jc w:val="both"/>
        <w:rPr>
          <w:lang w:val="es-PE"/>
        </w:rPr>
      </w:pPr>
    </w:p>
    <w:p w:rsidRPr="00410BC0" w:rsidR="00410BC0" w:rsidP="00410BC0" w:rsidRDefault="00410BC0" w14:paraId="44C8DB7E" w14:textId="4E714BCB">
      <w:pPr>
        <w:tabs>
          <w:tab w:val="num" w:pos="720"/>
        </w:tabs>
        <w:jc w:val="both"/>
        <w:rPr>
          <w:lang w:val="es-PE"/>
        </w:rPr>
      </w:pPr>
      <w:r w:rsidRPr="2C67CF23" w:rsidR="00410BC0">
        <w:rPr>
          <w:lang w:val="es-PE"/>
        </w:rPr>
        <w:t xml:space="preserve">Que, habiéndosele corrido traslado de la respectiva reclamación a </w:t>
      </w:r>
      <w:r w:rsidRPr="2C67CF23" w:rsidR="500BD4F8">
        <w:rPr>
          <w:lang w:val="es-PE"/>
        </w:rPr>
        <w:t>............................</w:t>
      </w:r>
      <w:r w:rsidRPr="2C67CF23" w:rsidR="00410BC0">
        <w:rPr>
          <w:lang w:val="es-PE"/>
        </w:rPr>
        <w:t>, esta presentó sus respectivos descargos y la documentación solicitada.</w:t>
      </w:r>
    </w:p>
    <w:p w:rsidRPr="00410BC0" w:rsidR="00410BC0" w:rsidP="00410BC0" w:rsidRDefault="00410BC0" w14:paraId="6899448B" w14:textId="77777777">
      <w:pPr>
        <w:tabs>
          <w:tab w:val="num" w:pos="720"/>
        </w:tabs>
        <w:jc w:val="both"/>
        <w:rPr>
          <w:lang w:val="es-PE"/>
        </w:rPr>
      </w:pPr>
    </w:p>
    <w:p w:rsidRPr="00410BC0" w:rsidR="00410BC0" w:rsidP="00410BC0" w:rsidRDefault="00410BC0" w14:paraId="5AE7652E" w14:textId="77777777">
      <w:pPr>
        <w:tabs>
          <w:tab w:val="num" w:pos="720"/>
        </w:tabs>
        <w:jc w:val="both"/>
        <w:rPr>
          <w:lang w:val="es-PE"/>
        </w:rPr>
      </w:pPr>
      <w:r w:rsidRPr="00410BC0">
        <w:rPr>
          <w:lang w:val="es-PE"/>
        </w:rPr>
        <w:t>Que, el 3 de mayo de 2023 se realizó la audiencia de vista con la concurrencia de las partes, quienes sustentaron sus posiciones tratándose de la reclamación presentada, absolviendo las diversas preguntas formuladas por este colegiado, conforme consta de la correspondiente acta, con lo que el proceso quedó en condiciones para que esta Defensoría expida su pronunciamiento.</w:t>
      </w:r>
    </w:p>
    <w:p w:rsidRPr="00410BC0" w:rsidR="00410BC0" w:rsidP="00410BC0" w:rsidRDefault="00410BC0" w14:paraId="7A2189F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10BC0" w:rsidR="00410BC0" w:rsidP="00410BC0" w:rsidRDefault="00410BC0" w14:paraId="73B7F83D" w14:textId="33278DBC">
      <w:pPr>
        <w:jc w:val="both"/>
      </w:pPr>
      <w:r w:rsidRPr="2C67CF23" w:rsidR="00410BC0">
        <w:rPr>
          <w:lang w:val="es-PE"/>
        </w:rPr>
        <w:t xml:space="preserve">Que, la reclamación se sustenta resumidamente en lo siguiente: (1) </w:t>
      </w:r>
      <w:r w:rsidRPr="2C67CF23" w:rsidR="00410BC0">
        <w:rPr>
          <w:lang w:val="es-MX"/>
        </w:rPr>
        <w:t xml:space="preserve">al momento de asegurar la unidad con placa de rodaje </w:t>
      </w:r>
      <w:r w:rsidRPr="2C67CF23" w:rsidR="2D0D32B6">
        <w:rPr>
          <w:lang w:val="es-MX"/>
        </w:rPr>
        <w:t>................</w:t>
      </w:r>
      <w:r w:rsidRPr="2C67CF23" w:rsidR="00410BC0">
        <w:rPr>
          <w:lang w:val="es-MX"/>
        </w:rPr>
        <w:t xml:space="preserve">, mediante la web, en dicha vía no se proporciona mayor detalle o asesoría sobre el uso del vehículo, siendo que el uso de la unidad para el contratante es para la actividad del negocio y de cualquier negocio en general que es transportar personas y enseres o mercadería propia del giro del negocio; (2) la unidad asegurada es del tipo multipropósito, por lo que en ningún momento deja de ser de uso particular de la empresa, distinta sería la situación si el contratante fuera una persona natural; (3) en la página web no se da la debida información y asesoría, induciendo al error, siendo que la contratación del seguro se hizo siguiendo los pasos que indicaban en la web; (6) </w:t>
      </w:r>
      <w:r w:rsidR="00410BC0">
        <w:rPr/>
        <w:t xml:space="preserve">siendo el contratante del Seguro una empresa como lo es Grupo </w:t>
      </w:r>
      <w:r w:rsidR="00410BC0">
        <w:rPr/>
        <w:t>Multiempaques</w:t>
      </w:r>
      <w:r w:rsidR="00410BC0">
        <w:rPr/>
        <w:t xml:space="preserve"> </w:t>
      </w:r>
      <w:r w:rsidR="00410BC0">
        <w:rPr/>
        <w:t>Plasticos</w:t>
      </w:r>
      <w:r w:rsidR="00410BC0">
        <w:rPr/>
        <w:t xml:space="preserve"> S.A.C., el  vehículo asegurado es para labores propias de la empresa las cuales son transporte de personal y enseres o mercaderías propias del negocio de la empresa, por tal el uso es "particular" de la empresa, no se está haciendo transporte ajeno a las labores de la empresa; (7) en la inspección vehicular a través del </w:t>
      </w:r>
      <w:r w:rsidR="00410BC0">
        <w:rPr/>
        <w:t>wathaspp</w:t>
      </w:r>
      <w:r w:rsidR="00410BC0">
        <w:rPr/>
        <w:t> lo que se responde a la pregunta: "</w:t>
      </w:r>
      <w:r w:rsidRPr="2C67CF23" w:rsidR="00410BC0">
        <w:rPr>
          <w:i w:val="1"/>
          <w:iCs w:val="1"/>
        </w:rPr>
        <w:t>también me puedes confirmar que tipo de uso le das a su vehículo por favor</w:t>
      </w:r>
      <w:r w:rsidR="00410BC0">
        <w:rPr/>
        <w:t xml:space="preserve">" es: Uso particular; (8) en ningún momento la inspectora de </w:t>
      </w:r>
      <w:r w:rsidR="500BD4F8">
        <w:rPr/>
        <w:t>............................</w:t>
      </w:r>
      <w:r w:rsidR="00410BC0">
        <w:rPr/>
        <w:t xml:space="preserve"> </w:t>
      </w:r>
      <w:r w:rsidR="00410BC0">
        <w:rPr/>
        <w:t xml:space="preserve">indica opciones A, B, C o D para responder, siendo que la inspectora como tal tiene la experiencia para preguntar y asegurar una respuesta correcta, por lo que deja al asegurado tentar una respuesta en base a lo que en principio la web de </w:t>
      </w:r>
      <w:r w:rsidR="500BD4F8">
        <w:rPr/>
        <w:t>............................</w:t>
      </w:r>
      <w:r w:rsidR="00410BC0">
        <w:rPr/>
        <w:t xml:space="preserve"> le colocó como uso predeterminado al momento de adquirir el Seguro; (9) el asegurado no tiene cómo saber que opciones de respuesta para "uso" se puede colocar, ni que significados o ámbitos podría cubrir cada término de "uso" si es que hubiese habido esas opciones; (10) en ningún momento, ni por la web ni por la inspección por </w:t>
      </w:r>
      <w:r w:rsidR="00410BC0">
        <w:rPr/>
        <w:t>wathaspp</w:t>
      </w:r>
      <w:r w:rsidR="00410BC0">
        <w:rPr/>
        <w:t>, la aseguradora brinda opciones de uso ni el ámbito que significa "uso particular".</w:t>
      </w:r>
    </w:p>
    <w:p w:rsidR="00410BC0" w:rsidP="00410BC0" w:rsidRDefault="00410BC0" w14:paraId="1E31DD13" w14:textId="77777777">
      <w:pPr>
        <w:jc w:val="both"/>
        <w:rPr>
          <w:lang w:val="es-PE"/>
        </w:rPr>
      </w:pPr>
    </w:p>
    <w:p w:rsidRPr="00410BC0" w:rsidR="00410BC0" w:rsidP="00410BC0" w:rsidRDefault="00410BC0" w14:paraId="716F08E0" w14:textId="2598D214">
      <w:pPr>
        <w:jc w:val="both"/>
      </w:pPr>
      <w:r w:rsidRPr="2C67CF23" w:rsidR="00410BC0">
        <w:rPr>
          <w:lang w:val="es-PE"/>
        </w:rPr>
        <w:t xml:space="preserve">Que, por su parte, </w:t>
      </w:r>
      <w:r w:rsidRPr="2C67CF23" w:rsidR="500BD4F8">
        <w:rPr>
          <w:lang w:val="es-PE"/>
        </w:rPr>
        <w:t>............................</w:t>
      </w:r>
      <w:r w:rsidRPr="2C67CF23" w:rsidR="00410BC0">
        <w:rPr>
          <w:lang w:val="es-PE"/>
        </w:rPr>
        <w:t xml:space="preserve"> solicita que la reclamación sea declarada infundada, por las razones que se enuncian resumidamente a continuación: (1)</w:t>
      </w:r>
      <w:r w:rsidRPr="2C67CF23" w:rsidR="00410BC0">
        <w:rPr>
          <w:lang w:val="es-MX"/>
        </w:rPr>
        <w:t xml:space="preserve"> </w:t>
      </w:r>
      <w:r w:rsidR="00410BC0">
        <w:rPr/>
        <w:t xml:space="preserve">el siniestro está exento </w:t>
      </w:r>
      <w:r w:rsidR="00410BC0">
        <w:rPr/>
        <w:t xml:space="preserve">de cobertura puesto que se ha constatado que la unidad asegurada tiene como uso el Transporte de Carga y por tanto no es de uso particular; (2) el día 18 de enero de 2023 a las 13:00 horas, a través de la Central de Emergencia, recibió la llamada del señor </w:t>
      </w:r>
      <w:r w:rsidR="0DB6BAB0">
        <w:rPr/>
        <w:t>.......................................................................</w:t>
      </w:r>
      <w:r w:rsidR="00410BC0">
        <w:rPr/>
        <w:t xml:space="preserve">, quien informó que la unidad asegurada participó conjuntamente con dos vehículos más de un accidente de tránsito, choque múltiple, en la vía Línea Amarilla. A consecuencia del hecho se produjeron daños materiales en la unidad asegurada; (3) en el Formato de Atención de Siniestros, el señor </w:t>
      </w:r>
      <w:r w:rsidR="7E57AABD">
        <w:rPr/>
        <w:t>..............</w:t>
      </w:r>
      <w:r w:rsidR="00410BC0">
        <w:rPr/>
        <w:t xml:space="preserve"> declara que, el 18/01/2023 salió del local de la empresa Grupo </w:t>
      </w:r>
      <w:r w:rsidR="00410BC0">
        <w:rPr/>
        <w:t>Multiempaques</w:t>
      </w:r>
      <w:r w:rsidR="00410BC0">
        <w:rPr/>
        <w:t xml:space="preserve"> Plásticos S.A.C., en Jesús María con dirección a San Martín de Porres para dejar mercadería según guía de remisión (bolsas de polietileno), dejando en el camino muestras en San Luis. En la Guía de Remisión No.</w:t>
      </w:r>
      <w:r w:rsidR="363D05BC">
        <w:rPr/>
        <w:t>.............................</w:t>
      </w:r>
      <w:r w:rsidR="00410BC0">
        <w:rPr/>
        <w:t xml:space="preserve"> se detalla el punto de partida y llegada del vehículo de placa </w:t>
      </w:r>
      <w:r w:rsidR="3FEF935F">
        <w:rPr/>
        <w:t>..............</w:t>
      </w:r>
      <w:r w:rsidR="00410BC0">
        <w:rPr/>
        <w:t xml:space="preserve"> para el reparto de mercadería, el peso bruto de la carga y conductor asignado, así como la mercadería a trasportar; (4) de acuerdo con lo constatado en el lugar de los hechos, durante la atención del siniestro, la unidad asegurada no tiene asientos posteriores, encontrándose en su lugar paquetes plásticos (polietileno); (5) </w:t>
      </w:r>
      <w:r w:rsidRPr="2C67CF23" w:rsidR="00410BC0">
        <w:rPr>
          <w:color w:val="000000" w:themeColor="text1" w:themeTint="FF" w:themeShade="FF"/>
          <w:lang w:val="es-PE" w:eastAsia="es-PE"/>
        </w:rPr>
        <w:t>e</w:t>
      </w:r>
      <w:r w:rsidR="00410BC0">
        <w:rPr/>
        <w:t>n el Capítulo IV de las Condiciones Generales de la Póliza se indica: “</w:t>
      </w:r>
      <w:r w:rsidRPr="2C67CF23" w:rsidR="00410BC0">
        <w:rPr>
          <w:i w:val="1"/>
          <w:iCs w:val="1"/>
        </w:rPr>
        <w:t>4.1 EXCLUSIONES GENERALES Esta Póliza no cubre Daños y/o pérdidas que resulten o sean causados directa o indirectamente por los siniestros: 1. Producidos cuando el Vehículo no sea de uso particular a menos que otro uso hubiera sido específicamente incluido al contratarse el seguro. (…)”</w:t>
      </w:r>
      <w:r w:rsidR="00410BC0">
        <w:rPr/>
        <w:t xml:space="preserve">; (6) </w:t>
      </w:r>
      <w:r w:rsidRPr="2C67CF23" w:rsidR="00410BC0">
        <w:rPr>
          <w:lang w:val="es-PE" w:eastAsia="es-PE"/>
        </w:rPr>
        <w:t xml:space="preserve">la reclamante contrató un Seguro Vehicular Todo Riesgo de Póliza </w:t>
      </w:r>
      <w:r w:rsidRPr="2C67CF23" w:rsidR="39F7C803">
        <w:rPr>
          <w:lang w:val="es-PE" w:eastAsia="es-PE"/>
        </w:rPr>
        <w:t>......................</w:t>
      </w:r>
      <w:r w:rsidRPr="2C67CF23" w:rsidR="00410BC0">
        <w:rPr>
          <w:lang w:val="es-PE" w:eastAsia="es-PE"/>
        </w:rPr>
        <w:t>, siendo que, en la misma fecha, se trasladaron al asegurado la totalidad de documentos tales como Condicionado Particular y Condicionado General, poniendo a su conocimiento las obligaciones que como asegurado debe cumplir; (7) para la contratación se lleva a cabo la Inspección Vehicular correspondiente (de manera telemática), la misma que habría sido aprobada bajo la declaración del vehículo como “Uso Particular”; (8) a través de la plataforma APESEG, se verificó que el uso declarado del vehículo sería “Particular” (mismo uso consignado en la contratación de la Póliza); (9) únicamente se comercializa este tipo de seguros respecto a vehículos de uso particular, debido a política de la empresa. Si una persona intenta adquirir el seguro para un vehículo con otro uso registrado, el propio sistema no permitirá concretar la operación Manifiesta que se verificó que, pese a encontrarse el vehículo registrado como de uso “particular”, el verdadero uso de este mismo sería “carga”.</w:t>
      </w:r>
    </w:p>
    <w:p w:rsidRPr="00410BC0" w:rsidR="00410BC0" w:rsidP="00410BC0" w:rsidRDefault="00410BC0" w14:paraId="4BB45EE7" w14:textId="77777777">
      <w:pPr>
        <w:jc w:val="both"/>
      </w:pPr>
    </w:p>
    <w:p w:rsidRPr="00410BC0" w:rsidR="00410BC0" w:rsidP="00410BC0" w:rsidRDefault="00410BC0" w14:paraId="61A9A28D" w14:textId="77777777">
      <w:pPr>
        <w:jc w:val="both"/>
        <w:outlineLvl w:val="0"/>
        <w:rPr>
          <w:lang w:val="es-PE"/>
        </w:rPr>
      </w:pPr>
      <w:r w:rsidRPr="00410BC0">
        <w:rPr>
          <w:rStyle w:val="Textoennegrita"/>
          <w:lang w:val="es-PE"/>
        </w:rPr>
        <w:t>CONSIDERANDO:</w:t>
      </w:r>
    </w:p>
    <w:p w:rsidRPr="00410BC0" w:rsidR="00410BC0" w:rsidP="00410BC0" w:rsidRDefault="00410BC0" w14:paraId="43CDE4DF" w14:textId="77777777">
      <w:pPr>
        <w:jc w:val="both"/>
        <w:rPr>
          <w:lang w:val="es-PE"/>
        </w:rPr>
      </w:pPr>
    </w:p>
    <w:p w:rsidRPr="00410BC0" w:rsidR="00410BC0" w:rsidP="00410BC0" w:rsidRDefault="00410BC0" w14:paraId="4CD21D32" w14:textId="77777777">
      <w:pPr>
        <w:jc w:val="both"/>
        <w:rPr>
          <w:lang w:val="es-PE"/>
        </w:rPr>
      </w:pPr>
      <w:r w:rsidRPr="00410BC0">
        <w:rPr>
          <w:b/>
          <w:u w:val="single"/>
          <w:lang w:val="es-PE"/>
        </w:rPr>
        <w:t>PRIMERO</w:t>
      </w:r>
      <w:r w:rsidRPr="00410BC0">
        <w:rPr>
          <w:b/>
          <w:lang w:val="es-PE"/>
        </w:rPr>
        <w:t xml:space="preserve">: </w:t>
      </w:r>
      <w:r w:rsidRPr="00410BC0">
        <w:rPr>
          <w:lang w:val="es-PE"/>
        </w:rPr>
        <w:t>Conforme a su Reglamento, la</w:t>
      </w:r>
      <w:r w:rsidRPr="00410BC0">
        <w:rPr>
          <w:b/>
          <w:bCs/>
          <w:lang w:val="es-PE"/>
        </w:rPr>
        <w:t xml:space="preserve"> </w:t>
      </w:r>
      <w:r w:rsidRPr="00410BC0">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410BC0" w:rsidR="00410BC0" w:rsidP="00410BC0" w:rsidRDefault="00410BC0" w14:paraId="33B6ED5E" w14:textId="77777777">
      <w:pPr>
        <w:jc w:val="both"/>
        <w:rPr>
          <w:rStyle w:val="Textoennegrita"/>
          <w:b w:val="0"/>
        </w:rPr>
      </w:pPr>
    </w:p>
    <w:p w:rsidRPr="00410BC0" w:rsidR="00410BC0" w:rsidP="00410BC0" w:rsidRDefault="00410BC0" w14:paraId="0BBCFFB3" w14:textId="77777777">
      <w:pPr>
        <w:jc w:val="both"/>
        <w:rPr>
          <w:rStyle w:val="Textoennegrita"/>
          <w:b w:val="0"/>
          <w:lang w:val="es-PE"/>
        </w:rPr>
      </w:pPr>
      <w:r w:rsidRPr="00410BC0">
        <w:rPr>
          <w:rStyle w:val="Textoennegrita"/>
          <w:u w:val="single"/>
          <w:lang w:val="es-PE"/>
        </w:rPr>
        <w:t>SEGUNDO</w:t>
      </w:r>
      <w:r w:rsidRPr="00410BC0">
        <w:rPr>
          <w:rStyle w:val="Textoennegrita"/>
          <w:lang w:val="es-PE"/>
        </w:rPr>
        <w:t>:</w:t>
      </w:r>
      <w:r w:rsidRPr="00410BC0">
        <w:rPr>
          <w:rStyle w:val="Textoennegrita"/>
          <w:b w:val="0"/>
          <w:lang w:val="es-PE"/>
        </w:rPr>
        <w:t xml:space="preserve"> </w:t>
      </w:r>
      <w:r w:rsidRPr="00410BC0">
        <w:rPr>
          <w:lang w:val="es-PE"/>
        </w:rPr>
        <w:t xml:space="preserve">Asimismo, de acuerdo a </w:t>
      </w:r>
      <w:r w:rsidRPr="00410BC0">
        <w:rPr>
          <w:rStyle w:val="Textoennegrita"/>
          <w:b w:val="0"/>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410BC0">
        <w:rPr>
          <w:rStyle w:val="Textoennegrita"/>
          <w:b w:val="0"/>
          <w:lang w:val="es-PE"/>
        </w:rPr>
        <w:lastRenderedPageBreak/>
        <w:t>pueden las pretensiones indemnizatorias por daños y perjuicios, por reembolso de gastos, o idoneidad de servicios, son ajenas a la competencia funcional de esta Defensoría.</w:t>
      </w:r>
    </w:p>
    <w:p w:rsidRPr="00410BC0" w:rsidR="00410BC0" w:rsidP="00410BC0" w:rsidRDefault="00410BC0" w14:paraId="6CAA339E" w14:textId="77777777">
      <w:pPr>
        <w:jc w:val="both"/>
      </w:pPr>
    </w:p>
    <w:p w:rsidRPr="00410BC0" w:rsidR="00410BC0" w:rsidP="00410BC0" w:rsidRDefault="00410BC0" w14:paraId="588B1A13" w14:textId="77777777">
      <w:pPr>
        <w:jc w:val="both"/>
        <w:rPr>
          <w:lang w:val="es-PE"/>
        </w:rPr>
      </w:pPr>
      <w:r w:rsidRPr="00410BC0">
        <w:rPr>
          <w:rStyle w:val="Textoennegrita"/>
          <w:u w:val="single"/>
          <w:lang w:val="es-PE"/>
        </w:rPr>
        <w:t>TERCERO</w:t>
      </w:r>
      <w:r w:rsidRPr="00410BC0">
        <w:rPr>
          <w:rStyle w:val="Textoennegrita"/>
          <w:lang w:val="es-PE"/>
        </w:rPr>
        <w:t>:</w:t>
      </w:r>
      <w:r w:rsidRPr="00410BC0">
        <w:rPr>
          <w:lang w:val="es-PE"/>
        </w:rPr>
        <w:t xml:space="preserve"> Que, conforme a lo dispuesto en la Ley Nro. </w:t>
      </w:r>
      <w:r w:rsidRPr="00410BC0">
        <w:t xml:space="preserve">29946 – Ley del Contrato de Seguro, norma legal vigente con ocasión de la celebración del contrato al cual se contrae el presente caso, </w:t>
      </w:r>
      <w:r w:rsidRPr="00410BC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10BC0" w:rsidR="00410BC0" w:rsidP="00410BC0" w:rsidRDefault="00410BC0" w14:paraId="6B743779" w14:textId="77777777">
      <w:pPr>
        <w:jc w:val="both"/>
        <w:rPr>
          <w:b/>
          <w:u w:val="single"/>
          <w:lang w:val="es-PE"/>
        </w:rPr>
      </w:pPr>
    </w:p>
    <w:p w:rsidRPr="00410BC0" w:rsidR="00410BC0" w:rsidP="00410BC0" w:rsidRDefault="00410BC0" w14:paraId="6480FE5D" w14:textId="77777777">
      <w:pPr>
        <w:jc w:val="both"/>
        <w:rPr>
          <w:lang w:val="es-PE"/>
        </w:rPr>
      </w:pPr>
      <w:r w:rsidRPr="00410BC0">
        <w:rPr>
          <w:b/>
          <w:u w:val="single"/>
          <w:lang w:val="es-PE"/>
        </w:rPr>
        <w:t>CUARTO</w:t>
      </w:r>
      <w:r w:rsidRPr="00410BC0">
        <w:rPr>
          <w:b/>
          <w:lang w:val="es-PE"/>
        </w:rPr>
        <w:t>:</w:t>
      </w:r>
      <w:r w:rsidRPr="00410BC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410BC0" w:rsidR="00410BC0" w:rsidP="00410BC0" w:rsidRDefault="00410BC0" w14:paraId="43AB14B8" w14:textId="77777777">
      <w:pPr>
        <w:jc w:val="both"/>
        <w:rPr>
          <w:rStyle w:val="Textoennegrita"/>
          <w:b w:val="0"/>
        </w:rPr>
      </w:pPr>
    </w:p>
    <w:p w:rsidRPr="00410BC0" w:rsidR="00410BC0" w:rsidP="00410BC0" w:rsidRDefault="00410BC0" w14:paraId="1546B601" w14:textId="77777777">
      <w:pPr>
        <w:jc w:val="both"/>
      </w:pPr>
      <w:r w:rsidRPr="00410BC0">
        <w:rPr>
          <w:rStyle w:val="Textoennegrita"/>
          <w:u w:val="single"/>
          <w:lang w:val="es-PE"/>
        </w:rPr>
        <w:t>QUINTO</w:t>
      </w:r>
      <w:r w:rsidRPr="00410BC0">
        <w:rPr>
          <w:rStyle w:val="Textoennegrita"/>
          <w:lang w:val="es-PE"/>
        </w:rPr>
        <w:t>:</w:t>
      </w:r>
      <w:r w:rsidRPr="00410BC0">
        <w:rPr>
          <w:rStyle w:val="Textoennegrita"/>
          <w:b w:val="0"/>
          <w:lang w:val="es-PE"/>
        </w:rPr>
        <w:t xml:space="preserve"> Que, conforme al </w:t>
      </w:r>
      <w:r w:rsidRPr="00410BC0">
        <w:rPr>
          <w:lang w:val="es-PE"/>
        </w:rPr>
        <w:t>artículo 196 del Código Procesal Civil, corresponde a quien invoca hechos probar su existencia, así como a quien los contradice invocando nuevos hechos; sin perjuicio de aplicarse las presunciones legales correspondientes.</w:t>
      </w:r>
    </w:p>
    <w:p w:rsidRPr="00410BC0" w:rsidR="00410BC0" w:rsidP="00410BC0" w:rsidRDefault="00410BC0" w14:paraId="54C11210" w14:textId="77777777">
      <w:pPr>
        <w:jc w:val="both"/>
        <w:rPr>
          <w:lang w:val="es-PE"/>
        </w:rPr>
      </w:pPr>
    </w:p>
    <w:p w:rsidRPr="00410BC0" w:rsidR="00410BC0" w:rsidP="00410BC0" w:rsidRDefault="00410BC0" w14:paraId="0DDED784" w14:textId="77777777">
      <w:pPr>
        <w:tabs>
          <w:tab w:val="left" w:pos="2160"/>
        </w:tabs>
        <w:jc w:val="both"/>
        <w:rPr>
          <w:lang w:val="es-PE"/>
        </w:rPr>
      </w:pPr>
      <w:r w:rsidRPr="00410BC0">
        <w:rPr>
          <w:b/>
          <w:u w:val="single"/>
          <w:lang w:val="es-PE"/>
        </w:rPr>
        <w:t>SEXTO</w:t>
      </w:r>
      <w:r w:rsidRPr="00410BC0">
        <w:rPr>
          <w:b/>
          <w:lang w:val="es-PE"/>
        </w:rPr>
        <w:t>:</w:t>
      </w:r>
      <w:r w:rsidRPr="00410BC0">
        <w:rPr>
          <w:lang w:val="es-PE"/>
        </w:rPr>
        <w:t xml:space="preserve"> Sobre la base de los términos contenidos en la reclamación y en la absolución de esta, y a lo tratado en la audiencia de vista, la cuestión controvertida radica en determinar si el rechazo de cobertura expresado por la aseguradora es legítimo o no, esto es porque el vehículo no tuvo un uso particular.</w:t>
      </w:r>
    </w:p>
    <w:p w:rsidRPr="00410BC0" w:rsidR="00410BC0" w:rsidP="00410BC0" w:rsidRDefault="00410BC0" w14:paraId="38FEA56A" w14:textId="77777777">
      <w:pPr>
        <w:tabs>
          <w:tab w:val="left" w:pos="2160"/>
        </w:tabs>
        <w:jc w:val="both"/>
        <w:rPr>
          <w:lang w:val="es-PE"/>
        </w:rPr>
      </w:pPr>
    </w:p>
    <w:p w:rsidRPr="00410BC0" w:rsidR="00410BC0" w:rsidP="00410BC0" w:rsidRDefault="00410BC0" w14:paraId="1C1CB1C5" w14:textId="77777777">
      <w:pPr>
        <w:tabs>
          <w:tab w:val="left" w:pos="2160"/>
        </w:tabs>
        <w:jc w:val="both"/>
        <w:rPr>
          <w:lang w:val="es-PE"/>
        </w:rPr>
      </w:pPr>
      <w:r w:rsidRPr="00410BC0">
        <w:rPr>
          <w:b/>
          <w:u w:val="single"/>
          <w:lang w:val="es-PE"/>
        </w:rPr>
        <w:t>SÉTIMO</w:t>
      </w:r>
      <w:r w:rsidRPr="00410BC0">
        <w:rPr>
          <w:b/>
          <w:lang w:val="es-PE"/>
        </w:rPr>
        <w:t xml:space="preserve">: </w:t>
      </w:r>
      <w:r w:rsidRPr="00410BC0">
        <w:rPr>
          <w:bCs/>
          <w:lang w:val="es-PE"/>
        </w:rPr>
        <w:t>C</w:t>
      </w:r>
      <w:r w:rsidRPr="00410BC0">
        <w:rPr>
          <w:lang w:val="es-PE"/>
        </w:rPr>
        <w:t>onforme a los términos y condiciones de la póliza contratada, no se cubren los siniestros producidos cuando el vehículo asegurado no sea de uso particular.</w:t>
      </w:r>
    </w:p>
    <w:p w:rsidRPr="00410BC0" w:rsidR="00410BC0" w:rsidP="00410BC0" w:rsidRDefault="00410BC0" w14:paraId="13DC9960" w14:textId="77777777">
      <w:pPr>
        <w:tabs>
          <w:tab w:val="left" w:pos="2160"/>
        </w:tabs>
        <w:jc w:val="both"/>
        <w:rPr>
          <w:lang w:val="es-PE"/>
        </w:rPr>
      </w:pPr>
    </w:p>
    <w:p w:rsidRPr="00410BC0" w:rsidR="00410BC0" w:rsidP="00410BC0" w:rsidRDefault="00410BC0" w14:paraId="542E4621" w14:textId="1F503313">
      <w:pPr>
        <w:tabs>
          <w:tab w:val="left" w:pos="2160"/>
        </w:tabs>
        <w:jc w:val="both"/>
        <w:rPr>
          <w:lang w:val="es-PE"/>
        </w:rPr>
      </w:pPr>
      <w:r w:rsidRPr="2C67CF23" w:rsidR="00410BC0">
        <w:rPr>
          <w:lang w:val="es-PE"/>
        </w:rPr>
        <w:t>No es un hecho controvertido que el siniestro de la unidad asegurada se produjo cuando esta transportaba mercadería:</w:t>
      </w:r>
    </w:p>
    <w:p w:rsidRPr="00410BC0" w:rsidR="00410BC0" w:rsidP="00410BC0" w:rsidRDefault="00410BC0" w14:paraId="0E4537E2" w14:noSpellErr="1" w14:textId="5853D230">
      <w:pPr>
        <w:tabs>
          <w:tab w:val="left" w:pos="709"/>
          <w:tab w:val="left" w:pos="2160"/>
        </w:tabs>
        <w:jc w:val="both"/>
      </w:pPr>
    </w:p>
    <w:p w:rsidRPr="00410BC0" w:rsidR="00410BC0" w:rsidP="2C67CF23" w:rsidRDefault="00410BC0" w14:paraId="107D8F0E" w14:textId="780B82FA">
      <w:pPr>
        <w:pStyle w:val="Normal"/>
        <w:tabs>
          <w:tab w:val="left" w:pos="709"/>
          <w:tab w:val="left" w:pos="2160"/>
        </w:tabs>
        <w:jc w:val="both"/>
      </w:pPr>
    </w:p>
    <w:p w:rsidRPr="00410BC0" w:rsidR="00410BC0" w:rsidP="00410BC0" w:rsidRDefault="00410BC0" w14:paraId="3BE5B72C" w14:textId="77777777">
      <w:pPr>
        <w:tabs>
          <w:tab w:val="left" w:pos="709"/>
          <w:tab w:val="left" w:pos="2160"/>
        </w:tabs>
        <w:jc w:val="both"/>
        <w:rPr>
          <w:color w:val="040C28"/>
        </w:rPr>
      </w:pPr>
    </w:p>
    <w:p w:rsidRPr="00410BC0" w:rsidR="00410BC0" w:rsidP="00410BC0" w:rsidRDefault="00410BC0" w14:paraId="76B0D777" w14:textId="77777777">
      <w:pPr>
        <w:tabs>
          <w:tab w:val="left" w:pos="709"/>
          <w:tab w:val="left" w:pos="2160"/>
        </w:tabs>
        <w:jc w:val="both"/>
        <w:rPr>
          <w:color w:val="040C28"/>
        </w:rPr>
      </w:pPr>
      <w:r w:rsidRPr="00410BC0">
        <w:rPr>
          <w:color w:val="040C28"/>
        </w:rPr>
        <w:t>Ante esa situación fáctica, corresponde determinar si el hecho de transportar mercadería califica como un uso no particular de la unidad asegurada, y por ende un supuesto de hecho excluido de cobertura bajo el artículo 4.1 de las condiciones generales de la póliza contratada.</w:t>
      </w:r>
    </w:p>
    <w:p w:rsidRPr="00410BC0" w:rsidR="00410BC0" w:rsidP="00410BC0" w:rsidRDefault="00410BC0" w14:paraId="7946F12E" w14:textId="77777777">
      <w:pPr>
        <w:tabs>
          <w:tab w:val="left" w:pos="709"/>
          <w:tab w:val="left" w:pos="2160"/>
        </w:tabs>
        <w:jc w:val="both"/>
        <w:rPr>
          <w:color w:val="040C28"/>
        </w:rPr>
      </w:pPr>
    </w:p>
    <w:p w:rsidRPr="00410BC0" w:rsidR="00410BC0" w:rsidP="00410BC0" w:rsidRDefault="00410BC0" w14:paraId="319F62C7" w14:textId="77777777">
      <w:pPr>
        <w:tabs>
          <w:tab w:val="left" w:pos="709"/>
          <w:tab w:val="left" w:pos="2160"/>
        </w:tabs>
        <w:jc w:val="both"/>
        <w:rPr>
          <w:lang w:val="es-MX"/>
        </w:rPr>
      </w:pPr>
      <w:r w:rsidRPr="00410BC0">
        <w:rPr>
          <w:color w:val="040C28"/>
        </w:rPr>
        <w:t xml:space="preserve">El reclamante considera que el referido hecho no supone que la unidad vehicular asegurada haya tenido un uso distinto al particular, puesto que para dicha parte el uso particular engloba </w:t>
      </w:r>
      <w:r w:rsidRPr="00410BC0">
        <w:rPr>
          <w:lang w:val="es-MX"/>
        </w:rPr>
        <w:t>la actividad del negocio y de cualquier negocio en general que es transportar personas y enseres o mercadería propia del giro del negocio del propietario del vehículo.</w:t>
      </w:r>
    </w:p>
    <w:p w:rsidRPr="00410BC0" w:rsidR="00410BC0" w:rsidP="00410BC0" w:rsidRDefault="00410BC0" w14:paraId="4A9D49E1" w14:textId="77777777">
      <w:pPr>
        <w:tabs>
          <w:tab w:val="left" w:pos="709"/>
          <w:tab w:val="left" w:pos="2160"/>
        </w:tabs>
        <w:jc w:val="both"/>
        <w:rPr>
          <w:lang w:val="es-MX"/>
        </w:rPr>
      </w:pPr>
    </w:p>
    <w:p w:rsidRPr="00410BC0" w:rsidR="00410BC0" w:rsidP="00410BC0" w:rsidRDefault="00410BC0" w14:paraId="0F28118F" w14:textId="77777777">
      <w:pPr>
        <w:tabs>
          <w:tab w:val="left" w:pos="709"/>
          <w:tab w:val="left" w:pos="2160"/>
        </w:tabs>
        <w:jc w:val="both"/>
        <w:rPr>
          <w:color w:val="040C28"/>
        </w:rPr>
      </w:pPr>
      <w:r w:rsidRPr="00410BC0">
        <w:rPr>
          <w:color w:val="040C28"/>
        </w:rPr>
        <w:t>Esta Defensoría no comparte el criterio del reclamante. Para calificar el tipo de uso que se le da a un vehículo no está condicionado a que el trasporte sea público o privado, sino al tipo de actividad a la que se destina el bien.</w:t>
      </w:r>
    </w:p>
    <w:p w:rsidRPr="00410BC0" w:rsidR="00410BC0" w:rsidP="00410BC0" w:rsidRDefault="00410BC0" w14:paraId="0F36661B" w14:textId="77777777">
      <w:pPr>
        <w:tabs>
          <w:tab w:val="left" w:pos="709"/>
          <w:tab w:val="left" w:pos="2160"/>
        </w:tabs>
        <w:jc w:val="both"/>
        <w:rPr>
          <w:color w:val="040C28"/>
        </w:rPr>
      </w:pPr>
    </w:p>
    <w:p w:rsidRPr="00410BC0" w:rsidR="00410BC0" w:rsidP="00410BC0" w:rsidRDefault="00410BC0" w14:paraId="34F7D467" w14:textId="77777777">
      <w:pPr>
        <w:tabs>
          <w:tab w:val="left" w:pos="709"/>
          <w:tab w:val="left" w:pos="2160"/>
        </w:tabs>
        <w:jc w:val="both"/>
        <w:rPr>
          <w:color w:val="040C28"/>
        </w:rPr>
      </w:pPr>
      <w:r w:rsidRPr="00410BC0">
        <w:rPr>
          <w:color w:val="040C28"/>
        </w:rPr>
        <w:t>En efecto, independientemente que el propietario sea una persona natural o una jurídica, el uso del vehículo depende de la actividad que realice con dicho bien su propietario.</w:t>
      </w:r>
    </w:p>
    <w:p w:rsidRPr="00410BC0" w:rsidR="00410BC0" w:rsidP="00410BC0" w:rsidRDefault="00410BC0" w14:paraId="229C4EE8" w14:textId="77777777">
      <w:pPr>
        <w:tabs>
          <w:tab w:val="left" w:pos="709"/>
          <w:tab w:val="left" w:pos="2160"/>
        </w:tabs>
        <w:jc w:val="both"/>
        <w:rPr>
          <w:color w:val="040C28"/>
        </w:rPr>
      </w:pPr>
    </w:p>
    <w:p w:rsidRPr="00410BC0" w:rsidR="00410BC0" w:rsidP="00410BC0" w:rsidRDefault="00410BC0" w14:paraId="618BEBCD" w14:textId="77777777">
      <w:pPr>
        <w:tabs>
          <w:tab w:val="left" w:pos="709"/>
          <w:tab w:val="left" w:pos="2160"/>
        </w:tabs>
        <w:jc w:val="both"/>
        <w:rPr>
          <w:color w:val="040C28"/>
        </w:rPr>
      </w:pPr>
      <w:r w:rsidRPr="00410BC0">
        <w:rPr>
          <w:color w:val="040C28"/>
        </w:rPr>
        <w:t>Así, el propietario le dará un uso particular cuando lo destine a actividades particulares, mientras que si con el vehículo realiza actividades comerciales le dará un uso comercial.</w:t>
      </w:r>
    </w:p>
    <w:p w:rsidRPr="00410BC0" w:rsidR="00410BC0" w:rsidP="00410BC0" w:rsidRDefault="00410BC0" w14:paraId="4FE2094A" w14:textId="77777777">
      <w:pPr>
        <w:tabs>
          <w:tab w:val="left" w:pos="709"/>
          <w:tab w:val="left" w:pos="2160"/>
        </w:tabs>
        <w:jc w:val="both"/>
        <w:rPr>
          <w:color w:val="040C28"/>
        </w:rPr>
      </w:pPr>
    </w:p>
    <w:p w:rsidRPr="00410BC0" w:rsidR="00410BC0" w:rsidP="00410BC0" w:rsidRDefault="00410BC0" w14:paraId="2D8B325A" w14:textId="77777777">
      <w:pPr>
        <w:tabs>
          <w:tab w:val="left" w:pos="709"/>
          <w:tab w:val="left" w:pos="2160"/>
        </w:tabs>
        <w:jc w:val="both"/>
        <w:rPr>
          <w:color w:val="040C28"/>
        </w:rPr>
      </w:pPr>
      <w:r w:rsidRPr="00410BC0">
        <w:rPr>
          <w:color w:val="040C28"/>
        </w:rPr>
        <w:t>El uso particular se presenta cuando el vehículo es destinado al uso privado de la persona o empresa propietaria del vehículo, mientras que el uso comercial se materializa cuando el vehículo se dedica a una actividad comercial o a prestar un servicio.</w:t>
      </w:r>
    </w:p>
    <w:p w:rsidRPr="00410BC0" w:rsidR="00410BC0" w:rsidP="00410BC0" w:rsidRDefault="00410BC0" w14:paraId="501771B3" w14:textId="77777777">
      <w:pPr>
        <w:tabs>
          <w:tab w:val="left" w:pos="709"/>
          <w:tab w:val="left" w:pos="2160"/>
        </w:tabs>
        <w:jc w:val="both"/>
        <w:rPr>
          <w:color w:val="040C28"/>
        </w:rPr>
      </w:pPr>
    </w:p>
    <w:p w:rsidRPr="00410BC0" w:rsidR="00410BC0" w:rsidP="00410BC0" w:rsidRDefault="00410BC0" w14:paraId="2E71B30D" w14:textId="6345F02A">
      <w:pPr>
        <w:tabs>
          <w:tab w:val="left" w:pos="709"/>
          <w:tab w:val="left" w:pos="2160"/>
        </w:tabs>
        <w:jc w:val="both"/>
        <w:rPr>
          <w:lang w:val="es-MX"/>
        </w:rPr>
      </w:pPr>
      <w:r w:rsidRPr="2C67CF23" w:rsidR="00410BC0">
        <w:rPr>
          <w:color w:val="040C28"/>
        </w:rPr>
        <w:t xml:space="preserve">En el presente caso, el uso de la </w:t>
      </w:r>
      <w:r w:rsidRPr="2C67CF23" w:rsidR="00410BC0">
        <w:rPr>
          <w:lang w:val="es-MX"/>
        </w:rPr>
        <w:t xml:space="preserve">unidad asegurada con placa de rodaje </w:t>
      </w:r>
      <w:r w:rsidRPr="2C67CF23" w:rsidR="2D0D32B6">
        <w:rPr>
          <w:lang w:val="es-MX"/>
        </w:rPr>
        <w:t>................</w:t>
      </w:r>
      <w:r w:rsidRPr="2C67CF23" w:rsidR="00410BC0">
        <w:rPr>
          <w:lang w:val="es-MX"/>
        </w:rPr>
        <w:t xml:space="preserve"> durante el siniestro fue comercial, ya que se transportaba mercancía con fines de negocios. No cabe duda </w:t>
      </w:r>
      <w:r w:rsidRPr="2C67CF23" w:rsidR="00410BC0">
        <w:rPr>
          <w:lang w:val="es-MX"/>
        </w:rPr>
        <w:t>que</w:t>
      </w:r>
      <w:r w:rsidRPr="2C67CF23" w:rsidR="00410BC0">
        <w:rPr>
          <w:lang w:val="es-MX"/>
        </w:rPr>
        <w:t xml:space="preserve"> el vehículo se usaba para realizar una actividad comercial, no una actividad privada del propietario.</w:t>
      </w:r>
    </w:p>
    <w:p w:rsidRPr="00410BC0" w:rsidR="00410BC0" w:rsidP="00410BC0" w:rsidRDefault="00410BC0" w14:paraId="5AEEB716" w14:textId="77777777">
      <w:pPr>
        <w:tabs>
          <w:tab w:val="left" w:pos="709"/>
          <w:tab w:val="left" w:pos="2160"/>
        </w:tabs>
        <w:jc w:val="both"/>
        <w:rPr>
          <w:lang w:val="es-MX"/>
        </w:rPr>
      </w:pPr>
    </w:p>
    <w:p w:rsidRPr="00410BC0" w:rsidR="00410BC0" w:rsidP="00410BC0" w:rsidRDefault="00410BC0" w14:paraId="12F2BE22" w14:textId="17EC89FF">
      <w:pPr>
        <w:tabs>
          <w:tab w:val="left" w:pos="709"/>
          <w:tab w:val="left" w:pos="2160"/>
        </w:tabs>
        <w:jc w:val="both"/>
        <w:rPr>
          <w:lang w:val="es-MX"/>
        </w:rPr>
      </w:pPr>
      <w:r w:rsidRPr="2C67CF23" w:rsidR="00410BC0">
        <w:rPr>
          <w:lang w:val="es-MX"/>
        </w:rPr>
        <w:t xml:space="preserve">Por lo tanto, se incurre en el supuesto de exclusión de cobertura pactado en </w:t>
      </w:r>
      <w:r w:rsidRPr="2C67CF23" w:rsidR="00410BC0">
        <w:rPr>
          <w:lang w:val="es-MX"/>
        </w:rPr>
        <w:t xml:space="preserve">el </w:t>
      </w:r>
      <w:r w:rsidRPr="2C67CF23" w:rsidR="00410BC0">
        <w:rPr>
          <w:color w:val="040C28"/>
        </w:rPr>
        <w:t xml:space="preserve"> artículo</w:t>
      </w:r>
      <w:r w:rsidRPr="2C67CF23" w:rsidR="00410BC0">
        <w:rPr>
          <w:color w:val="040C28"/>
        </w:rPr>
        <w:t xml:space="preserve"> 4.1 de las condiciones generales de la póliza No </w:t>
      </w:r>
      <w:r w:rsidRPr="2C67CF23" w:rsidR="39F7C803">
        <w:rPr>
          <w:lang w:val="es-MX"/>
        </w:rPr>
        <w:t>......................</w:t>
      </w:r>
      <w:r w:rsidRPr="2C67CF23" w:rsidR="00410BC0">
        <w:rPr>
          <w:lang w:val="es-PE"/>
        </w:rPr>
        <w:t>.</w:t>
      </w:r>
      <w:r w:rsidRPr="2C67CF23" w:rsidR="00410BC0">
        <w:rPr>
          <w:color w:val="040C28"/>
        </w:rPr>
        <w:t xml:space="preserve"> </w:t>
      </w:r>
    </w:p>
    <w:p w:rsidRPr="00410BC0" w:rsidR="00410BC0" w:rsidP="00410BC0" w:rsidRDefault="00410BC0" w14:paraId="0574CA7D" w14:textId="77777777">
      <w:pPr>
        <w:tabs>
          <w:tab w:val="left" w:pos="709"/>
          <w:tab w:val="left" w:pos="2160"/>
        </w:tabs>
        <w:ind w:left="709" w:hanging="709"/>
        <w:jc w:val="both"/>
        <w:rPr>
          <w:lang w:val="es-PE"/>
        </w:rPr>
      </w:pPr>
    </w:p>
    <w:p w:rsidRPr="00410BC0" w:rsidR="00410BC0" w:rsidP="00410BC0" w:rsidRDefault="00410BC0" w14:paraId="6C88D05C" w14:textId="77777777">
      <w:pPr>
        <w:tabs>
          <w:tab w:val="left" w:pos="720"/>
          <w:tab w:val="left" w:pos="2160"/>
        </w:tabs>
        <w:jc w:val="both"/>
      </w:pPr>
      <w:r w:rsidRPr="00410BC0">
        <w:rPr>
          <w:b/>
          <w:u w:val="single"/>
          <w:lang w:val="es-PE"/>
        </w:rPr>
        <w:t>OCTAVO</w:t>
      </w:r>
      <w:r w:rsidRPr="00410BC0">
        <w:rPr>
          <w:b/>
          <w:lang w:val="es-PE"/>
        </w:rPr>
        <w:t xml:space="preserve">: </w:t>
      </w:r>
      <w:r w:rsidRPr="00410BC0">
        <w:rPr>
          <w:lang w:val="es-PE"/>
        </w:rPr>
        <w:t xml:space="preserve">Atendiendo a tales circunstancias del caso, este colegiado </w:t>
      </w:r>
      <w:r w:rsidRPr="00410BC0">
        <w:t xml:space="preserve">concluye su apreciación razonada y conjunta al amparo de lo establecido en su Reglamento estimando que existen razones fundadas para estimar que el rechazo de cobertura al cual se contrae la presente reclamación es legítimo, ajustándose a la póliza contratada. </w:t>
      </w:r>
    </w:p>
    <w:p w:rsidRPr="00410BC0" w:rsidR="00410BC0" w:rsidP="00410BC0" w:rsidRDefault="00410BC0" w14:paraId="57AE470A" w14:textId="77777777">
      <w:pPr>
        <w:tabs>
          <w:tab w:val="left" w:pos="720"/>
          <w:tab w:val="left" w:pos="2160"/>
        </w:tabs>
        <w:jc w:val="both"/>
        <w:rPr>
          <w:b/>
        </w:rPr>
      </w:pPr>
    </w:p>
    <w:p w:rsidRPr="00410BC0" w:rsidR="00410BC0" w:rsidP="00410BC0" w:rsidRDefault="00410BC0" w14:paraId="53E840F2" w14:textId="77777777">
      <w:pPr>
        <w:tabs>
          <w:tab w:val="left" w:pos="720"/>
          <w:tab w:val="left" w:pos="2160"/>
        </w:tabs>
        <w:jc w:val="both"/>
        <w:rPr>
          <w:b/>
        </w:rPr>
      </w:pPr>
      <w:r w:rsidRPr="00410BC0">
        <w:rPr>
          <w:b/>
        </w:rPr>
        <w:t>POR LO QUE</w:t>
      </w:r>
      <w:r w:rsidRPr="00410BC0">
        <w:rPr>
          <w:b/>
          <w:lang w:val="es-PE"/>
        </w:rPr>
        <w:t xml:space="preserve"> RESUELVE:</w:t>
      </w:r>
    </w:p>
    <w:p w:rsidRPr="00410BC0" w:rsidR="00410BC0" w:rsidP="00410BC0" w:rsidRDefault="00410BC0" w14:paraId="1010567D" w14:textId="77777777">
      <w:pPr>
        <w:jc w:val="both"/>
        <w:rPr>
          <w:rFonts w:eastAsia="Arial Unicode MS"/>
          <w:lang w:val="es-PE"/>
        </w:rPr>
      </w:pPr>
    </w:p>
    <w:p w:rsidRPr="00410BC0" w:rsidR="00410BC0" w:rsidP="2C67CF23" w:rsidRDefault="00410BC0" w14:paraId="5DD2B354" w14:textId="67AFA80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2C67CF23" w:rsidR="00410BC0">
        <w:rPr>
          <w:rFonts w:eastAsia="Arial Unicode MS"/>
          <w:lang w:val="es-PE"/>
        </w:rPr>
        <w:t xml:space="preserve">Declarar </w:t>
      </w:r>
      <w:r w:rsidRPr="2C67CF23" w:rsidR="00410BC0">
        <w:rPr>
          <w:rFonts w:eastAsia="Arial Unicode MS"/>
          <w:b w:val="1"/>
          <w:bCs w:val="1"/>
          <w:lang w:val="es-PE"/>
        </w:rPr>
        <w:t>INFUNDADA</w:t>
      </w:r>
      <w:r w:rsidRPr="2C67CF23" w:rsidR="00410BC0">
        <w:rPr>
          <w:rFonts w:eastAsia="Arial Unicode MS"/>
          <w:lang w:val="es-PE"/>
        </w:rPr>
        <w:t xml:space="preserve"> la reclamación interpuesta por </w:t>
      </w:r>
      <w:r w:rsidRPr="2C67CF23" w:rsidR="6ADA8F45">
        <w:rPr>
          <w:b w:val="1"/>
          <w:bCs w:val="1"/>
          <w:lang w:val="es-MX"/>
        </w:rPr>
        <w:t>.........................................................................................</w:t>
      </w:r>
      <w:r w:rsidRPr="2C67CF23" w:rsidR="00410BC0">
        <w:rPr>
          <w:b w:val="1"/>
          <w:bCs w:val="1"/>
          <w:lang w:val="es-MX"/>
        </w:rPr>
        <w:t>,</w:t>
      </w:r>
      <w:r w:rsidRPr="2C67CF23" w:rsidR="00410BC0">
        <w:rPr>
          <w:lang w:val="es-PE"/>
        </w:rPr>
        <w:t xml:space="preserve"> contra</w:t>
      </w:r>
      <w:r w:rsidRPr="2C67CF23" w:rsidR="00410BC0">
        <w:rPr>
          <w:b w:val="1"/>
          <w:bCs w:val="1"/>
          <w:lang w:val="es-MX"/>
        </w:rPr>
        <w:t xml:space="preserve"> </w:t>
      </w:r>
      <w:r w:rsidRPr="2C67CF23" w:rsidR="500BD4F8">
        <w:rPr>
          <w:b w:val="1"/>
          <w:bCs w:val="1"/>
          <w:lang w:val="es-MX"/>
        </w:rPr>
        <w:t>............................</w:t>
      </w:r>
      <w:r w:rsidRPr="2C67CF23" w:rsidR="00410BC0">
        <w:rPr>
          <w:b w:val="1"/>
          <w:bCs w:val="1"/>
          <w:lang w:val="es-MX"/>
        </w:rPr>
        <w:t xml:space="preserve"> </w:t>
      </w:r>
      <w:r w:rsidRPr="2C67CF23" w:rsidR="00410BC0">
        <w:rPr>
          <w:lang w:val="es-PE"/>
        </w:rPr>
        <w:t>dejándose a salvo el derecho del reclamante de recurrir a las instancias que considere pertinentes.</w:t>
      </w:r>
    </w:p>
    <w:p w:rsidRPr="00410BC0" w:rsidR="000D4627" w:rsidP="000D4627" w:rsidRDefault="000D4627" w14:paraId="21925956" w14:textId="77777777">
      <w:pPr>
        <w:jc w:val="right"/>
        <w:outlineLvl w:val="0"/>
        <w:rPr>
          <w:rStyle w:val="Textoennegrita"/>
          <w:lang w:val="es-PE"/>
        </w:rPr>
      </w:pPr>
    </w:p>
    <w:p w:rsidRPr="00410BC0" w:rsidR="001631D6" w:rsidP="000D4627" w:rsidRDefault="00F15FBA" w14:paraId="30F8D459" w14:textId="4504243B">
      <w:pPr>
        <w:jc w:val="right"/>
        <w:outlineLvl w:val="0"/>
        <w:rPr>
          <w:lang w:val="es-PE"/>
        </w:rPr>
      </w:pPr>
      <w:r w:rsidRPr="00410BC0">
        <w:rPr>
          <w:lang w:val="es-PE"/>
        </w:rPr>
        <w:t xml:space="preserve">Lima, </w:t>
      </w:r>
      <w:r w:rsidRPr="00410BC0" w:rsidR="00764E6A">
        <w:t>2</w:t>
      </w:r>
      <w:r w:rsidRPr="00410BC0" w:rsidR="00035BA1">
        <w:t>7</w:t>
      </w:r>
      <w:r w:rsidRPr="00410BC0" w:rsidR="00981056">
        <w:t xml:space="preserve"> </w:t>
      </w:r>
      <w:r w:rsidRPr="00410BC0">
        <w:rPr>
          <w:lang w:val="es-PE"/>
        </w:rPr>
        <w:t>de</w:t>
      </w:r>
      <w:r w:rsidRPr="00410BC0" w:rsidR="001631D6">
        <w:rPr>
          <w:lang w:val="es-PE"/>
        </w:rPr>
        <w:t xml:space="preserve"> </w:t>
      </w:r>
      <w:r w:rsidRPr="00410BC0" w:rsidR="00E16535">
        <w:rPr>
          <w:lang w:val="es-PE"/>
        </w:rPr>
        <w:t>junio</w:t>
      </w:r>
      <w:r w:rsidRPr="00410BC0" w:rsidR="001631D6">
        <w:rPr>
          <w:lang w:val="es-PE"/>
        </w:rPr>
        <w:t xml:space="preserve"> </w:t>
      </w:r>
      <w:r w:rsidRPr="00410BC0">
        <w:rPr>
          <w:lang w:val="es-PE"/>
        </w:rPr>
        <w:t>de 20</w:t>
      </w:r>
      <w:r w:rsidRPr="00410BC0" w:rsidR="001631D6">
        <w:rPr>
          <w:lang w:val="es-PE"/>
        </w:rPr>
        <w:t>2</w:t>
      </w:r>
      <w:r w:rsidRPr="00410BC0" w:rsidR="00807D21">
        <w:rPr>
          <w:lang w:val="es-PE"/>
        </w:rPr>
        <w:t>3</w:t>
      </w:r>
    </w:p>
    <w:p w:rsidRPr="00410BC0" w:rsidR="00F202DC" w:rsidP="001631D6" w:rsidRDefault="00F202DC" w14:paraId="55EA6443" w14:textId="77777777">
      <w:pPr>
        <w:jc w:val="both"/>
      </w:pPr>
    </w:p>
    <w:p w:rsidRPr="00410BC0" w:rsidR="001631D6" w:rsidP="001631D6" w:rsidRDefault="001631D6" w14:paraId="54F717D9" w14:textId="77777777">
      <w:pPr>
        <w:jc w:val="both"/>
        <w:rPr>
          <w:b/>
          <w:bCs/>
          <w:i/>
          <w:iCs/>
          <w:lang w:val="es-ES_tradnl"/>
        </w:rPr>
      </w:pPr>
      <w:r w:rsidRPr="00410BC0">
        <w:rPr>
          <w:b/>
          <w:bCs/>
          <w:i/>
          <w:iCs/>
          <w:lang w:val="es-ES_tradnl"/>
        </w:rPr>
        <w:t>La Secretaría Técnica certifica que la presente resolución cuenta con el voto de los vocales cuyos nombres figuran en el presente documento.</w:t>
      </w:r>
    </w:p>
    <w:p w:rsidRPr="00410BC0" w:rsidR="005A0FA4" w:rsidP="001631D6" w:rsidRDefault="005A0FA4" w14:paraId="68E12145" w14:textId="77777777">
      <w:pPr>
        <w:jc w:val="both"/>
        <w:rPr>
          <w:b/>
          <w:bCs/>
          <w:i/>
          <w:iCs/>
          <w:lang w:val="es-ES_tradnl"/>
        </w:rPr>
      </w:pPr>
    </w:p>
    <w:p w:rsidRPr="00410BC0" w:rsidR="001631D6" w:rsidP="005A0FA4" w:rsidRDefault="005A0FA4" w14:paraId="024CA4C1" w14:textId="20396E37">
      <w:pPr>
        <w:spacing w:line="360" w:lineRule="auto"/>
        <w:jc w:val="center"/>
        <w:rPr>
          <w:b/>
          <w:bCs/>
        </w:rPr>
      </w:pPr>
      <w:r w:rsidRPr="00410BC0">
        <w:rPr>
          <w:b/>
          <w:bCs/>
        </w:rPr>
        <w:t xml:space="preserve">Omar Alfaro Villanueva – </w:t>
      </w:r>
      <w:proofErr w:type="gramStart"/>
      <w:r w:rsidRPr="00410BC0">
        <w:rPr>
          <w:b/>
          <w:bCs/>
        </w:rPr>
        <w:t>Presidente</w:t>
      </w:r>
      <w:proofErr w:type="gramEnd"/>
    </w:p>
    <w:p w:rsidRPr="00410BC0" w:rsidR="003E6BA6" w:rsidP="003E6BA6" w:rsidRDefault="003E6BA6" w14:paraId="7E9839D4" w14:textId="217F753E">
      <w:pPr>
        <w:spacing w:line="360" w:lineRule="auto"/>
        <w:jc w:val="center"/>
        <w:rPr>
          <w:b/>
          <w:bCs/>
        </w:rPr>
      </w:pPr>
      <w:r w:rsidRPr="00410BC0">
        <w:rPr>
          <w:b/>
          <w:bCs/>
        </w:rPr>
        <w:t xml:space="preserve">María Eugenia Valdez Fernández Baca – </w:t>
      </w:r>
      <w:r w:rsidRPr="00410BC0" w:rsidR="005A0FA4">
        <w:rPr>
          <w:b/>
          <w:bCs/>
        </w:rPr>
        <w:t>Vocal</w:t>
      </w:r>
    </w:p>
    <w:p w:rsidRPr="00410BC0" w:rsidR="001631D6" w:rsidP="001631D6" w:rsidRDefault="001631D6" w14:paraId="515933D0" w14:textId="5FD7ECBB">
      <w:pPr>
        <w:spacing w:line="360" w:lineRule="auto"/>
        <w:jc w:val="center"/>
        <w:rPr>
          <w:b/>
          <w:bCs/>
        </w:rPr>
      </w:pPr>
      <w:r w:rsidRPr="00410BC0">
        <w:rPr>
          <w:b/>
          <w:bCs/>
        </w:rPr>
        <w:t xml:space="preserve">Rolando Eyzaguirre </w:t>
      </w:r>
      <w:proofErr w:type="spellStart"/>
      <w:r w:rsidRPr="00410BC0">
        <w:rPr>
          <w:b/>
          <w:bCs/>
        </w:rPr>
        <w:t>Maccan</w:t>
      </w:r>
      <w:proofErr w:type="spellEnd"/>
      <w:r w:rsidRPr="00410BC0">
        <w:rPr>
          <w:b/>
          <w:bCs/>
        </w:rPr>
        <w:t xml:space="preserve"> – </w:t>
      </w:r>
      <w:r w:rsidRPr="00410BC0" w:rsidR="003E6BA6">
        <w:rPr>
          <w:b/>
          <w:bCs/>
        </w:rPr>
        <w:t>Vocal</w:t>
      </w:r>
    </w:p>
    <w:p w:rsidRPr="00410BC0" w:rsidR="001631D6" w:rsidP="001631D6" w:rsidRDefault="001631D6" w14:paraId="44059E74" w14:textId="77777777">
      <w:pPr>
        <w:spacing w:line="360" w:lineRule="auto"/>
        <w:jc w:val="center"/>
        <w:rPr>
          <w:lang w:val="es-MX"/>
        </w:rPr>
      </w:pPr>
      <w:r w:rsidRPr="00410BC0">
        <w:rPr>
          <w:b/>
          <w:bCs/>
        </w:rPr>
        <w:t>Gonzalo Abad del Busto - Vocal</w:t>
      </w:r>
    </w:p>
    <w:p w:rsidRPr="000C1BC7" w:rsidR="001631D6" w:rsidP="00F15FBA" w:rsidRDefault="001631D6" w14:paraId="0DA96C46" w14:textId="77777777">
      <w:pPr>
        <w:jc w:val="both"/>
        <w:rPr>
          <w:lang w:val="es-PE"/>
        </w:rPr>
      </w:pPr>
    </w:p>
    <w:p w:rsidRPr="000C1BC7"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11D7" w:rsidP="005F148C" w:rsidRDefault="004E11D7" w14:paraId="0CC09A64" w14:textId="77777777">
      <w:r>
        <w:separator/>
      </w:r>
    </w:p>
  </w:endnote>
  <w:endnote w:type="continuationSeparator" w:id="0">
    <w:p w:rsidR="004E11D7" w:rsidP="005F148C" w:rsidRDefault="004E11D7" w14:paraId="2D3E75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11D7" w:rsidP="005F148C" w:rsidRDefault="004E11D7" w14:paraId="1B7A98FF" w14:textId="77777777">
      <w:r>
        <w:separator/>
      </w:r>
    </w:p>
  </w:footnote>
  <w:footnote w:type="continuationSeparator" w:id="0">
    <w:p w:rsidR="004E11D7" w:rsidP="005F148C" w:rsidRDefault="004E11D7" w14:paraId="0C1B3D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3"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3"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27"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7"/>
  </w:num>
  <w:num w:numId="9" w16cid:durableId="1509519697">
    <w:abstractNumId w:val="5"/>
  </w:num>
  <w:num w:numId="10" w16cid:durableId="13694471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7"/>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1"/>
  </w:num>
  <w:num w:numId="24" w16cid:durableId="668286660">
    <w:abstractNumId w:val="12"/>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4"/>
  </w:num>
  <w:num w:numId="27" w16cid:durableId="7538175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4"/>
  </w:num>
  <w:num w:numId="34" w16cid:durableId="1043141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F1BDF"/>
    <w:rsid w:val="000F4E06"/>
    <w:rsid w:val="00103188"/>
    <w:rsid w:val="00107A19"/>
    <w:rsid w:val="001121CB"/>
    <w:rsid w:val="00121D19"/>
    <w:rsid w:val="001244A4"/>
    <w:rsid w:val="00131FAD"/>
    <w:rsid w:val="00137476"/>
    <w:rsid w:val="00140C67"/>
    <w:rsid w:val="00142D88"/>
    <w:rsid w:val="001462E2"/>
    <w:rsid w:val="001631D6"/>
    <w:rsid w:val="00173975"/>
    <w:rsid w:val="00185768"/>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4E6A"/>
    <w:rsid w:val="0076572B"/>
    <w:rsid w:val="00775EFE"/>
    <w:rsid w:val="00782489"/>
    <w:rsid w:val="00783FDB"/>
    <w:rsid w:val="00784262"/>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8602A"/>
    <w:rsid w:val="00B920E6"/>
    <w:rsid w:val="00B96DD8"/>
    <w:rsid w:val="00BA23BD"/>
    <w:rsid w:val="00BA2C8E"/>
    <w:rsid w:val="00BA6133"/>
    <w:rsid w:val="00BB6919"/>
    <w:rsid w:val="00BC5D74"/>
    <w:rsid w:val="00BC6134"/>
    <w:rsid w:val="00BC633A"/>
    <w:rsid w:val="00BD063F"/>
    <w:rsid w:val="00BD1B3E"/>
    <w:rsid w:val="00BD5FD0"/>
    <w:rsid w:val="00BE23A8"/>
    <w:rsid w:val="00BF1D90"/>
    <w:rsid w:val="00C04895"/>
    <w:rsid w:val="00C069D2"/>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DB6BAB0"/>
    <w:rsid w:val="16084257"/>
    <w:rsid w:val="2C67CF23"/>
    <w:rsid w:val="2D0D32B6"/>
    <w:rsid w:val="363D05BC"/>
    <w:rsid w:val="39F7C803"/>
    <w:rsid w:val="3CE0A805"/>
    <w:rsid w:val="3FBC1A0D"/>
    <w:rsid w:val="3FEF935F"/>
    <w:rsid w:val="469119F3"/>
    <w:rsid w:val="47630F31"/>
    <w:rsid w:val="500BD4F8"/>
    <w:rsid w:val="54FDF7F4"/>
    <w:rsid w:val="681CCFA7"/>
    <w:rsid w:val="6ADA8F45"/>
    <w:rsid w:val="6EB3DF6B"/>
    <w:rsid w:val="7E57A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C645923-42EA-443F-880A-8653BB78EDD6}"/>
</file>

<file path=customXml/itemProps3.xml><?xml version="1.0" encoding="utf-8"?>
<ds:datastoreItem xmlns:ds="http://schemas.openxmlformats.org/officeDocument/2006/customXml" ds:itemID="{631E4100-2175-4FE4-B231-16A9005E2752}"/>
</file>

<file path=customXml/itemProps4.xml><?xml version="1.0" encoding="utf-8"?>
<ds:datastoreItem xmlns:ds="http://schemas.openxmlformats.org/officeDocument/2006/customXml" ds:itemID="{0CD01290-F5E6-4DAB-9E29-D34475A1C9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cp:revision>
  <cp:lastPrinted>2023-06-28T14:24:00Z</cp:lastPrinted>
  <dcterms:created xsi:type="dcterms:W3CDTF">2023-06-22T13:57:00Z</dcterms:created>
  <dcterms:modified xsi:type="dcterms:W3CDTF">2025-06-17T16:23:04Z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