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F19E4" w:rsidR="000341A4" w:rsidP="001D5079" w:rsidRDefault="000341A4" w14:paraId="6752CB7C" w14:textId="77777777">
      <w:pPr>
        <w:pStyle w:val="Puesto"/>
        <w:tabs>
          <w:tab w:val="left" w:pos="2730"/>
          <w:tab w:val="center" w:pos="4419"/>
        </w:tabs>
        <w:jc w:val="both"/>
        <w:outlineLvl w:val="0"/>
        <w:rPr>
          <w:rStyle w:val="Textoennegrita"/>
          <w:b/>
          <w:bCs/>
          <w:lang w:val="es-ES"/>
        </w:rPr>
      </w:pPr>
    </w:p>
    <w:p w:rsidRPr="00EF19E4" w:rsidR="000341A4" w:rsidP="001D5079" w:rsidRDefault="000341A4" w14:paraId="56329F19" w14:textId="77777777">
      <w:pPr>
        <w:pStyle w:val="Puesto"/>
        <w:tabs>
          <w:tab w:val="left" w:pos="2730"/>
          <w:tab w:val="center" w:pos="4419"/>
        </w:tabs>
        <w:jc w:val="both"/>
        <w:outlineLvl w:val="0"/>
        <w:rPr>
          <w:rStyle w:val="Textoennegrita"/>
          <w:b/>
          <w:bCs/>
          <w:lang w:val="es-ES"/>
        </w:rPr>
      </w:pPr>
    </w:p>
    <w:p w:rsidRPr="00EF19E4" w:rsidR="00D645CF" w:rsidP="001D5079" w:rsidRDefault="00D00142" w14:paraId="587C9FEE" w14:textId="5F1E1DD5">
      <w:pPr>
        <w:pStyle w:val="Puesto"/>
        <w:tabs>
          <w:tab w:val="left" w:pos="2730"/>
          <w:tab w:val="center" w:pos="4419"/>
        </w:tabs>
        <w:outlineLvl w:val="0"/>
        <w:rPr>
          <w:rStyle w:val="Textoennegrita"/>
          <w:b/>
          <w:bCs/>
          <w:lang w:val="es-ES"/>
        </w:rPr>
      </w:pPr>
      <w:r w:rsidRPr="00EF19E4">
        <w:rPr>
          <w:rStyle w:val="Textoennegrita"/>
          <w:b/>
          <w:bCs/>
          <w:lang w:val="es-ES"/>
        </w:rPr>
        <w:t xml:space="preserve">RESOLUCION </w:t>
      </w:r>
      <w:proofErr w:type="spellStart"/>
      <w:r w:rsidRPr="00EF19E4">
        <w:rPr>
          <w:rStyle w:val="Textoennegrita"/>
          <w:b/>
          <w:bCs/>
          <w:lang w:val="es-ES"/>
        </w:rPr>
        <w:t>N°</w:t>
      </w:r>
      <w:proofErr w:type="spellEnd"/>
      <w:r w:rsidRPr="00EF19E4" w:rsidR="000341A4">
        <w:rPr>
          <w:rStyle w:val="Textoennegrita"/>
          <w:b/>
          <w:bCs/>
          <w:lang w:val="es-ES"/>
        </w:rPr>
        <w:t xml:space="preserve"> </w:t>
      </w:r>
      <w:r w:rsidRPr="00EF19E4" w:rsidR="004A5CA2">
        <w:rPr>
          <w:rStyle w:val="Textoennegrita"/>
          <w:b/>
          <w:bCs/>
          <w:lang w:val="es-ES"/>
        </w:rPr>
        <w:t>1</w:t>
      </w:r>
      <w:r w:rsidRPr="00EF19E4" w:rsidR="007F4488">
        <w:rPr>
          <w:rStyle w:val="Textoennegrita"/>
          <w:b/>
          <w:bCs/>
          <w:lang w:val="es-ES"/>
        </w:rPr>
        <w:t>30</w:t>
      </w:r>
      <w:r w:rsidRPr="00EF19E4">
        <w:rPr>
          <w:rStyle w:val="Textoennegrita"/>
          <w:b/>
          <w:bCs/>
          <w:lang w:val="es-ES"/>
        </w:rPr>
        <w:t>/2</w:t>
      </w:r>
      <w:r w:rsidRPr="00EF19E4" w:rsidR="006C6213">
        <w:rPr>
          <w:rStyle w:val="Textoennegrita"/>
          <w:b/>
          <w:bCs/>
          <w:lang w:val="es-ES"/>
        </w:rPr>
        <w:t>3</w:t>
      </w:r>
    </w:p>
    <w:p w:rsidRPr="00EF19E4" w:rsidR="007C066E" w:rsidP="007C066E" w:rsidRDefault="007C066E" w14:paraId="03A1D63F" w14:textId="77777777">
      <w:pPr>
        <w:rPr>
          <w:rFonts w:ascii="Times New Roman" w:hAnsi="Times New Roman"/>
          <w:b/>
          <w:sz w:val="24"/>
          <w:szCs w:val="24"/>
        </w:rPr>
      </w:pPr>
    </w:p>
    <w:p w:rsidRPr="00EF19E4" w:rsidR="00EF19E4" w:rsidP="00EF19E4" w:rsidRDefault="00EF19E4" w14:paraId="584668B4" w14:textId="77777777">
      <w:pPr>
        <w:rPr>
          <w:rFonts w:ascii="Times New Roman" w:hAnsi="Times New Roman" w:eastAsia="Times New Roman"/>
          <w:b/>
          <w:sz w:val="24"/>
          <w:szCs w:val="24"/>
        </w:rPr>
      </w:pPr>
      <w:r w:rsidRPr="00EF19E4">
        <w:rPr>
          <w:rFonts w:ascii="Times New Roman" w:hAnsi="Times New Roman"/>
          <w:b/>
          <w:sz w:val="24"/>
          <w:szCs w:val="24"/>
        </w:rPr>
        <w:t>VISTOS:</w:t>
      </w:r>
    </w:p>
    <w:p w:rsidRPr="00EF19E4" w:rsidR="00EF19E4" w:rsidP="77981C59" w:rsidRDefault="00EF19E4" w14:paraId="42C4058E" w14:textId="30269969">
      <w:pPr>
        <w:pStyle w:val="paragraph"/>
        <w:spacing w:before="0" w:beforeAutospacing="off" w:after="0" w:afterAutospacing="off"/>
        <w:jc w:val="both"/>
        <w:textAlignment w:val="baseline"/>
      </w:pPr>
      <w:bookmarkStart w:name="OLE_LINK2" w:id="0"/>
      <w:r w:rsidRPr="77981C59" w:rsidR="00EF19E4">
        <w:rPr>
          <w:lang w:val="es-PE"/>
        </w:rPr>
        <w:t xml:space="preserve">Que, con fecha 08 de mayo de 2023, </w:t>
      </w:r>
      <w:r w:rsidRPr="77981C59" w:rsidR="2C0D672A">
        <w:rPr>
          <w:b w:val="1"/>
          <w:bCs w:val="1"/>
        </w:rPr>
        <w:t>............................................................................</w:t>
      </w:r>
      <w:r w:rsidR="00EF19E4">
        <w:rPr/>
        <w:t xml:space="preserve"> interpone </w:t>
      </w:r>
      <w:r w:rsidR="00EF19E4">
        <w:rPr/>
        <w:t xml:space="preserve">reclamación ante esta Defensoría del Asegurado (DEFASEG) contra </w:t>
      </w:r>
      <w:r w:rsidRPr="77981C59" w:rsidR="4D355759">
        <w:rPr>
          <w:b w:val="1"/>
          <w:bCs w:val="1"/>
        </w:rPr>
        <w:t>..................................</w:t>
      </w:r>
      <w:r w:rsidR="00EF19E4">
        <w:rPr/>
        <w:t>, solicitando se le</w:t>
      </w:r>
      <w:r w:rsidR="00EF19E4">
        <w:rPr/>
        <w:t xml:space="preserve"> otorgue la cobertura del</w:t>
      </w:r>
      <w:r w:rsidRPr="77981C59" w:rsidR="00EF19E4">
        <w:rPr>
          <w:b w:val="1"/>
          <w:bCs w:val="1"/>
        </w:rPr>
        <w:t xml:space="preserve"> SEGURO DE PROTECCIÓN DE TARJETA CON PÓLIZA </w:t>
      </w:r>
      <w:r w:rsidRPr="77981C59" w:rsidR="00EF19E4">
        <w:rPr>
          <w:b w:val="1"/>
          <w:bCs w:val="1"/>
        </w:rPr>
        <w:t>N°</w:t>
      </w:r>
      <w:r w:rsidRPr="77981C59" w:rsidR="00EF19E4">
        <w:rPr>
          <w:b w:val="1"/>
          <w:bCs w:val="1"/>
        </w:rPr>
        <w:t xml:space="preserve"> </w:t>
      </w:r>
      <w:r w:rsidRPr="77981C59" w:rsidR="5C4BA2B4">
        <w:rPr>
          <w:b w:val="1"/>
          <w:bCs w:val="1"/>
        </w:rPr>
        <w:t>...........................</w:t>
      </w:r>
      <w:r w:rsidRPr="77981C59" w:rsidR="00EF19E4">
        <w:rPr>
          <w:b w:val="1"/>
          <w:bCs w:val="1"/>
        </w:rPr>
        <w:t>.</w:t>
      </w:r>
    </w:p>
    <w:bookmarkEnd w:id="0"/>
    <w:p w:rsidR="00EF19E4" w:rsidP="00EF19E4" w:rsidRDefault="00EF19E4" w14:paraId="419491D0" w14:textId="77777777">
      <w:pPr>
        <w:jc w:val="both"/>
        <w:rPr>
          <w:rFonts w:ascii="Times New Roman" w:hAnsi="Times New Roman"/>
          <w:sz w:val="24"/>
          <w:szCs w:val="24"/>
          <w:lang w:val="es-MX"/>
        </w:rPr>
      </w:pPr>
    </w:p>
    <w:p w:rsidRPr="00EF19E4" w:rsidR="00EF19E4" w:rsidP="00EF19E4" w:rsidRDefault="00EF19E4" w14:paraId="66EDC6AA" w14:textId="4A9E9A5C">
      <w:pPr>
        <w:jc w:val="both"/>
        <w:rPr>
          <w:rFonts w:ascii="Times New Roman" w:hAnsi="Times New Roman" w:eastAsia="Arial Unicode MS"/>
          <w:sz w:val="24"/>
          <w:szCs w:val="24"/>
          <w:lang w:val="es-ES"/>
        </w:rPr>
      </w:pPr>
      <w:r w:rsidRPr="00EF19E4">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EF19E4" w:rsidR="00EF19E4" w:rsidP="00EF19E4" w:rsidRDefault="00EF19E4" w14:paraId="3F48D05B" w14:textId="77777777">
      <w:pPr>
        <w:jc w:val="both"/>
        <w:rPr>
          <w:rFonts w:ascii="Times New Roman" w:hAnsi="Times New Roman"/>
          <w:sz w:val="24"/>
          <w:szCs w:val="24"/>
          <w:lang w:val="es-ES"/>
        </w:rPr>
      </w:pPr>
      <w:r w:rsidRPr="00EF19E4">
        <w:rPr>
          <w:rFonts w:ascii="Times New Roman" w:hAnsi="Times New Roman"/>
          <w:sz w:val="24"/>
          <w:szCs w:val="24"/>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secretaría técnica;</w:t>
      </w:r>
    </w:p>
    <w:p w:rsidRPr="00EF19E4" w:rsidR="00EF19E4" w:rsidP="00EF19E4" w:rsidRDefault="00EF19E4" w14:paraId="048CDE3F" w14:textId="6AA0945B">
      <w:pPr>
        <w:jc w:val="both"/>
        <w:rPr>
          <w:rFonts w:ascii="Times New Roman" w:hAnsi="Times New Roman"/>
          <w:sz w:val="24"/>
          <w:szCs w:val="24"/>
        </w:rPr>
      </w:pPr>
      <w:r w:rsidRPr="77981C59" w:rsidR="00EF19E4">
        <w:rPr>
          <w:rFonts w:ascii="Times New Roman" w:hAnsi="Times New Roman"/>
          <w:sz w:val="24"/>
          <w:szCs w:val="24"/>
        </w:rPr>
        <w:t xml:space="preserve">Que, con fecha 30 de mayo de 2023 se corrió traslado de la reclamación a </w:t>
      </w:r>
      <w:r w:rsidRPr="77981C59" w:rsidR="4D355759">
        <w:rPr>
          <w:rFonts w:ascii="Times New Roman" w:hAnsi="Times New Roman"/>
          <w:sz w:val="24"/>
          <w:szCs w:val="24"/>
        </w:rPr>
        <w:t>..................................</w:t>
      </w:r>
      <w:r w:rsidRPr="77981C59" w:rsidR="00EF19E4">
        <w:rPr>
          <w:rFonts w:ascii="Times New Roman" w:hAnsi="Times New Roman"/>
          <w:sz w:val="24"/>
          <w:szCs w:val="24"/>
        </w:rPr>
        <w:t xml:space="preserve">, siendo que con fecha 21 de junio de 2023 la aseguradora absolvió el respectivo trámite, </w:t>
      </w:r>
      <w:r w:rsidRPr="77981C59" w:rsidR="00EF19E4">
        <w:rPr>
          <w:rFonts w:ascii="Times New Roman" w:hAnsi="Times New Roman"/>
          <w:sz w:val="24"/>
          <w:szCs w:val="24"/>
        </w:rPr>
        <w:t>presentando sus descargos.</w:t>
      </w:r>
    </w:p>
    <w:p w:rsidRPr="00EF19E4" w:rsidR="00EF19E4" w:rsidP="00EF19E4" w:rsidRDefault="00EF19E4" w14:paraId="7112170A" w14:textId="77777777">
      <w:pPr>
        <w:tabs>
          <w:tab w:val="num" w:pos="720"/>
        </w:tabs>
        <w:jc w:val="both"/>
        <w:rPr>
          <w:rFonts w:ascii="Times New Roman" w:hAnsi="Times New Roman"/>
          <w:sz w:val="24"/>
          <w:szCs w:val="24"/>
        </w:rPr>
      </w:pPr>
      <w:r w:rsidRPr="00EF19E4">
        <w:rPr>
          <w:rFonts w:ascii="Times New Roman" w:hAnsi="Times New Roman"/>
          <w:sz w:val="24"/>
          <w:szCs w:val="24"/>
        </w:rPr>
        <w:t>Que, encontrándose el expediente en condiciones para que este Órgano Resolutivo Unipersonal pueda emitir un pronunciamiento, se prescinde de la audiencia de informe oral.</w:t>
      </w:r>
    </w:p>
    <w:p w:rsidRPr="00EF19E4" w:rsidR="00EF19E4" w:rsidP="00EF19E4" w:rsidRDefault="00EF19E4" w14:paraId="5F9CEAF5" w14:textId="08D50BFA">
      <w:pPr>
        <w:jc w:val="both"/>
        <w:rPr>
          <w:rStyle w:val="normaltextrun"/>
          <w:rFonts w:ascii="Times New Roman" w:hAnsi="Times New Roman"/>
          <w:sz w:val="24"/>
          <w:szCs w:val="24"/>
        </w:rPr>
      </w:pPr>
      <w:r w:rsidRPr="77981C59" w:rsidR="00EF19E4">
        <w:rPr>
          <w:rFonts w:ascii="Times New Roman" w:hAnsi="Times New Roman"/>
          <w:sz w:val="24"/>
          <w:szCs w:val="24"/>
        </w:rPr>
        <w:t xml:space="preserve">Que, en síntesis, la posición del reclamante es la siguiente: </w:t>
      </w:r>
      <w:bookmarkStart w:name="_Hlk26782453" w:id="1"/>
      <w:r w:rsidRPr="77981C59" w:rsidR="00EF19E4">
        <w:rPr>
          <w:rFonts w:ascii="Times New Roman" w:hAnsi="Times New Roman"/>
          <w:sz w:val="24"/>
          <w:szCs w:val="24"/>
        </w:rPr>
        <w:t>a)</w:t>
      </w:r>
      <w:r w:rsidRPr="77981C59" w:rsidR="00EF19E4">
        <w:rPr>
          <w:rStyle w:val="TtuloCar"/>
        </w:rPr>
        <w:t xml:space="preserve"> </w:t>
      </w:r>
      <w:r w:rsidRPr="77981C59" w:rsidR="00EF19E4">
        <w:rPr>
          <w:rFonts w:ascii="Times New Roman" w:hAnsi="Times New Roman"/>
          <w:sz w:val="24"/>
          <w:szCs w:val="24"/>
        </w:rPr>
        <w:t xml:space="preserve">El señor </w:t>
      </w:r>
      <w:r w:rsidRPr="77981C59" w:rsidR="321BB2AC">
        <w:rPr>
          <w:rFonts w:ascii="Times New Roman" w:hAnsi="Times New Roman"/>
          <w:sz w:val="24"/>
          <w:szCs w:val="24"/>
        </w:rPr>
        <w:t>............</w:t>
      </w:r>
      <w:r w:rsidRPr="77981C59" w:rsidR="00EF19E4">
        <w:rPr>
          <w:rFonts w:ascii="Times New Roman" w:hAnsi="Times New Roman"/>
          <w:sz w:val="24"/>
          <w:szCs w:val="24"/>
        </w:rPr>
        <w:t xml:space="preserve"> se encuentra inconforme con la carta de rechazo de</w:t>
      </w:r>
      <w:r w:rsidRPr="77981C59" w:rsidR="48DF6E92">
        <w:rPr>
          <w:rFonts w:ascii="Times New Roman" w:hAnsi="Times New Roman"/>
          <w:sz w:val="24"/>
          <w:szCs w:val="24"/>
        </w:rPr>
        <w:t>..................................</w:t>
      </w:r>
      <w:r w:rsidRPr="77981C59" w:rsidR="00EF19E4">
        <w:rPr>
          <w:rFonts w:ascii="Times New Roman" w:hAnsi="Times New Roman"/>
          <w:sz w:val="24"/>
          <w:szCs w:val="24"/>
        </w:rPr>
        <w:t xml:space="preserve">; b)  adquirió un seguro de protección de tarjeta en el BBVA, el cual trabaja con </w:t>
      </w:r>
      <w:r w:rsidRPr="77981C59" w:rsidR="48DF6E92">
        <w:rPr>
          <w:rFonts w:ascii="Times New Roman" w:hAnsi="Times New Roman"/>
          <w:sz w:val="24"/>
          <w:szCs w:val="24"/>
        </w:rPr>
        <w:t>..................................</w:t>
      </w:r>
      <w:r w:rsidRPr="77981C59" w:rsidR="00EF19E4">
        <w:rPr>
          <w:rFonts w:ascii="Times New Roman" w:hAnsi="Times New Roman"/>
          <w:sz w:val="24"/>
          <w:szCs w:val="24"/>
        </w:rPr>
        <w:t xml:space="preserve"> , indica que está protegido por : </w:t>
      </w:r>
      <w:r w:rsidRPr="77981C59" w:rsidR="00EF19E4">
        <w:rPr>
          <w:rFonts w:ascii="Times New Roman" w:hAnsi="Times New Roman"/>
          <w:i w:val="1"/>
          <w:iCs w:val="1"/>
          <w:sz w:val="24"/>
          <w:szCs w:val="24"/>
        </w:rPr>
        <w:t xml:space="preserve">“ USO INDEBIDO : Si es que por el robo, hurto de la tarjeta asegurada, sea de crédito y/o débito, personas terceras hacen uso indebido de la misma única en establecimientos comerciales.”; c) </w:t>
      </w:r>
      <w:r w:rsidRPr="77981C59" w:rsidR="00EF19E4">
        <w:rPr>
          <w:rFonts w:ascii="Times New Roman" w:hAnsi="Times New Roman"/>
          <w:sz w:val="24"/>
          <w:szCs w:val="24"/>
        </w:rPr>
        <w:t xml:space="preserve">el hurto es un suceso que consiste en la </w:t>
      </w:r>
      <w:r w:rsidRPr="77981C59" w:rsidR="00EF19E4">
        <w:rPr>
          <w:rFonts w:ascii="Times New Roman" w:hAnsi="Times New Roman"/>
          <w:i w:val="1"/>
          <w:iCs w:val="1"/>
          <w:sz w:val="24"/>
          <w:szCs w:val="24"/>
        </w:rPr>
        <w:t>sustracción de un bien ajeno sin emplear violencia, fuerza o intimidación</w:t>
      </w:r>
      <w:r w:rsidRPr="77981C59" w:rsidR="00EF19E4">
        <w:rPr>
          <w:rFonts w:ascii="Times New Roman" w:hAnsi="Times New Roman"/>
          <w:sz w:val="24"/>
          <w:szCs w:val="24"/>
        </w:rPr>
        <w:t>. A su persona le quitaron la tarjeta sin que se percatara y colocaron otra en su lugar , cuando quiso realizar la operación en el BBVA - Valle Sharon, su  tarjeta no funcionaba y se percató que no era la suya; d)  llama a la banca telefónica la cual se demoró en bloquear la tarjeta, ya para ello, habían retirado S/ 3000 de su cuenta de ahorros , y luego consumieron S/780,42 en establecimientos comerciales ; e) solicita que se active su seguro ya que lleva pagando más de 3 años de manera anual y es la  primera vez que le ocurre un siniestro de esta situación.</w:t>
      </w:r>
    </w:p>
    <w:bookmarkEnd w:id="1"/>
    <w:p w:rsidRPr="00EF19E4" w:rsidR="00EF19E4" w:rsidP="00EF19E4" w:rsidRDefault="00EF19E4" w14:paraId="58871A03" w14:textId="77777777">
      <w:pPr>
        <w:jc w:val="both"/>
        <w:rPr>
          <w:rFonts w:ascii="Times New Roman" w:hAnsi="Times New Roman"/>
          <w:sz w:val="24"/>
          <w:szCs w:val="24"/>
        </w:rPr>
      </w:pPr>
      <w:r w:rsidRPr="00EF19E4">
        <w:rPr>
          <w:rFonts w:ascii="Times New Roman" w:hAnsi="Times New Roman"/>
          <w:sz w:val="24"/>
          <w:szCs w:val="24"/>
        </w:rPr>
        <w:t xml:space="preserve">Que, por su parte y en resumen la compañía de seguros sostiene que: a) El reclamo interpuesto como consecuencia del siniestro ocurrido el 07 de abril de 2023 ha sido rechazado, toda vez que el hecho que motivó el siniestro, esto es, el cambio de la tarjeta de crédito (“cambiazo”) del asegurado, no está dentro de las coberturas contratadas en la póliza antes referida; b)de la revisión del reclamo se concluye que el asegurado solicita la devolución de la suma de S/3,780.42 (tres mil setecientos ochenta con 42/100 soles), la cual corresponde a un retiro de dinero en efectivo y a consumos realizados en distintos establecimientos. Lo antes señalado habría sido realizado –aparentemente- por terceros –quienes habrían cambiado su tarjeta de débito BBVA en el momento en que realizaba una operación en un cajero automático; c) de lo señalado por el asegurado, se aprecia que la causa del siniestro que ha motivado el reclamo es el “cambiazo”, la cual no se ajusta a las modalidades de robo, hurto cubiertas por la póliza contratada por la denunciante. El “cambiazo” es una modalidad de fraude que consiste en el cambio de la tarjeta de débito y/o crédito por una falsa; d) los hechos narrados por el asegurado no calzan en alguna de las coberturas. Ello considerando que no se ha producido el uso indebido de la tarjeta en establecimientos comerciales como consecuencia del robo o hurto de la tarjeta de crédito; el uso forzado de la tarjeta en un cajero automático como consecuencia del secuestro del asegurado; el robo del dinero retirado por el asegurado; el uso indebido por compra fraudulenta; ni la adulteración y/o clonación de la tarjeta. </w:t>
      </w:r>
    </w:p>
    <w:p w:rsidRPr="00EF19E4" w:rsidR="00EF19E4" w:rsidP="00EF19E4" w:rsidRDefault="00EF19E4" w14:paraId="5ECFF069" w14:textId="77777777">
      <w:pPr>
        <w:jc w:val="both"/>
        <w:rPr>
          <w:rFonts w:ascii="Times New Roman" w:hAnsi="Times New Roman"/>
          <w:b/>
          <w:sz w:val="24"/>
          <w:szCs w:val="24"/>
        </w:rPr>
      </w:pPr>
      <w:r w:rsidRPr="00EF19E4">
        <w:rPr>
          <w:rFonts w:ascii="Times New Roman" w:hAnsi="Times New Roman"/>
          <w:b/>
          <w:sz w:val="24"/>
          <w:szCs w:val="24"/>
        </w:rPr>
        <w:t xml:space="preserve">CONSIDERANDO: </w:t>
      </w:r>
    </w:p>
    <w:p w:rsidRPr="00EF19E4" w:rsidR="00EF19E4" w:rsidP="00EF19E4" w:rsidRDefault="00EF19E4" w14:paraId="38BB9F7F" w14:textId="77777777">
      <w:pPr>
        <w:jc w:val="both"/>
        <w:rPr>
          <w:rStyle w:val="Textoennegrita"/>
          <w:rFonts w:ascii="Times New Roman" w:hAnsi="Times New Roman"/>
          <w:sz w:val="24"/>
          <w:szCs w:val="24"/>
        </w:rPr>
      </w:pPr>
      <w:r w:rsidRPr="00EF19E4">
        <w:rPr>
          <w:rFonts w:ascii="Times New Roman" w:hAnsi="Times New Roman"/>
          <w:b/>
          <w:sz w:val="24"/>
          <w:szCs w:val="24"/>
          <w:u w:val="single"/>
        </w:rPr>
        <w:t>PRIMERO</w:t>
      </w:r>
      <w:r w:rsidRPr="00EF19E4">
        <w:rPr>
          <w:rFonts w:ascii="Times New Roman" w:hAnsi="Times New Roman"/>
          <w:sz w:val="24"/>
          <w:szCs w:val="24"/>
        </w:rPr>
        <w:t xml:space="preserve">: Conforme al Reglamento de la Defensoría del Asegurado, </w:t>
      </w:r>
      <w:r w:rsidRPr="00EF19E4">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F19E4" w:rsidR="00EF19E4" w:rsidP="00EF19E4" w:rsidRDefault="00EF19E4" w14:paraId="5E704410" w14:textId="77777777">
      <w:pPr>
        <w:jc w:val="both"/>
        <w:rPr>
          <w:rStyle w:val="Textoennegrita"/>
          <w:rFonts w:ascii="Times New Roman" w:hAnsi="Times New Roman"/>
          <w:b w:val="0"/>
          <w:sz w:val="24"/>
          <w:szCs w:val="24"/>
        </w:rPr>
      </w:pPr>
      <w:r w:rsidRPr="00EF19E4">
        <w:rPr>
          <w:rStyle w:val="Textoennegrita"/>
          <w:rFonts w:ascii="Times New Roman" w:hAnsi="Times New Roman"/>
          <w:sz w:val="24"/>
          <w:szCs w:val="24"/>
          <w:u w:val="single"/>
        </w:rPr>
        <w:t>SEGUNDO</w:t>
      </w:r>
      <w:r w:rsidRPr="00EF19E4">
        <w:rPr>
          <w:rStyle w:val="Textoennegrita"/>
          <w:rFonts w:ascii="Times New Roman" w:hAnsi="Times New Roman"/>
          <w:sz w:val="24"/>
          <w:szCs w:val="24"/>
        </w:rPr>
        <w:t>:</w:t>
      </w:r>
      <w:r w:rsidRPr="00EF19E4">
        <w:rPr>
          <w:rStyle w:val="Textoennegrita"/>
          <w:rFonts w:ascii="Times New Roman" w:hAnsi="Times New Roman"/>
          <w:b w:val="0"/>
          <w:sz w:val="24"/>
          <w:szCs w:val="24"/>
        </w:rPr>
        <w:t xml:space="preserve"> </w:t>
      </w:r>
      <w:r w:rsidRPr="00EF19E4">
        <w:rPr>
          <w:rFonts w:ascii="Times New Roman" w:hAnsi="Times New Roman"/>
          <w:sz w:val="24"/>
          <w:szCs w:val="24"/>
        </w:rPr>
        <w:t xml:space="preserve">Asimismo, de acuerdo a </w:t>
      </w:r>
      <w:r w:rsidRPr="00EF19E4">
        <w:rPr>
          <w:rStyle w:val="Textoennegrita"/>
          <w:rFonts w:ascii="Times New Roman" w:hAnsi="Times New Roman"/>
          <w:b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F19E4" w:rsidR="00EF19E4" w:rsidP="00EF19E4" w:rsidRDefault="00EF19E4" w14:paraId="7C53E66F" w14:textId="7A2A6BB3">
      <w:pPr>
        <w:jc w:val="both"/>
        <w:rPr>
          <w:rFonts w:ascii="Times New Roman" w:hAnsi="Times New Roman"/>
          <w:sz w:val="24"/>
          <w:szCs w:val="24"/>
        </w:rPr>
      </w:pPr>
      <w:r w:rsidRPr="77981C59" w:rsidR="00EF19E4">
        <w:rPr>
          <w:rStyle w:val="Textoennegrita"/>
          <w:rFonts w:ascii="Times New Roman" w:hAnsi="Times New Roman"/>
          <w:sz w:val="24"/>
          <w:szCs w:val="24"/>
          <w:u w:val="single"/>
        </w:rPr>
        <w:t>TERCERO</w:t>
      </w:r>
      <w:r w:rsidRPr="77981C59" w:rsidR="00EF19E4">
        <w:rPr>
          <w:rStyle w:val="Textoennegrita"/>
          <w:rFonts w:ascii="Times New Roman" w:hAnsi="Times New Roman"/>
          <w:sz w:val="24"/>
          <w:szCs w:val="24"/>
        </w:rPr>
        <w:t>:</w:t>
      </w:r>
      <w:r w:rsidRPr="77981C59" w:rsidR="00EF19E4">
        <w:rPr>
          <w:rFonts w:ascii="Times New Roman" w:hAnsi="Times New Roman"/>
          <w:sz w:val="24"/>
          <w:szCs w:val="24"/>
        </w:rPr>
        <w:t xml:space="preserve"> El artículo 1 de la Ley Nro. 29946 – Ley del Contrato de Seguro dispone que el contrato de seguro es aquel por el que la aseguradora se obliga, mediante el cobro de una </w:t>
      </w:r>
      <w:r w:rsidRPr="77981C59" w:rsidR="6E9AF970">
        <w:rPr>
          <w:rFonts w:ascii="Times New Roman" w:hAnsi="Times New Roman"/>
          <w:sz w:val="24"/>
          <w:szCs w:val="24"/>
        </w:rPr>
        <w:t>................</w:t>
      </w:r>
      <w:r w:rsidRPr="77981C59" w:rsidR="00EF19E4">
        <w:rPr>
          <w:rFonts w:ascii="Times New Roman" w:hAnsi="Times New Roman"/>
          <w:sz w:val="24"/>
          <w:szCs w:val="24"/>
        </w:rPr>
        <w:t xml:space="preserve">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EF19E4" w:rsidR="00EF19E4" w:rsidP="00EF19E4" w:rsidRDefault="00EF19E4" w14:paraId="02064F28" w14:textId="77777777">
      <w:pPr>
        <w:jc w:val="both"/>
        <w:rPr>
          <w:rFonts w:ascii="Times New Roman" w:hAnsi="Times New Roman"/>
          <w:sz w:val="24"/>
          <w:szCs w:val="24"/>
        </w:rPr>
      </w:pPr>
      <w:r w:rsidRPr="00EF19E4">
        <w:rPr>
          <w:rFonts w:ascii="Times New Roman" w:hAnsi="Times New Roman"/>
          <w:b/>
          <w:sz w:val="24"/>
          <w:szCs w:val="24"/>
          <w:u w:val="single"/>
        </w:rPr>
        <w:t>CUARTO</w:t>
      </w:r>
      <w:r w:rsidRPr="00EF19E4">
        <w:rPr>
          <w:rFonts w:ascii="Times New Roman" w:hAnsi="Times New Roman"/>
          <w:b/>
          <w:sz w:val="24"/>
          <w:szCs w:val="24"/>
        </w:rPr>
        <w:t>:</w:t>
      </w:r>
      <w:r w:rsidRPr="00EF19E4">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EF19E4" w:rsidR="00EF19E4" w:rsidP="00EF19E4" w:rsidRDefault="00EF19E4" w14:paraId="47177544" w14:textId="77777777">
      <w:pPr>
        <w:jc w:val="both"/>
        <w:rPr>
          <w:rStyle w:val="Textoennegrita"/>
          <w:rFonts w:ascii="Times New Roman" w:hAnsi="Times New Roman"/>
          <w:sz w:val="24"/>
          <w:szCs w:val="24"/>
          <w:u w:val="single"/>
        </w:rPr>
      </w:pPr>
    </w:p>
    <w:p w:rsidRPr="00EF19E4" w:rsidR="00EF19E4" w:rsidP="00EF19E4" w:rsidRDefault="00EF19E4" w14:paraId="69FA9356" w14:textId="77777777">
      <w:pPr>
        <w:jc w:val="both"/>
        <w:rPr>
          <w:rFonts w:ascii="Times New Roman" w:hAnsi="Times New Roman"/>
          <w:sz w:val="24"/>
          <w:szCs w:val="24"/>
        </w:rPr>
      </w:pPr>
      <w:r w:rsidRPr="00EF19E4">
        <w:rPr>
          <w:rStyle w:val="Textoennegrita"/>
          <w:rFonts w:ascii="Times New Roman" w:hAnsi="Times New Roman"/>
          <w:sz w:val="24"/>
          <w:szCs w:val="24"/>
          <w:u w:val="single"/>
        </w:rPr>
        <w:t>QUINTO</w:t>
      </w:r>
      <w:r w:rsidRPr="00EF19E4">
        <w:rPr>
          <w:rStyle w:val="Textoennegrita"/>
          <w:rFonts w:ascii="Times New Roman" w:hAnsi="Times New Roman"/>
          <w:sz w:val="24"/>
          <w:szCs w:val="24"/>
        </w:rPr>
        <w:t>:</w:t>
      </w:r>
      <w:r w:rsidRPr="00EF19E4">
        <w:rPr>
          <w:rStyle w:val="Textoennegrita"/>
          <w:rFonts w:ascii="Times New Roman" w:hAnsi="Times New Roman"/>
          <w:b w:val="0"/>
          <w:sz w:val="24"/>
          <w:szCs w:val="24"/>
        </w:rPr>
        <w:t xml:space="preserve"> En materia procesal</w:t>
      </w:r>
      <w:r w:rsidRPr="00EF19E4">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EF19E4" w:rsidR="00EF19E4" w:rsidP="00EF19E4" w:rsidRDefault="00EF19E4" w14:paraId="42191ED6" w14:textId="69798D66">
      <w:pPr>
        <w:tabs>
          <w:tab w:val="left" w:pos="2160"/>
        </w:tabs>
        <w:jc w:val="both"/>
        <w:rPr>
          <w:rFonts w:ascii="Times New Roman" w:hAnsi="Times New Roman"/>
          <w:sz w:val="24"/>
          <w:szCs w:val="24"/>
        </w:rPr>
      </w:pPr>
      <w:r w:rsidRPr="00EF19E4">
        <w:rPr>
          <w:rFonts w:ascii="Times New Roman" w:hAnsi="Times New Roman"/>
          <w:b/>
          <w:sz w:val="24"/>
          <w:szCs w:val="24"/>
          <w:u w:val="single"/>
        </w:rPr>
        <w:t>SEXTO</w:t>
      </w:r>
      <w:r w:rsidRPr="00EF19E4">
        <w:rPr>
          <w:rFonts w:ascii="Times New Roman" w:hAnsi="Times New Roman"/>
          <w:b/>
          <w:sz w:val="24"/>
          <w:szCs w:val="24"/>
        </w:rPr>
        <w:t>:</w:t>
      </w:r>
      <w:r w:rsidRPr="00EF19E4">
        <w:rPr>
          <w:rFonts w:ascii="Times New Roman" w:hAnsi="Times New Roman"/>
          <w:sz w:val="24"/>
          <w:szCs w:val="24"/>
        </w:rPr>
        <w:t xml:space="preserve"> </w:t>
      </w:r>
      <w:proofErr w:type="gramStart"/>
      <w:r w:rsidRPr="00EF19E4">
        <w:rPr>
          <w:rFonts w:ascii="Times New Roman" w:hAnsi="Times New Roman"/>
          <w:sz w:val="24"/>
          <w:szCs w:val="24"/>
        </w:rPr>
        <w:t>De acuerdo a</w:t>
      </w:r>
      <w:proofErr w:type="gramEnd"/>
      <w:r w:rsidRPr="00EF19E4">
        <w:rPr>
          <w:rFonts w:ascii="Times New Roman" w:hAnsi="Times New Roman"/>
          <w:sz w:val="24"/>
          <w:szCs w:val="24"/>
        </w:rPr>
        <w:t xml:space="preserve"> los términos contenidos en el rechazo, la reclamación y en la respectiva absolución, la solución de la presente controversia consiste en es determinar si el rechazo de cobertura, contenido en la Carta SPT.2023/0798 de fecha 19 de abril de 2023, cuya parte pertinente se transcribe a continuación, es justificado o no:</w:t>
      </w:r>
    </w:p>
    <w:p w:rsidRPr="00EF19E4" w:rsidR="00EF19E4" w:rsidP="00EF19E4" w:rsidRDefault="00EF19E4" w14:paraId="58C0D4CD" w14:textId="71F5C3B5">
      <w:pPr>
        <w:tabs>
          <w:tab w:val="left" w:pos="2160"/>
        </w:tabs>
        <w:jc w:val="both"/>
        <w:rPr>
          <w:rFonts w:ascii="Times New Roman" w:hAnsi="Times New Roman"/>
          <w:sz w:val="24"/>
          <w:szCs w:val="24"/>
        </w:rPr>
      </w:pPr>
      <w:r w:rsidRPr="00EF19E4">
        <w:rPr>
          <w:rFonts w:ascii="Times New Roman" w:hAnsi="Times New Roman"/>
          <w:noProof/>
          <w:sz w:val="24"/>
          <w:szCs w:val="24"/>
        </w:rPr>
        <w:drawing>
          <wp:inline distT="0" distB="0" distL="0" distR="0" wp14:anchorId="6F43DF2C" wp14:editId="17429FB6">
            <wp:extent cx="5572125" cy="2009775"/>
            <wp:effectExtent l="0" t="0" r="9525" b="9525"/>
            <wp:docPr id="1727757989" name="Imagen 3"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757989" name="Imagen 3" descr="Interfaz de usuario gráfica, Texto, Aplicación, Chat o mensaje de 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2125" cy="2009775"/>
                    </a:xfrm>
                    <a:prstGeom prst="rect">
                      <a:avLst/>
                    </a:prstGeom>
                    <a:noFill/>
                    <a:ln>
                      <a:noFill/>
                    </a:ln>
                  </pic:spPr>
                </pic:pic>
              </a:graphicData>
            </a:graphic>
          </wp:inline>
        </w:drawing>
      </w:r>
    </w:p>
    <w:p w:rsidRPr="00EF19E4" w:rsidR="00EF19E4" w:rsidP="00EF19E4" w:rsidRDefault="00EF19E4" w14:paraId="2CF2E52A" w14:textId="77777777">
      <w:pPr>
        <w:jc w:val="both"/>
        <w:rPr>
          <w:rFonts w:ascii="Times New Roman" w:hAnsi="Times New Roman"/>
          <w:sz w:val="24"/>
          <w:szCs w:val="24"/>
        </w:rPr>
      </w:pPr>
      <w:r w:rsidRPr="00EF19E4">
        <w:rPr>
          <w:rFonts w:ascii="Times New Roman" w:hAnsi="Times New Roman"/>
          <w:sz w:val="24"/>
          <w:szCs w:val="24"/>
        </w:rPr>
        <w:t xml:space="preserve">La cuestión controvertida se limita, por consiguiente, a determinar si el denominado “cambiazo” corresponde o no a una modalidad de fraude, tal como sostiene la aseguradora, y resulta por tanto ajena a las coberturas contratadas.  </w:t>
      </w:r>
    </w:p>
    <w:p w:rsidRPr="00EF19E4" w:rsidR="00EF19E4" w:rsidP="00EF19E4" w:rsidRDefault="00EF19E4" w14:paraId="133AA513" w14:textId="0A11331A">
      <w:pPr>
        <w:jc w:val="both"/>
        <w:rPr>
          <w:rFonts w:ascii="Times New Roman" w:hAnsi="Times New Roman"/>
          <w:sz w:val="24"/>
          <w:szCs w:val="24"/>
        </w:rPr>
      </w:pPr>
      <w:r w:rsidRPr="00EF19E4">
        <w:rPr>
          <w:rFonts w:ascii="Times New Roman" w:hAnsi="Times New Roman"/>
          <w:b/>
          <w:sz w:val="24"/>
          <w:szCs w:val="24"/>
          <w:u w:val="single"/>
        </w:rPr>
        <w:t>SÉPTIMO:</w:t>
      </w:r>
      <w:r w:rsidRPr="00EF19E4">
        <w:rPr>
          <w:rFonts w:ascii="Times New Roman" w:hAnsi="Times New Roman"/>
          <w:sz w:val="24"/>
          <w:szCs w:val="24"/>
        </w:rPr>
        <w:t xml:space="preserve"> Para resolver la cuestión controvertida, este ORU estima lo siguiente:</w:t>
      </w:r>
    </w:p>
    <w:p w:rsidRPr="00EF19E4" w:rsidR="00EF19E4" w:rsidP="001E466C" w:rsidRDefault="00EF19E4" w14:paraId="421D391A" w14:textId="70D67D08">
      <w:pPr>
        <w:ind w:left="720" w:hanging="720"/>
        <w:jc w:val="both"/>
        <w:rPr>
          <w:rFonts w:ascii="Times New Roman" w:hAnsi="Times New Roman"/>
          <w:sz w:val="24"/>
          <w:szCs w:val="24"/>
        </w:rPr>
      </w:pPr>
      <w:r w:rsidRPr="77981C59" w:rsidR="00EF19E4">
        <w:rPr>
          <w:rFonts w:ascii="Times New Roman" w:hAnsi="Times New Roman"/>
          <w:sz w:val="24"/>
          <w:szCs w:val="24"/>
        </w:rPr>
        <w:t>7.</w:t>
      </w:r>
      <w:r w:rsidRPr="77981C59" w:rsidR="00EF19E4">
        <w:rPr>
          <w:rFonts w:ascii="Times New Roman" w:hAnsi="Times New Roman"/>
          <w:sz w:val="24"/>
          <w:szCs w:val="24"/>
        </w:rPr>
        <w:t>1.</w:t>
      </w:r>
      <w:r>
        <w:tab/>
      </w:r>
      <w:r w:rsidRPr="77981C59" w:rsidR="00EF19E4">
        <w:rPr>
          <w:rFonts w:ascii="Times New Roman" w:hAnsi="Times New Roman"/>
          <w:sz w:val="24"/>
          <w:szCs w:val="24"/>
        </w:rPr>
        <w:t xml:space="preserve">En materia de seguros, el riesgo se delimita de dos maneras.  </w:t>
      </w:r>
      <w:r w:rsidRPr="77981C59" w:rsidR="00EF19E4">
        <w:rPr>
          <w:rFonts w:ascii="Times New Roman" w:hAnsi="Times New Roman"/>
          <w:sz w:val="24"/>
          <w:szCs w:val="24"/>
        </w:rPr>
        <w:t xml:space="preserve">Una de ellas es la </w:t>
      </w:r>
      <w:r w:rsidRPr="77981C59" w:rsidR="35746B24">
        <w:rPr>
          <w:rFonts w:ascii="Times New Roman" w:hAnsi="Times New Roman"/>
          <w:sz w:val="24"/>
          <w:szCs w:val="24"/>
        </w:rPr>
        <w:t>................</w:t>
      </w:r>
      <w:r w:rsidRPr="77981C59" w:rsidR="00EF19E4">
        <w:rPr>
          <w:rFonts w:ascii="Times New Roman" w:hAnsi="Times New Roman"/>
          <w:sz w:val="24"/>
          <w:szCs w:val="24"/>
        </w:rPr>
        <w:t>, en función a los riesgos que han sido expresamente contratados, conforme a la póliza correspondiente.</w:t>
      </w:r>
      <w:r w:rsidRPr="77981C59" w:rsidR="00EF19E4">
        <w:rPr>
          <w:rFonts w:ascii="Times New Roman" w:hAnsi="Times New Roman"/>
          <w:sz w:val="24"/>
          <w:szCs w:val="24"/>
        </w:rPr>
        <w:t xml:space="preserve">  En tal virtud, no es posible extender, otorgar, la cobertura a situaciones que no corresponden a tales riesgos. </w:t>
      </w:r>
      <w:r w:rsidRPr="77981C59" w:rsidR="6E9AF970">
        <w:rPr>
          <w:rFonts w:ascii="Times New Roman" w:hAnsi="Times New Roman"/>
          <w:sz w:val="24"/>
          <w:szCs w:val="24"/>
        </w:rPr>
        <w:t>................</w:t>
      </w:r>
      <w:r w:rsidRPr="77981C59" w:rsidR="00EF19E4">
        <w:rPr>
          <w:rFonts w:ascii="Times New Roman" w:hAnsi="Times New Roman"/>
          <w:sz w:val="24"/>
          <w:szCs w:val="24"/>
        </w:rPr>
        <w:t xml:space="preserve">, en consecuencia, el principio de estricta identidad entre el riesgo identificado y lo que se ha materializado.  Los eventos que no se identifiquen con lo pactado carecen de cobertura, están excluidos de manera general de ella.  </w:t>
      </w:r>
    </w:p>
    <w:p w:rsidRPr="00EF19E4" w:rsidR="00EF19E4" w:rsidP="001E466C" w:rsidRDefault="00EF19E4" w14:paraId="7209299C" w14:textId="2AD2807C">
      <w:pPr>
        <w:ind w:left="720"/>
        <w:jc w:val="both"/>
        <w:rPr>
          <w:rFonts w:ascii="Times New Roman" w:hAnsi="Times New Roman"/>
          <w:sz w:val="24"/>
          <w:szCs w:val="24"/>
        </w:rPr>
      </w:pPr>
      <w:r w:rsidRPr="00EF19E4">
        <w:rPr>
          <w:rFonts w:ascii="Times New Roman" w:hAnsi="Times New Roman"/>
          <w:sz w:val="24"/>
          <w:szCs w:val="24"/>
        </w:rPr>
        <w:t xml:space="preserve">La otra manera de delimitar el riesgo es la negativa, excluyendo determinados supuestos de hecho del riesgo aceptado o contratado.  </w:t>
      </w:r>
    </w:p>
    <w:p w:rsidRPr="00EF19E4" w:rsidR="00EF19E4" w:rsidP="001E466C" w:rsidRDefault="00EF19E4" w14:paraId="3CCBA5C9" w14:textId="3D2C2056">
      <w:pPr>
        <w:ind w:left="720" w:hanging="720"/>
        <w:jc w:val="both"/>
        <w:rPr>
          <w:rFonts w:ascii="Times New Roman" w:hAnsi="Times New Roman"/>
          <w:sz w:val="24"/>
          <w:szCs w:val="24"/>
        </w:rPr>
      </w:pPr>
      <w:r w:rsidRPr="00EF19E4">
        <w:rPr>
          <w:rFonts w:ascii="Times New Roman" w:hAnsi="Times New Roman"/>
          <w:sz w:val="24"/>
          <w:szCs w:val="24"/>
        </w:rPr>
        <w:t>7.2.</w:t>
      </w:r>
      <w:r w:rsidRPr="00EF19E4">
        <w:rPr>
          <w:rFonts w:ascii="Times New Roman" w:hAnsi="Times New Roman"/>
          <w:sz w:val="24"/>
          <w:szCs w:val="24"/>
        </w:rPr>
        <w:tab/>
      </w:r>
      <w:r w:rsidRPr="00EF19E4">
        <w:rPr>
          <w:rFonts w:ascii="Times New Roman" w:hAnsi="Times New Roman"/>
          <w:sz w:val="24"/>
          <w:szCs w:val="24"/>
        </w:rPr>
        <w:t>Conforme a lo anterior, si una póliza solo cubre robo, secuestro, extravío y/o hurto, es obvio que no cubre cualquier situación distinta como podría ser, por ejemplo, el fraude.</w:t>
      </w:r>
    </w:p>
    <w:p w:rsidRPr="00EF19E4" w:rsidR="00EF19E4" w:rsidP="00EF19E4" w:rsidRDefault="00EF19E4" w14:paraId="6BA3D39A" w14:textId="77777777">
      <w:pPr>
        <w:ind w:left="720" w:hanging="720"/>
        <w:jc w:val="both"/>
        <w:rPr>
          <w:rFonts w:ascii="Times New Roman" w:hAnsi="Times New Roman"/>
          <w:sz w:val="24"/>
          <w:szCs w:val="24"/>
        </w:rPr>
      </w:pPr>
      <w:r w:rsidRPr="00EF19E4">
        <w:rPr>
          <w:rFonts w:ascii="Times New Roman" w:hAnsi="Times New Roman"/>
          <w:sz w:val="24"/>
          <w:szCs w:val="24"/>
        </w:rPr>
        <w:t>7.3.</w:t>
      </w:r>
      <w:r w:rsidRPr="00EF19E4">
        <w:rPr>
          <w:rFonts w:ascii="Times New Roman" w:hAnsi="Times New Roman"/>
          <w:sz w:val="24"/>
          <w:szCs w:val="24"/>
        </w:rPr>
        <w:tab/>
      </w:r>
      <w:proofErr w:type="gramStart"/>
      <w:r w:rsidRPr="00EF19E4">
        <w:rPr>
          <w:rFonts w:ascii="Times New Roman" w:hAnsi="Times New Roman"/>
          <w:sz w:val="24"/>
          <w:szCs w:val="24"/>
        </w:rPr>
        <w:t>De acuerdo a</w:t>
      </w:r>
      <w:proofErr w:type="gramEnd"/>
      <w:r w:rsidRPr="00EF19E4">
        <w:rPr>
          <w:rFonts w:ascii="Times New Roman" w:hAnsi="Times New Roman"/>
          <w:sz w:val="24"/>
          <w:szCs w:val="24"/>
        </w:rPr>
        <w:t xml:space="preserve"> su nombre, el denominado “cambiazo” es cuando al titular de la tarjeta le cambian la misma, sin que lo advierta; ese hecho puede ser voluntario o involuntario.  En el caso concreto, el “cambiazo” proviene de un acto involuntario de entrega de la tarjeta, en tanto el delincuente cambió su tarjeta sin que el asegurado se percatara en ese momento del hecho, conforme se advierte de la denuncia policial: </w:t>
      </w:r>
    </w:p>
    <w:p w:rsidRPr="00EF19E4" w:rsidR="00EF19E4" w:rsidP="00EF19E4" w:rsidRDefault="00EF19E4" w14:paraId="06F9B502" w14:textId="77777777">
      <w:pPr>
        <w:ind w:left="720" w:hanging="720"/>
        <w:jc w:val="both"/>
        <w:rPr>
          <w:rFonts w:ascii="Times New Roman" w:hAnsi="Times New Roman"/>
          <w:sz w:val="24"/>
          <w:szCs w:val="24"/>
        </w:rPr>
      </w:pPr>
    </w:p>
    <w:p w:rsidRPr="00EF19E4" w:rsidR="00EF19E4" w:rsidP="00EF19E4" w:rsidRDefault="00EF19E4" w14:paraId="34A1BD28" w14:textId="77777777">
      <w:pPr>
        <w:ind w:left="720" w:hanging="720"/>
        <w:jc w:val="both"/>
        <w:rPr>
          <w:rFonts w:ascii="Times New Roman" w:hAnsi="Times New Roman"/>
          <w:sz w:val="24"/>
          <w:szCs w:val="24"/>
        </w:rPr>
      </w:pPr>
    </w:p>
    <w:p w:rsidRPr="00EF19E4" w:rsidR="00EF19E4" w:rsidP="002D6AC5" w:rsidRDefault="00EF19E4" w14:paraId="7B6A4C9A" w14:textId="247E90CB">
      <w:pPr>
        <w:ind w:left="1440" w:hanging="720"/>
        <w:jc w:val="center"/>
      </w:pPr>
      <w:r w:rsidR="276627AD">
        <w:rPr/>
        <w:t>...............................................................................................................................</w:t>
      </w:r>
    </w:p>
    <w:p w:rsidR="77981C59" w:rsidP="77981C59" w:rsidRDefault="77981C59" w14:paraId="2DF7F0E4" w14:textId="245F5C6B">
      <w:pPr>
        <w:ind w:left="1440" w:hanging="720"/>
        <w:jc w:val="center"/>
      </w:pPr>
    </w:p>
    <w:p w:rsidRPr="00EF19E4" w:rsidR="00EF19E4" w:rsidP="001E466C" w:rsidRDefault="00EF19E4" w14:paraId="67B1885F" w14:textId="01758875">
      <w:pPr>
        <w:ind w:left="720"/>
        <w:jc w:val="both"/>
        <w:rPr>
          <w:rFonts w:ascii="Times New Roman" w:hAnsi="Times New Roman"/>
          <w:sz w:val="24"/>
          <w:szCs w:val="24"/>
        </w:rPr>
      </w:pPr>
      <w:r w:rsidRPr="77981C59" w:rsidR="00EF19E4">
        <w:rPr>
          <w:rFonts w:ascii="Times New Roman" w:hAnsi="Times New Roman"/>
          <w:sz w:val="24"/>
          <w:szCs w:val="24"/>
        </w:rPr>
        <w:t xml:space="preserve">No se está ante un robo porque dicho evento (el robo) corresponde a una apropiación con violencia, y tampoco se está ante un hurto porque el asegurado permitió que el estafador cogiera su tarjeta bajo la excusa de una falsa ayuda.  Lo sucedido al asegurado permite afirmar que se está ante una estafa, ante un engaño, ante un fraude, riesgos que no han sido contratados, por lo que, por delimitación </w:t>
      </w:r>
      <w:r w:rsidRPr="77981C59" w:rsidR="35746B24">
        <w:rPr>
          <w:rFonts w:ascii="Times New Roman" w:hAnsi="Times New Roman"/>
          <w:sz w:val="24"/>
          <w:szCs w:val="24"/>
        </w:rPr>
        <w:t>................</w:t>
      </w:r>
      <w:r w:rsidRPr="77981C59" w:rsidR="00EF19E4">
        <w:rPr>
          <w:rFonts w:ascii="Times New Roman" w:hAnsi="Times New Roman"/>
          <w:sz w:val="24"/>
          <w:szCs w:val="24"/>
        </w:rPr>
        <w:t xml:space="preserve">, cualquier evento que corresponda a los mismos es ajeno a la cobertura contratada, y </w:t>
      </w:r>
      <w:r w:rsidRPr="77981C59" w:rsidR="4D355759">
        <w:rPr>
          <w:rFonts w:ascii="Times New Roman" w:hAnsi="Times New Roman"/>
          <w:sz w:val="24"/>
          <w:szCs w:val="24"/>
        </w:rPr>
        <w:t>..................................</w:t>
      </w:r>
      <w:r w:rsidRPr="77981C59" w:rsidR="00EF19E4">
        <w:rPr>
          <w:rFonts w:ascii="Times New Roman" w:hAnsi="Times New Roman"/>
          <w:sz w:val="24"/>
          <w:szCs w:val="24"/>
        </w:rPr>
        <w:t xml:space="preserve"> no estaría obligada a indemnizar.</w:t>
      </w:r>
    </w:p>
    <w:p w:rsidRPr="00EF19E4" w:rsidR="00EF19E4" w:rsidP="001E466C" w:rsidRDefault="00EF19E4" w14:paraId="72C971C3" w14:textId="39FEE1BA">
      <w:pPr>
        <w:ind w:left="720" w:hanging="720"/>
        <w:jc w:val="both"/>
        <w:rPr>
          <w:rFonts w:ascii="Times New Roman" w:hAnsi="Times New Roman"/>
          <w:sz w:val="24"/>
          <w:szCs w:val="24"/>
        </w:rPr>
      </w:pPr>
      <w:r w:rsidRPr="77981C59" w:rsidR="00EF19E4">
        <w:rPr>
          <w:rFonts w:ascii="Times New Roman" w:hAnsi="Times New Roman"/>
          <w:sz w:val="24"/>
          <w:szCs w:val="24"/>
        </w:rPr>
        <w:t>7.</w:t>
      </w:r>
      <w:r w:rsidRPr="77981C59" w:rsidR="00EF19E4">
        <w:rPr>
          <w:rFonts w:ascii="Times New Roman" w:hAnsi="Times New Roman"/>
          <w:sz w:val="24"/>
          <w:szCs w:val="24"/>
        </w:rPr>
        <w:t>4.</w:t>
      </w:r>
      <w:r>
        <w:tab/>
      </w:r>
      <w:r w:rsidRPr="77981C59" w:rsidR="00EF19E4">
        <w:rPr>
          <w:rFonts w:ascii="Times New Roman" w:hAnsi="Times New Roman"/>
          <w:sz w:val="24"/>
          <w:szCs w:val="24"/>
        </w:rPr>
        <w:t xml:space="preserve">De otro lado, </w:t>
      </w:r>
      <w:r w:rsidRPr="77981C59" w:rsidR="4D355759">
        <w:rPr>
          <w:rFonts w:ascii="Times New Roman" w:hAnsi="Times New Roman"/>
          <w:sz w:val="24"/>
          <w:szCs w:val="24"/>
        </w:rPr>
        <w:t>..................................</w:t>
      </w:r>
      <w:r w:rsidRPr="77981C59" w:rsidR="00EF19E4">
        <w:rPr>
          <w:rFonts w:ascii="Times New Roman" w:hAnsi="Times New Roman"/>
          <w:sz w:val="24"/>
          <w:szCs w:val="24"/>
        </w:rPr>
        <w:t xml:space="preserve">, al sustentar su rechazo en que el evento ocurrido no corresponde a un siniestro bajo cobertura según los riesgos contratados, tiene la carga de demostrar cuáles son estos últimos.  </w:t>
      </w:r>
    </w:p>
    <w:p w:rsidR="001E466C" w:rsidP="001E466C" w:rsidRDefault="00EF19E4" w14:paraId="6EFC0958" w14:textId="77777777">
      <w:pPr>
        <w:ind w:left="720"/>
        <w:jc w:val="both"/>
        <w:rPr>
          <w:rFonts w:ascii="Times New Roman" w:hAnsi="Times New Roman"/>
          <w:sz w:val="24"/>
          <w:szCs w:val="24"/>
        </w:rPr>
      </w:pPr>
      <w:r w:rsidRPr="00EF19E4">
        <w:rPr>
          <w:rFonts w:ascii="Times New Roman" w:hAnsi="Times New Roman"/>
          <w:sz w:val="24"/>
          <w:szCs w:val="24"/>
        </w:rPr>
        <w:t xml:space="preserve">Al no tratarse de una exclusión, no corresponde exigir que el régimen de exclusiones deba haber sido informado oportuna, adecuada y suficientemente al asegurado, según criterio uniforme de la DEFASEG.  Si la póliza contratada cubriese sólo robo, secuestro, extravío y/o hurto, es manifiesto que no se puede otorgar cobertura a riesgo distinto, pues no se puede extender una cobertura que se aplica e interpreta restrictivamente.  </w:t>
      </w:r>
    </w:p>
    <w:p w:rsidRPr="00EF19E4" w:rsidR="00EF19E4" w:rsidP="001E466C" w:rsidRDefault="00EF19E4" w14:paraId="11949F25" w14:textId="31B1075C">
      <w:pPr>
        <w:ind w:left="720"/>
        <w:jc w:val="both"/>
        <w:rPr>
          <w:rFonts w:ascii="Times New Roman" w:hAnsi="Times New Roman"/>
          <w:sz w:val="24"/>
          <w:szCs w:val="24"/>
        </w:rPr>
      </w:pPr>
      <w:r w:rsidRPr="00EF19E4">
        <w:rPr>
          <w:rFonts w:ascii="Times New Roman" w:hAnsi="Times New Roman"/>
          <w:sz w:val="24"/>
          <w:szCs w:val="24"/>
        </w:rPr>
        <w:t>Un contrato de seguro, vinculante, obliga a la aseguradora a otorgar cobertura siempre y cuando se cumplan las condiciones pactadas, las mismas que corresponden al riesgo aceptado expresamente en su oportunidad y debido al cual se estructuró el equilibrio contractual, por lo que carece de sustento pretender que la aseguradora deba otorgar cobertura a riesgos que no ha sido aceptados ni mensurados, lo cual afectaría mediatamente al principio de mutualidad en materia de seguros.</w:t>
      </w:r>
    </w:p>
    <w:p w:rsidRPr="00EF19E4" w:rsidR="00EF19E4" w:rsidP="001E466C" w:rsidRDefault="00EF19E4" w14:paraId="4FFE3030" w14:textId="6CD80279">
      <w:pPr>
        <w:ind w:left="720" w:hanging="720"/>
        <w:jc w:val="both"/>
        <w:rPr>
          <w:rFonts w:ascii="Times New Roman" w:hAnsi="Times New Roman"/>
          <w:sz w:val="24"/>
          <w:szCs w:val="24"/>
        </w:rPr>
      </w:pPr>
      <w:r w:rsidRPr="77981C59" w:rsidR="00EF19E4">
        <w:rPr>
          <w:rFonts w:ascii="Times New Roman" w:hAnsi="Times New Roman"/>
          <w:sz w:val="24"/>
          <w:szCs w:val="24"/>
        </w:rPr>
        <w:t>7.</w:t>
      </w:r>
      <w:r w:rsidRPr="77981C59" w:rsidR="00EF19E4">
        <w:rPr>
          <w:rFonts w:ascii="Times New Roman" w:hAnsi="Times New Roman"/>
          <w:sz w:val="24"/>
          <w:szCs w:val="24"/>
        </w:rPr>
        <w:t>5.</w:t>
      </w:r>
      <w:r>
        <w:tab/>
      </w:r>
      <w:r w:rsidRPr="77981C59" w:rsidR="00EF19E4">
        <w:rPr>
          <w:rFonts w:ascii="Times New Roman" w:hAnsi="Times New Roman"/>
          <w:sz w:val="24"/>
          <w:szCs w:val="24"/>
        </w:rPr>
        <w:t xml:space="preserve">Conforme a lo anterior, </w:t>
      </w:r>
      <w:r w:rsidRPr="77981C59" w:rsidR="4D355759">
        <w:rPr>
          <w:rFonts w:ascii="Times New Roman" w:hAnsi="Times New Roman"/>
          <w:sz w:val="24"/>
          <w:szCs w:val="24"/>
        </w:rPr>
        <w:t>..................................</w:t>
      </w:r>
      <w:r w:rsidRPr="77981C59" w:rsidR="00EF19E4">
        <w:rPr>
          <w:rFonts w:ascii="Times New Roman" w:hAnsi="Times New Roman"/>
          <w:sz w:val="24"/>
          <w:szCs w:val="24"/>
        </w:rPr>
        <w:t xml:space="preserve"> ha presentado el certificado de seguro firmado por el asegurado de forma incompleta. </w:t>
      </w:r>
      <w:r w:rsidRPr="77981C59" w:rsidR="00EF19E4">
        <w:rPr>
          <w:rFonts w:ascii="Times New Roman" w:hAnsi="Times New Roman"/>
          <w:sz w:val="24"/>
          <w:szCs w:val="24"/>
        </w:rPr>
        <w:t>Sin perjuicio de ello, ha presentado el texto completo a fin de verificar el texto de las coberturas contratadas.</w:t>
      </w:r>
    </w:p>
    <w:p w:rsidRPr="00EF19E4" w:rsidR="00EF19E4" w:rsidP="00EF19E4" w:rsidRDefault="00EF19E4" w14:paraId="658B74E8" w14:textId="77777777">
      <w:pPr>
        <w:ind w:left="720" w:hanging="11"/>
        <w:jc w:val="both"/>
        <w:rPr>
          <w:rFonts w:ascii="Times New Roman" w:hAnsi="Times New Roman"/>
          <w:sz w:val="24"/>
          <w:szCs w:val="24"/>
        </w:rPr>
      </w:pPr>
      <w:r w:rsidRPr="00EF19E4">
        <w:rPr>
          <w:rFonts w:ascii="Times New Roman" w:hAnsi="Times New Roman"/>
          <w:sz w:val="24"/>
          <w:szCs w:val="24"/>
        </w:rPr>
        <w:t>Revisado el certificado de seguro, se aprecian las siguientes coberturas (solo se copian las primeras coberturas, dado que las otras no corresponden al supuesto descrito por el asegurado):</w:t>
      </w:r>
    </w:p>
    <w:p w:rsidRPr="00EF19E4" w:rsidR="00EF19E4" w:rsidP="00EF19E4" w:rsidRDefault="00EF19E4" w14:paraId="3210CF75" w14:textId="77777777">
      <w:pPr>
        <w:ind w:left="720" w:hanging="11"/>
        <w:jc w:val="both"/>
        <w:rPr>
          <w:rFonts w:ascii="Times New Roman" w:hAnsi="Times New Roman"/>
          <w:sz w:val="24"/>
          <w:szCs w:val="24"/>
        </w:rPr>
      </w:pPr>
    </w:p>
    <w:p w:rsidRPr="00EF19E4" w:rsidR="00EF19E4" w:rsidP="001E466C" w:rsidRDefault="00EF19E4" w14:paraId="21647AC1" w14:textId="01B7A645">
      <w:pPr>
        <w:ind w:left="720" w:hanging="11"/>
        <w:jc w:val="center"/>
        <w:rPr>
          <w:rFonts w:ascii="Times New Roman" w:hAnsi="Times New Roman"/>
          <w:sz w:val="24"/>
          <w:szCs w:val="24"/>
        </w:rPr>
      </w:pPr>
      <w:r w:rsidRPr="00EF19E4">
        <w:rPr>
          <w:rFonts w:ascii="Times New Roman" w:hAnsi="Times New Roman"/>
          <w:noProof/>
          <w:sz w:val="24"/>
          <w:szCs w:val="24"/>
        </w:rPr>
        <w:drawing>
          <wp:inline distT="0" distB="0" distL="0" distR="0" wp14:anchorId="2F79372C" wp14:editId="120E119A">
            <wp:extent cx="4343400" cy="4638675"/>
            <wp:effectExtent l="0" t="0" r="0" b="9525"/>
            <wp:docPr id="1674863110"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863110" name="Imagen 1" descr="Tabl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43400" cy="4638675"/>
                    </a:xfrm>
                    <a:prstGeom prst="rect">
                      <a:avLst/>
                    </a:prstGeom>
                    <a:noFill/>
                    <a:ln>
                      <a:noFill/>
                    </a:ln>
                  </pic:spPr>
                </pic:pic>
              </a:graphicData>
            </a:graphic>
          </wp:inline>
        </w:drawing>
      </w:r>
    </w:p>
    <w:p w:rsidRPr="00EF19E4" w:rsidR="00EF19E4" w:rsidP="001E466C" w:rsidRDefault="00EF19E4" w14:paraId="155302B1" w14:textId="57F26084">
      <w:pPr>
        <w:ind w:left="709"/>
        <w:jc w:val="both"/>
        <w:rPr>
          <w:rFonts w:ascii="Times New Roman" w:hAnsi="Times New Roman"/>
          <w:sz w:val="24"/>
          <w:szCs w:val="24"/>
        </w:rPr>
      </w:pPr>
      <w:r w:rsidRPr="00EF19E4">
        <w:rPr>
          <w:rFonts w:ascii="Times New Roman" w:hAnsi="Times New Roman"/>
          <w:sz w:val="24"/>
          <w:szCs w:val="24"/>
        </w:rPr>
        <w:t>Conforme a la descripción del siniestro referida por el asegurado, la cobertura que más se acercaría al siniestro sufrido por el asegurado es la primera cobertura denominada “</w:t>
      </w:r>
      <w:r w:rsidRPr="00EF19E4">
        <w:rPr>
          <w:rFonts w:ascii="Times New Roman" w:hAnsi="Times New Roman"/>
          <w:i/>
          <w:iCs/>
          <w:sz w:val="24"/>
          <w:szCs w:val="24"/>
        </w:rPr>
        <w:t>uso indebido</w:t>
      </w:r>
      <w:r w:rsidRPr="00EF19E4">
        <w:rPr>
          <w:rFonts w:ascii="Times New Roman" w:hAnsi="Times New Roman"/>
          <w:sz w:val="24"/>
          <w:szCs w:val="24"/>
        </w:rPr>
        <w:t>”, siendo que las demás se descartan por cuando no hubo un secuestro, ni un robo de dinero retirado de cajero ni una compra fraudulenta por internet.</w:t>
      </w:r>
    </w:p>
    <w:p w:rsidRPr="00EF19E4" w:rsidR="00EF19E4" w:rsidP="00283DF6" w:rsidRDefault="00EF19E4" w14:paraId="4FB7C8C4" w14:textId="60F1988D">
      <w:pPr>
        <w:ind w:left="720" w:hanging="11"/>
        <w:jc w:val="both"/>
        <w:rPr>
          <w:rFonts w:ascii="Times New Roman" w:hAnsi="Times New Roman"/>
          <w:sz w:val="24"/>
          <w:szCs w:val="24"/>
        </w:rPr>
      </w:pPr>
      <w:r w:rsidRPr="00EF19E4">
        <w:rPr>
          <w:rFonts w:ascii="Times New Roman" w:hAnsi="Times New Roman"/>
          <w:sz w:val="24"/>
          <w:szCs w:val="24"/>
        </w:rPr>
        <w:t>De la respectiva lectura de la primera cobertura se verifica que para que el siniestro corresponda al evento cubierto debe haber habido: (i) un robo, secuestro, extravío o hurto, (</w:t>
      </w:r>
      <w:proofErr w:type="spellStart"/>
      <w:r w:rsidRPr="00EF19E4">
        <w:rPr>
          <w:rFonts w:ascii="Times New Roman" w:hAnsi="Times New Roman"/>
          <w:sz w:val="24"/>
          <w:szCs w:val="24"/>
        </w:rPr>
        <w:t>ii</w:t>
      </w:r>
      <w:proofErr w:type="spellEnd"/>
      <w:r w:rsidRPr="00EF19E4">
        <w:rPr>
          <w:rFonts w:ascii="Times New Roman" w:hAnsi="Times New Roman"/>
          <w:sz w:val="24"/>
          <w:szCs w:val="24"/>
        </w:rPr>
        <w:t>) un uso indebido de la misma; y (</w:t>
      </w:r>
      <w:proofErr w:type="spellStart"/>
      <w:r w:rsidRPr="00EF19E4">
        <w:rPr>
          <w:rFonts w:ascii="Times New Roman" w:hAnsi="Times New Roman"/>
          <w:sz w:val="24"/>
          <w:szCs w:val="24"/>
        </w:rPr>
        <w:t>iii</w:t>
      </w:r>
      <w:proofErr w:type="spellEnd"/>
      <w:r w:rsidRPr="00EF19E4">
        <w:rPr>
          <w:rFonts w:ascii="Times New Roman" w:hAnsi="Times New Roman"/>
          <w:sz w:val="24"/>
          <w:szCs w:val="24"/>
        </w:rPr>
        <w:t>) dicho uso indebido debe realizarse en cajeros automáticos o en establecimientos comerciales.</w:t>
      </w:r>
    </w:p>
    <w:p w:rsidRPr="00EF19E4" w:rsidR="00EF19E4" w:rsidP="00EF19E4" w:rsidRDefault="00EF19E4" w14:paraId="589DE743" w14:textId="03DE2056">
      <w:pPr>
        <w:ind w:left="720" w:hanging="11"/>
        <w:jc w:val="both"/>
        <w:rPr>
          <w:rFonts w:ascii="Times New Roman" w:hAnsi="Times New Roman"/>
          <w:sz w:val="24"/>
          <w:szCs w:val="24"/>
        </w:rPr>
      </w:pPr>
      <w:r w:rsidRPr="77981C59" w:rsidR="00EF19E4">
        <w:rPr>
          <w:rFonts w:ascii="Times New Roman" w:hAnsi="Times New Roman"/>
          <w:sz w:val="24"/>
          <w:szCs w:val="24"/>
        </w:rPr>
        <w:t>En virtud a</w:t>
      </w:r>
      <w:r w:rsidRPr="77981C59" w:rsidR="00EF19E4">
        <w:rPr>
          <w:rFonts w:ascii="Times New Roman" w:hAnsi="Times New Roman"/>
          <w:sz w:val="24"/>
          <w:szCs w:val="24"/>
        </w:rPr>
        <w:t xml:space="preserve"> los hechos descritos, el “</w:t>
      </w:r>
      <w:r w:rsidRPr="77981C59" w:rsidR="00EF19E4">
        <w:rPr>
          <w:rFonts w:ascii="Times New Roman" w:hAnsi="Times New Roman"/>
          <w:i w:val="1"/>
          <w:iCs w:val="1"/>
          <w:sz w:val="24"/>
          <w:szCs w:val="24"/>
        </w:rPr>
        <w:t>uso indebido</w:t>
      </w:r>
      <w:r w:rsidRPr="77981C59" w:rsidR="00EF19E4">
        <w:rPr>
          <w:rFonts w:ascii="Times New Roman" w:hAnsi="Times New Roman"/>
          <w:sz w:val="24"/>
          <w:szCs w:val="24"/>
        </w:rPr>
        <w:t xml:space="preserve">” que corresponde a la cobertura contratada, y por la cual se ha pagado una </w:t>
      </w:r>
      <w:r w:rsidRPr="77981C59" w:rsidR="6E9AF970">
        <w:rPr>
          <w:rFonts w:ascii="Times New Roman" w:hAnsi="Times New Roman"/>
          <w:sz w:val="24"/>
          <w:szCs w:val="24"/>
        </w:rPr>
        <w:t>................</w:t>
      </w:r>
      <w:r w:rsidRPr="77981C59" w:rsidR="00EF19E4">
        <w:rPr>
          <w:rFonts w:ascii="Times New Roman" w:hAnsi="Times New Roman"/>
          <w:sz w:val="24"/>
          <w:szCs w:val="24"/>
        </w:rPr>
        <w:t xml:space="preserve">, no corresponde al uso indebido invocado por el reclamante, siendo que la apropiación de la tarjeta asegurada por tercera persona, como consecuencia del “cambiazo”, no fue por robo, secuestro, extravío o hurto, sino por una maniobra engañosa, fraudulenta, la cual no es un riesgo contratado. </w:t>
      </w:r>
    </w:p>
    <w:p w:rsidRPr="00EF19E4" w:rsidR="00EF19E4" w:rsidP="00EF19E4" w:rsidRDefault="00EF19E4" w14:paraId="3CBDC9EF" w14:textId="77777777">
      <w:pPr>
        <w:ind w:left="720" w:hanging="11"/>
        <w:jc w:val="both"/>
        <w:rPr>
          <w:rFonts w:ascii="Times New Roman" w:hAnsi="Times New Roman"/>
          <w:sz w:val="24"/>
          <w:szCs w:val="24"/>
        </w:rPr>
      </w:pPr>
    </w:p>
    <w:p w:rsidRPr="00EF19E4" w:rsidR="00EF19E4" w:rsidP="00283DF6" w:rsidRDefault="00EF19E4" w14:paraId="7AE239A4" w14:textId="7AB7881F">
      <w:pPr>
        <w:ind w:left="720" w:hanging="11"/>
        <w:jc w:val="both"/>
        <w:rPr>
          <w:rFonts w:ascii="Times New Roman" w:hAnsi="Times New Roman"/>
          <w:sz w:val="24"/>
          <w:szCs w:val="24"/>
        </w:rPr>
      </w:pPr>
      <w:r w:rsidRPr="00EF19E4">
        <w:rPr>
          <w:rFonts w:ascii="Times New Roman" w:hAnsi="Times New Roman"/>
          <w:sz w:val="24"/>
          <w:szCs w:val="24"/>
        </w:rPr>
        <w:t>En opinión del reclamante sí habría habido un hurto por cuanto existió la sustracción de un bien ajeno sin emplear violencia, fuerza o intimidación sin percatarse que colocaron otra en su lugar.</w:t>
      </w:r>
    </w:p>
    <w:p w:rsidRPr="00EF19E4" w:rsidR="00EF19E4" w:rsidP="00283DF6" w:rsidRDefault="00EF19E4" w14:paraId="126B1193" w14:textId="2E4B9B68">
      <w:pPr>
        <w:ind w:left="709"/>
        <w:jc w:val="both"/>
        <w:rPr>
          <w:rFonts w:ascii="Times New Roman" w:hAnsi="Times New Roman"/>
          <w:sz w:val="24"/>
          <w:szCs w:val="24"/>
        </w:rPr>
      </w:pPr>
      <w:r w:rsidRPr="77981C59" w:rsidR="00EF19E4">
        <w:rPr>
          <w:rFonts w:ascii="Times New Roman" w:hAnsi="Times New Roman"/>
          <w:sz w:val="24"/>
          <w:szCs w:val="24"/>
        </w:rPr>
        <w:t xml:space="preserve">Conforme a ello, y siguiendo lo exigido en el artículo 77 de la Ley Nro. 29946 – Ley del Contrato de Seguro, este Órgano Resolutivo Unipersonal concluye que la negativa de cobertura se justifica en el régimen de riesgos contratado, siendo que lo sucedido al reclamante no corresponde a un riesgo aceptado en su oportunidad, ni estimado para fines de calcular la </w:t>
      </w:r>
      <w:r w:rsidRPr="77981C59" w:rsidR="6E9AF970">
        <w:rPr>
          <w:rFonts w:ascii="Times New Roman" w:hAnsi="Times New Roman"/>
          <w:sz w:val="24"/>
          <w:szCs w:val="24"/>
        </w:rPr>
        <w:t>................</w:t>
      </w:r>
      <w:r w:rsidRPr="77981C59" w:rsidR="00EF19E4">
        <w:rPr>
          <w:rFonts w:ascii="Times New Roman" w:hAnsi="Times New Roman"/>
          <w:sz w:val="24"/>
          <w:szCs w:val="24"/>
        </w:rPr>
        <w:t xml:space="preserve"> del seguro, siendo pertinente la aplicación de la sétima regla interpretativa contenida en su artículo IV: </w:t>
      </w:r>
      <w:r w:rsidRPr="77981C59" w:rsidR="00EF19E4">
        <w:rPr>
          <w:rFonts w:ascii="Times New Roman" w:hAnsi="Times New Roman"/>
          <w:b w:val="1"/>
          <w:bCs w:val="1"/>
          <w:i w:val="1"/>
          <w:iCs w:val="1"/>
          <w:sz w:val="24"/>
          <w:szCs w:val="24"/>
        </w:rPr>
        <w:t>“La cobertura,</w:t>
      </w:r>
      <w:r w:rsidRPr="77981C59" w:rsidR="00EF19E4">
        <w:rPr>
          <w:rFonts w:ascii="Times New Roman" w:hAnsi="Times New Roman"/>
          <w:i w:val="1"/>
          <w:iCs w:val="1"/>
          <w:sz w:val="24"/>
          <w:szCs w:val="24"/>
        </w:rPr>
        <w:t xml:space="preserve"> exclusiones </w:t>
      </w:r>
      <w:r w:rsidRPr="77981C59" w:rsidR="00EF19E4">
        <w:rPr>
          <w:rFonts w:ascii="Times New Roman" w:hAnsi="Times New Roman"/>
          <w:b w:val="1"/>
          <w:bCs w:val="1"/>
          <w:i w:val="1"/>
          <w:iCs w:val="1"/>
          <w:sz w:val="24"/>
          <w:szCs w:val="24"/>
        </w:rPr>
        <w:t xml:space="preserve">y, en general, la extensión del riesgo, </w:t>
      </w:r>
      <w:r w:rsidRPr="77981C59" w:rsidR="00EF19E4">
        <w:rPr>
          <w:rFonts w:ascii="Times New Roman" w:hAnsi="Times New Roman"/>
          <w:i w:val="1"/>
          <w:iCs w:val="1"/>
          <w:sz w:val="24"/>
          <w:szCs w:val="24"/>
        </w:rPr>
        <w:t xml:space="preserve">así como los derechos de los beneficiarios, previstos en el contrato de seguro, </w:t>
      </w:r>
      <w:r w:rsidRPr="77981C59" w:rsidR="00EF19E4">
        <w:rPr>
          <w:rFonts w:ascii="Times New Roman" w:hAnsi="Times New Roman"/>
          <w:b w:val="1"/>
          <w:bCs w:val="1"/>
          <w:i w:val="1"/>
          <w:iCs w:val="1"/>
          <w:sz w:val="24"/>
          <w:szCs w:val="24"/>
        </w:rPr>
        <w:t xml:space="preserve">deben interpretarse literalmente” </w:t>
      </w:r>
      <w:r w:rsidRPr="77981C59" w:rsidR="00EF19E4">
        <w:rPr>
          <w:rFonts w:ascii="Times New Roman" w:hAnsi="Times New Roman"/>
          <w:sz w:val="24"/>
          <w:szCs w:val="24"/>
        </w:rPr>
        <w:t>(lo destacado es nuestro).</w:t>
      </w:r>
    </w:p>
    <w:p w:rsidRPr="00283DF6" w:rsidR="00EF19E4" w:rsidP="00EF19E4" w:rsidRDefault="00EF19E4" w14:paraId="5277ECB5" w14:textId="48607F86">
      <w:pPr>
        <w:jc w:val="both"/>
        <w:rPr>
          <w:rFonts w:ascii="Times New Roman" w:hAnsi="Times New Roman"/>
          <w:b/>
          <w:sz w:val="24"/>
          <w:szCs w:val="24"/>
          <w:lang w:val="es-ES"/>
        </w:rPr>
      </w:pPr>
      <w:r w:rsidRPr="00EF19E4">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283DF6" w:rsidR="00EF19E4" w:rsidP="00EF19E4" w:rsidRDefault="00EF19E4" w14:paraId="4511B93E" w14:textId="06E42F02">
      <w:pPr>
        <w:jc w:val="both"/>
        <w:rPr>
          <w:rFonts w:ascii="Times New Roman" w:hAnsi="Times New Roman"/>
          <w:b/>
          <w:sz w:val="24"/>
          <w:szCs w:val="24"/>
        </w:rPr>
      </w:pPr>
      <w:r w:rsidRPr="00EF19E4">
        <w:rPr>
          <w:rFonts w:ascii="Times New Roman" w:hAnsi="Times New Roman"/>
          <w:b/>
          <w:sz w:val="24"/>
          <w:szCs w:val="24"/>
        </w:rPr>
        <w:t>RESUELVE:</w:t>
      </w:r>
    </w:p>
    <w:p w:rsidRPr="00EF19E4" w:rsidR="00EF19E4" w:rsidP="77981C59" w:rsidRDefault="00EF19E4" w14:paraId="53FC6AAC" w14:textId="035035C5">
      <w:pPr>
        <w:jc w:val="both"/>
        <w:rPr>
          <w:rFonts w:ascii="Times New Roman" w:hAnsi="Times New Roman"/>
          <w:sz w:val="24"/>
          <w:szCs w:val="24"/>
        </w:rPr>
      </w:pPr>
      <w:r w:rsidRPr="77981C59" w:rsidR="00EF19E4">
        <w:rPr>
          <w:rFonts w:ascii="Times New Roman" w:hAnsi="Times New Roman"/>
          <w:sz w:val="24"/>
          <w:szCs w:val="24"/>
        </w:rPr>
        <w:t>Declarar</w:t>
      </w:r>
      <w:r w:rsidRPr="77981C59" w:rsidR="00EF19E4">
        <w:rPr>
          <w:rFonts w:ascii="Times New Roman" w:hAnsi="Times New Roman"/>
          <w:b w:val="1"/>
          <w:bCs w:val="1"/>
          <w:sz w:val="24"/>
          <w:szCs w:val="24"/>
        </w:rPr>
        <w:t xml:space="preserve"> INFUNDADA </w:t>
      </w:r>
      <w:r w:rsidRPr="77981C59" w:rsidR="00EF19E4">
        <w:rPr>
          <w:rFonts w:ascii="Times New Roman" w:hAnsi="Times New Roman"/>
          <w:sz w:val="24"/>
          <w:szCs w:val="24"/>
        </w:rPr>
        <w:t>la reclamación</w:t>
      </w:r>
      <w:r w:rsidRPr="77981C59" w:rsidR="00EF19E4">
        <w:rPr>
          <w:rFonts w:ascii="Times New Roman" w:hAnsi="Times New Roman"/>
          <w:b w:val="1"/>
          <w:bCs w:val="1"/>
          <w:sz w:val="24"/>
          <w:szCs w:val="24"/>
        </w:rPr>
        <w:t xml:space="preserve"> </w:t>
      </w:r>
      <w:r w:rsidRPr="77981C59" w:rsidR="00EF19E4">
        <w:rPr>
          <w:rFonts w:ascii="Times New Roman" w:hAnsi="Times New Roman"/>
          <w:sz w:val="24"/>
          <w:szCs w:val="24"/>
        </w:rPr>
        <w:t>interpuesta</w:t>
      </w:r>
      <w:r w:rsidRPr="77981C59" w:rsidR="00EF19E4">
        <w:rPr>
          <w:rFonts w:ascii="Times New Roman" w:hAnsi="Times New Roman"/>
          <w:sz w:val="24"/>
          <w:szCs w:val="24"/>
          <w:lang w:val="es-MX"/>
        </w:rPr>
        <w:t xml:space="preserve"> por</w:t>
      </w:r>
      <w:r w:rsidRPr="77981C59" w:rsidR="00EF19E4">
        <w:rPr>
          <w:rFonts w:ascii="Times New Roman" w:hAnsi="Times New Roman"/>
          <w:b w:val="1"/>
          <w:bCs w:val="1"/>
          <w:sz w:val="24"/>
          <w:szCs w:val="24"/>
          <w:lang w:val="es-MX"/>
        </w:rPr>
        <w:t xml:space="preserve"> </w:t>
      </w:r>
      <w:r w:rsidRPr="77981C59" w:rsidR="2C0D672A">
        <w:rPr>
          <w:rFonts w:ascii="Times New Roman" w:hAnsi="Times New Roman"/>
          <w:b w:val="1"/>
          <w:bCs w:val="1"/>
          <w:sz w:val="24"/>
          <w:szCs w:val="24"/>
        </w:rPr>
        <w:t>............................................................................</w:t>
      </w:r>
      <w:r w:rsidRPr="77981C59" w:rsidR="00EF19E4">
        <w:rPr>
          <w:rFonts w:ascii="Times New Roman" w:hAnsi="Times New Roman"/>
          <w:sz w:val="24"/>
          <w:szCs w:val="24"/>
        </w:rPr>
        <w:t xml:space="preserve"> </w:t>
      </w:r>
      <w:r w:rsidRPr="77981C59" w:rsidR="00EF19E4">
        <w:rPr>
          <w:rFonts w:ascii="Times New Roman" w:hAnsi="Times New Roman"/>
          <w:sz w:val="24"/>
          <w:szCs w:val="24"/>
        </w:rPr>
        <w:t xml:space="preserve">contra </w:t>
      </w:r>
      <w:r w:rsidRPr="77981C59" w:rsidR="4D355759">
        <w:rPr>
          <w:rFonts w:ascii="Times New Roman" w:hAnsi="Times New Roman"/>
          <w:b w:val="1"/>
          <w:bCs w:val="1"/>
          <w:sz w:val="24"/>
          <w:szCs w:val="24"/>
          <w:lang w:val="es-MX"/>
        </w:rPr>
        <w:t>..................................</w:t>
      </w:r>
      <w:r w:rsidRPr="77981C59" w:rsidR="00EF19E4">
        <w:rPr>
          <w:rFonts w:ascii="Times New Roman" w:hAnsi="Times New Roman"/>
          <w:b w:val="1"/>
          <w:bCs w:val="1"/>
          <w:sz w:val="24"/>
          <w:szCs w:val="24"/>
          <w:lang w:val="es-MX"/>
        </w:rPr>
        <w:t xml:space="preserve"> </w:t>
      </w:r>
      <w:r w:rsidRPr="77981C59" w:rsidR="00EF19E4">
        <w:rPr>
          <w:rFonts w:ascii="Times New Roman" w:hAnsi="Times New Roman"/>
          <w:sz w:val="24"/>
          <w:szCs w:val="24"/>
        </w:rPr>
        <w:t>correspondiente al</w:t>
      </w:r>
      <w:r w:rsidRPr="77981C59" w:rsidR="00EF19E4">
        <w:rPr>
          <w:rFonts w:ascii="Times New Roman" w:hAnsi="Times New Roman"/>
          <w:b w:val="1"/>
          <w:bCs w:val="1"/>
          <w:sz w:val="24"/>
          <w:szCs w:val="24"/>
          <w:lang w:val="es-MX"/>
        </w:rPr>
        <w:t xml:space="preserve"> SEGURO DE PROTECCIÓN DE TARJETA </w:t>
      </w:r>
      <w:r w:rsidRPr="77981C59" w:rsidR="00EF19E4">
        <w:rPr>
          <w:rFonts w:ascii="Times New Roman" w:hAnsi="Times New Roman"/>
          <w:b w:val="1"/>
          <w:bCs w:val="1"/>
          <w:sz w:val="24"/>
          <w:szCs w:val="24"/>
        </w:rPr>
        <w:t xml:space="preserve">CON PÓLIZA </w:t>
      </w:r>
      <w:r w:rsidRPr="77981C59" w:rsidR="00EF19E4">
        <w:rPr>
          <w:rFonts w:ascii="Times New Roman" w:hAnsi="Times New Roman"/>
          <w:b w:val="1"/>
          <w:bCs w:val="1"/>
          <w:sz w:val="24"/>
          <w:szCs w:val="24"/>
        </w:rPr>
        <w:t>N°</w:t>
      </w:r>
      <w:r w:rsidRPr="77981C59" w:rsidR="00EF19E4">
        <w:rPr>
          <w:rFonts w:ascii="Times New Roman" w:hAnsi="Times New Roman"/>
          <w:b w:val="1"/>
          <w:bCs w:val="1"/>
          <w:sz w:val="24"/>
          <w:szCs w:val="24"/>
        </w:rPr>
        <w:t xml:space="preserve"> </w:t>
      </w:r>
      <w:r w:rsidRPr="77981C59" w:rsidR="5C4BA2B4">
        <w:rPr>
          <w:rFonts w:ascii="Times New Roman" w:hAnsi="Times New Roman"/>
          <w:b w:val="1"/>
          <w:bCs w:val="1"/>
          <w:sz w:val="24"/>
          <w:szCs w:val="24"/>
        </w:rPr>
        <w:t>...........................</w:t>
      </w:r>
      <w:r w:rsidRPr="77981C59" w:rsidR="00EF19E4">
        <w:rPr>
          <w:rFonts w:ascii="Times New Roman" w:hAnsi="Times New Roman"/>
          <w:sz w:val="24"/>
          <w:szCs w:val="24"/>
          <w:lang w:val="es-MX"/>
        </w:rPr>
        <w:t xml:space="preserve">, </w:t>
      </w:r>
      <w:r w:rsidRPr="77981C59" w:rsidR="00EF19E4">
        <w:rPr>
          <w:rFonts w:ascii="Times New Roman" w:hAnsi="Times New Roman"/>
          <w:sz w:val="24"/>
          <w:szCs w:val="24"/>
        </w:rPr>
        <w:t>dejándose a salvo su derecho de recurrir a las instancias que considere pertinentes para hacer valer su pretensión.</w:t>
      </w:r>
    </w:p>
    <w:p w:rsidRPr="00EF19E4" w:rsidR="00FE0AE9" w:rsidP="001D5079" w:rsidRDefault="00D00142" w14:paraId="22FB6411" w14:textId="2D508C92">
      <w:pPr>
        <w:jc w:val="right"/>
        <w:rPr>
          <w:rFonts w:ascii="Times New Roman" w:hAnsi="Times New Roman"/>
          <w:sz w:val="24"/>
          <w:szCs w:val="24"/>
        </w:rPr>
      </w:pPr>
      <w:r w:rsidRPr="00EF19E4">
        <w:rPr>
          <w:rFonts w:ascii="Times New Roman" w:hAnsi="Times New Roman"/>
          <w:sz w:val="24"/>
          <w:szCs w:val="24"/>
        </w:rPr>
        <w:t>Lima,</w:t>
      </w:r>
      <w:r w:rsidRPr="00EF19E4" w:rsidR="0034229F">
        <w:rPr>
          <w:rFonts w:ascii="Times New Roman" w:hAnsi="Times New Roman"/>
          <w:sz w:val="24"/>
          <w:szCs w:val="24"/>
        </w:rPr>
        <w:t xml:space="preserve"> </w:t>
      </w:r>
      <w:r w:rsidR="00B5182F">
        <w:rPr>
          <w:rFonts w:ascii="Times New Roman" w:hAnsi="Times New Roman"/>
          <w:sz w:val="24"/>
          <w:szCs w:val="24"/>
        </w:rPr>
        <w:t>30</w:t>
      </w:r>
      <w:r w:rsidRPr="00EF19E4" w:rsidR="004A5CA2">
        <w:rPr>
          <w:rFonts w:ascii="Times New Roman" w:hAnsi="Times New Roman"/>
          <w:sz w:val="24"/>
          <w:szCs w:val="24"/>
        </w:rPr>
        <w:t xml:space="preserve"> </w:t>
      </w:r>
      <w:r w:rsidRPr="00EF19E4">
        <w:rPr>
          <w:rFonts w:ascii="Times New Roman" w:hAnsi="Times New Roman"/>
          <w:sz w:val="24"/>
          <w:szCs w:val="24"/>
        </w:rPr>
        <w:t>de</w:t>
      </w:r>
      <w:r w:rsidRPr="00EF19E4" w:rsidR="00EF70E2">
        <w:rPr>
          <w:rFonts w:ascii="Times New Roman" w:hAnsi="Times New Roman"/>
          <w:sz w:val="24"/>
          <w:szCs w:val="24"/>
        </w:rPr>
        <w:t xml:space="preserve"> </w:t>
      </w:r>
      <w:r w:rsidRPr="00EF19E4" w:rsidR="004A5CA2">
        <w:rPr>
          <w:rFonts w:ascii="Times New Roman" w:hAnsi="Times New Roman"/>
          <w:sz w:val="24"/>
          <w:szCs w:val="24"/>
        </w:rPr>
        <w:t>junio</w:t>
      </w:r>
      <w:r w:rsidRPr="00EF19E4">
        <w:rPr>
          <w:rFonts w:ascii="Times New Roman" w:hAnsi="Times New Roman"/>
          <w:sz w:val="24"/>
          <w:szCs w:val="24"/>
        </w:rPr>
        <w:t xml:space="preserve"> de 202</w:t>
      </w:r>
      <w:r w:rsidRPr="00EF19E4" w:rsidR="006C6213">
        <w:rPr>
          <w:rFonts w:ascii="Times New Roman" w:hAnsi="Times New Roman"/>
          <w:sz w:val="24"/>
          <w:szCs w:val="24"/>
        </w:rPr>
        <w:t>3</w:t>
      </w:r>
    </w:p>
    <w:p w:rsidRPr="00EF19E4" w:rsidR="00D066E9" w:rsidP="001D5079" w:rsidRDefault="00487E42" w14:paraId="07DA551C" w14:textId="2F682B5B">
      <w:pPr>
        <w:jc w:val="both"/>
        <w:rPr>
          <w:rFonts w:ascii="Times New Roman" w:hAnsi="Times New Roman"/>
          <w:b/>
          <w:bCs/>
          <w:i/>
          <w:iCs/>
          <w:sz w:val="24"/>
          <w:szCs w:val="24"/>
        </w:rPr>
      </w:pPr>
      <w:r w:rsidRPr="00EF19E4">
        <w:rPr>
          <w:rFonts w:ascii="Times New Roman" w:hAnsi="Times New Roman"/>
          <w:b/>
          <w:bCs/>
          <w:i/>
          <w:iCs/>
          <w:sz w:val="24"/>
          <w:szCs w:val="24"/>
        </w:rPr>
        <w:t xml:space="preserve">La </w:t>
      </w:r>
      <w:proofErr w:type="gramStart"/>
      <w:r w:rsidRPr="00EF19E4">
        <w:rPr>
          <w:rFonts w:ascii="Times New Roman" w:hAnsi="Times New Roman"/>
          <w:b/>
          <w:bCs/>
          <w:i/>
          <w:iCs/>
          <w:sz w:val="24"/>
          <w:szCs w:val="24"/>
        </w:rPr>
        <w:t>Secretaria Técnica</w:t>
      </w:r>
      <w:proofErr w:type="gramEnd"/>
      <w:r w:rsidRPr="00EF19E4">
        <w:rPr>
          <w:rFonts w:ascii="Times New Roman" w:hAnsi="Times New Roman"/>
          <w:b/>
          <w:bCs/>
          <w:i/>
          <w:iCs/>
          <w:sz w:val="24"/>
          <w:szCs w:val="24"/>
        </w:rPr>
        <w:t>, como Órgano Resolutivo Unipersonal, emite la presente resolución.</w:t>
      </w:r>
    </w:p>
    <w:p w:rsidRPr="00EF19E4" w:rsidR="00487E42" w:rsidP="001D5079" w:rsidRDefault="00487E42" w14:paraId="2D80A377" w14:textId="0DAFEFD0">
      <w:pPr>
        <w:spacing w:line="360" w:lineRule="auto"/>
        <w:jc w:val="center"/>
        <w:rPr>
          <w:rFonts w:ascii="Times New Roman" w:hAnsi="Times New Roman"/>
          <w:b/>
          <w:bCs/>
          <w:sz w:val="24"/>
          <w:szCs w:val="24"/>
        </w:rPr>
      </w:pPr>
      <w:r w:rsidRPr="00EF19E4">
        <w:rPr>
          <w:rFonts w:ascii="Times New Roman" w:hAnsi="Times New Roman"/>
          <w:b/>
          <w:bCs/>
          <w:sz w:val="24"/>
          <w:szCs w:val="24"/>
        </w:rPr>
        <w:t xml:space="preserve">Alicia Martín López – </w:t>
      </w:r>
      <w:proofErr w:type="gramStart"/>
      <w:r w:rsidRPr="00EF19E4">
        <w:rPr>
          <w:rFonts w:ascii="Times New Roman" w:hAnsi="Times New Roman"/>
          <w:b/>
          <w:bCs/>
          <w:sz w:val="24"/>
          <w:szCs w:val="24"/>
        </w:rPr>
        <w:t>Secretar</w:t>
      </w:r>
      <w:r w:rsidRPr="00EF19E4" w:rsidR="003179C7">
        <w:rPr>
          <w:rFonts w:ascii="Times New Roman" w:hAnsi="Times New Roman"/>
          <w:b/>
          <w:bCs/>
          <w:sz w:val="24"/>
          <w:szCs w:val="24"/>
        </w:rPr>
        <w:t>i</w:t>
      </w:r>
      <w:r w:rsidRPr="00EF19E4">
        <w:rPr>
          <w:rFonts w:ascii="Times New Roman" w:hAnsi="Times New Roman"/>
          <w:b/>
          <w:bCs/>
          <w:sz w:val="24"/>
          <w:szCs w:val="24"/>
        </w:rPr>
        <w:t>a Técnica</w:t>
      </w:r>
      <w:proofErr w:type="gramEnd"/>
    </w:p>
    <w:p w:rsidRPr="00BE4AC4"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7287F" w:rsidP="00722F1A" w:rsidRDefault="0037287F" w14:paraId="651C770B" w14:textId="77777777">
      <w:pPr>
        <w:spacing w:after="0" w:line="240" w:lineRule="auto"/>
      </w:pPr>
      <w:r>
        <w:separator/>
      </w:r>
    </w:p>
  </w:endnote>
  <w:endnote w:type="continuationSeparator" w:id="0">
    <w:p w:rsidR="0037287F" w:rsidP="00722F1A" w:rsidRDefault="0037287F" w14:paraId="48653F8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7287F" w:rsidP="00722F1A" w:rsidRDefault="0037287F" w14:paraId="5BE0BB18" w14:textId="77777777">
      <w:pPr>
        <w:spacing w:after="0" w:line="240" w:lineRule="auto"/>
      </w:pPr>
      <w:r>
        <w:separator/>
      </w:r>
    </w:p>
  </w:footnote>
  <w:footnote w:type="continuationSeparator" w:id="0">
    <w:p w:rsidR="0037287F" w:rsidP="00722F1A" w:rsidRDefault="0037287F" w14:paraId="75106B0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5"/>
  </w:num>
  <w:num w:numId="7" w16cid:durableId="1973601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7"/>
  </w:num>
  <w:num w:numId="12" w16cid:durableId="1692608256">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227FD"/>
    <w:rsid w:val="00023A12"/>
    <w:rsid w:val="000303B6"/>
    <w:rsid w:val="00031F0F"/>
    <w:rsid w:val="000329BA"/>
    <w:rsid w:val="000341A4"/>
    <w:rsid w:val="00050CC2"/>
    <w:rsid w:val="00056E10"/>
    <w:rsid w:val="00075BED"/>
    <w:rsid w:val="00082464"/>
    <w:rsid w:val="0008641C"/>
    <w:rsid w:val="00086F3A"/>
    <w:rsid w:val="0008736D"/>
    <w:rsid w:val="000943A4"/>
    <w:rsid w:val="00096D11"/>
    <w:rsid w:val="000B29AE"/>
    <w:rsid w:val="000B4C03"/>
    <w:rsid w:val="000D06BF"/>
    <w:rsid w:val="000F52F7"/>
    <w:rsid w:val="00123B3A"/>
    <w:rsid w:val="00136C86"/>
    <w:rsid w:val="001459A2"/>
    <w:rsid w:val="0016703A"/>
    <w:rsid w:val="001700F1"/>
    <w:rsid w:val="00173308"/>
    <w:rsid w:val="00180E23"/>
    <w:rsid w:val="00181367"/>
    <w:rsid w:val="00185516"/>
    <w:rsid w:val="00190DC3"/>
    <w:rsid w:val="00194FAA"/>
    <w:rsid w:val="0019552A"/>
    <w:rsid w:val="001A6119"/>
    <w:rsid w:val="001C0012"/>
    <w:rsid w:val="001C026D"/>
    <w:rsid w:val="001C0599"/>
    <w:rsid w:val="001C23FC"/>
    <w:rsid w:val="001C2D48"/>
    <w:rsid w:val="001C509F"/>
    <w:rsid w:val="001D5079"/>
    <w:rsid w:val="001D71B9"/>
    <w:rsid w:val="001E272B"/>
    <w:rsid w:val="001E466C"/>
    <w:rsid w:val="001F5220"/>
    <w:rsid w:val="00203146"/>
    <w:rsid w:val="00206222"/>
    <w:rsid w:val="00210165"/>
    <w:rsid w:val="002219B0"/>
    <w:rsid w:val="002221D9"/>
    <w:rsid w:val="00223964"/>
    <w:rsid w:val="00252D22"/>
    <w:rsid w:val="002552BA"/>
    <w:rsid w:val="002562BF"/>
    <w:rsid w:val="002636F8"/>
    <w:rsid w:val="0027093C"/>
    <w:rsid w:val="00270EB5"/>
    <w:rsid w:val="002748B9"/>
    <w:rsid w:val="002774DB"/>
    <w:rsid w:val="002832FD"/>
    <w:rsid w:val="00283DF6"/>
    <w:rsid w:val="002974A1"/>
    <w:rsid w:val="002A3D68"/>
    <w:rsid w:val="002A4CFE"/>
    <w:rsid w:val="002B7B44"/>
    <w:rsid w:val="002C32EB"/>
    <w:rsid w:val="002C3DCD"/>
    <w:rsid w:val="002C7BAD"/>
    <w:rsid w:val="002D07BA"/>
    <w:rsid w:val="002D6AC5"/>
    <w:rsid w:val="002F2037"/>
    <w:rsid w:val="00315252"/>
    <w:rsid w:val="00316305"/>
    <w:rsid w:val="003179C7"/>
    <w:rsid w:val="00320005"/>
    <w:rsid w:val="00337C63"/>
    <w:rsid w:val="00341107"/>
    <w:rsid w:val="0034229F"/>
    <w:rsid w:val="003464EA"/>
    <w:rsid w:val="00350613"/>
    <w:rsid w:val="003538AD"/>
    <w:rsid w:val="0036173C"/>
    <w:rsid w:val="00363AC1"/>
    <w:rsid w:val="00365916"/>
    <w:rsid w:val="0037287F"/>
    <w:rsid w:val="00377CD0"/>
    <w:rsid w:val="00386E4E"/>
    <w:rsid w:val="003943CE"/>
    <w:rsid w:val="003957A8"/>
    <w:rsid w:val="00397B7E"/>
    <w:rsid w:val="003A5178"/>
    <w:rsid w:val="003B3018"/>
    <w:rsid w:val="003B6C85"/>
    <w:rsid w:val="003C08D0"/>
    <w:rsid w:val="003C2403"/>
    <w:rsid w:val="003C4B02"/>
    <w:rsid w:val="003C7842"/>
    <w:rsid w:val="003D0B19"/>
    <w:rsid w:val="003D1117"/>
    <w:rsid w:val="003D437F"/>
    <w:rsid w:val="003E1707"/>
    <w:rsid w:val="003E2DA9"/>
    <w:rsid w:val="003E3E64"/>
    <w:rsid w:val="003F1D8B"/>
    <w:rsid w:val="003F21BF"/>
    <w:rsid w:val="00401FF7"/>
    <w:rsid w:val="00407368"/>
    <w:rsid w:val="00407A18"/>
    <w:rsid w:val="00411C9C"/>
    <w:rsid w:val="004205D2"/>
    <w:rsid w:val="00426947"/>
    <w:rsid w:val="00427834"/>
    <w:rsid w:val="00430735"/>
    <w:rsid w:val="0044595E"/>
    <w:rsid w:val="0045636B"/>
    <w:rsid w:val="004646D6"/>
    <w:rsid w:val="00464821"/>
    <w:rsid w:val="00466D00"/>
    <w:rsid w:val="004739D5"/>
    <w:rsid w:val="00486E3D"/>
    <w:rsid w:val="00487E42"/>
    <w:rsid w:val="004A54D1"/>
    <w:rsid w:val="004A5CA2"/>
    <w:rsid w:val="004A6281"/>
    <w:rsid w:val="004B23B9"/>
    <w:rsid w:val="004B4F66"/>
    <w:rsid w:val="004B6207"/>
    <w:rsid w:val="004B7F72"/>
    <w:rsid w:val="004C0B81"/>
    <w:rsid w:val="004D32FA"/>
    <w:rsid w:val="004E09C5"/>
    <w:rsid w:val="004E2A3F"/>
    <w:rsid w:val="004F0094"/>
    <w:rsid w:val="004F1A61"/>
    <w:rsid w:val="004F3EBD"/>
    <w:rsid w:val="004F5873"/>
    <w:rsid w:val="00541D87"/>
    <w:rsid w:val="00541FB9"/>
    <w:rsid w:val="00546D29"/>
    <w:rsid w:val="00551EAD"/>
    <w:rsid w:val="00554002"/>
    <w:rsid w:val="0055560E"/>
    <w:rsid w:val="00555FDE"/>
    <w:rsid w:val="00570097"/>
    <w:rsid w:val="00571328"/>
    <w:rsid w:val="005745B9"/>
    <w:rsid w:val="00584164"/>
    <w:rsid w:val="00584D4D"/>
    <w:rsid w:val="005A5404"/>
    <w:rsid w:val="005A6F5E"/>
    <w:rsid w:val="005B1319"/>
    <w:rsid w:val="005B7527"/>
    <w:rsid w:val="005D470E"/>
    <w:rsid w:val="005E076E"/>
    <w:rsid w:val="005E455C"/>
    <w:rsid w:val="005E526B"/>
    <w:rsid w:val="005E6AC3"/>
    <w:rsid w:val="005E6AE4"/>
    <w:rsid w:val="005F659E"/>
    <w:rsid w:val="00605B3E"/>
    <w:rsid w:val="006072FC"/>
    <w:rsid w:val="00611030"/>
    <w:rsid w:val="00611D0F"/>
    <w:rsid w:val="00624915"/>
    <w:rsid w:val="00624E89"/>
    <w:rsid w:val="00633243"/>
    <w:rsid w:val="00636287"/>
    <w:rsid w:val="00651DB4"/>
    <w:rsid w:val="00664D34"/>
    <w:rsid w:val="006677FB"/>
    <w:rsid w:val="00693F67"/>
    <w:rsid w:val="00697054"/>
    <w:rsid w:val="00697E41"/>
    <w:rsid w:val="006A595D"/>
    <w:rsid w:val="006A7C2B"/>
    <w:rsid w:val="006B4512"/>
    <w:rsid w:val="006C05C4"/>
    <w:rsid w:val="006C2590"/>
    <w:rsid w:val="006C6213"/>
    <w:rsid w:val="006C63EC"/>
    <w:rsid w:val="006D2330"/>
    <w:rsid w:val="006F001C"/>
    <w:rsid w:val="006F309C"/>
    <w:rsid w:val="006F5F21"/>
    <w:rsid w:val="0071399D"/>
    <w:rsid w:val="0071585D"/>
    <w:rsid w:val="00717281"/>
    <w:rsid w:val="00722F1A"/>
    <w:rsid w:val="00734A73"/>
    <w:rsid w:val="00740529"/>
    <w:rsid w:val="00741BD2"/>
    <w:rsid w:val="00741FAE"/>
    <w:rsid w:val="00747942"/>
    <w:rsid w:val="00766307"/>
    <w:rsid w:val="00766E78"/>
    <w:rsid w:val="00770984"/>
    <w:rsid w:val="00773552"/>
    <w:rsid w:val="00786219"/>
    <w:rsid w:val="00790DF4"/>
    <w:rsid w:val="007A4A6D"/>
    <w:rsid w:val="007A51E2"/>
    <w:rsid w:val="007B4101"/>
    <w:rsid w:val="007B48E1"/>
    <w:rsid w:val="007C066E"/>
    <w:rsid w:val="007C1D34"/>
    <w:rsid w:val="007C2EAB"/>
    <w:rsid w:val="007D442E"/>
    <w:rsid w:val="007E38B7"/>
    <w:rsid w:val="007E7DAB"/>
    <w:rsid w:val="007F4488"/>
    <w:rsid w:val="00801C5F"/>
    <w:rsid w:val="008050AA"/>
    <w:rsid w:val="00806576"/>
    <w:rsid w:val="0081637E"/>
    <w:rsid w:val="0081715A"/>
    <w:rsid w:val="00826317"/>
    <w:rsid w:val="00830643"/>
    <w:rsid w:val="00831CCC"/>
    <w:rsid w:val="008371AD"/>
    <w:rsid w:val="00837965"/>
    <w:rsid w:val="00842964"/>
    <w:rsid w:val="0084721E"/>
    <w:rsid w:val="00861E9C"/>
    <w:rsid w:val="008634CA"/>
    <w:rsid w:val="0086588F"/>
    <w:rsid w:val="0086654A"/>
    <w:rsid w:val="008666F2"/>
    <w:rsid w:val="008740BF"/>
    <w:rsid w:val="00880966"/>
    <w:rsid w:val="008815C6"/>
    <w:rsid w:val="00884239"/>
    <w:rsid w:val="0089374D"/>
    <w:rsid w:val="008A51FF"/>
    <w:rsid w:val="008A68D5"/>
    <w:rsid w:val="008B2500"/>
    <w:rsid w:val="008B38C9"/>
    <w:rsid w:val="008B410F"/>
    <w:rsid w:val="008B4426"/>
    <w:rsid w:val="008B6DC7"/>
    <w:rsid w:val="008B74D9"/>
    <w:rsid w:val="008B79F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CAD"/>
    <w:rsid w:val="00962DDA"/>
    <w:rsid w:val="009651D2"/>
    <w:rsid w:val="00966813"/>
    <w:rsid w:val="00970D55"/>
    <w:rsid w:val="00971A3E"/>
    <w:rsid w:val="00981677"/>
    <w:rsid w:val="0098207A"/>
    <w:rsid w:val="009853CB"/>
    <w:rsid w:val="0098563E"/>
    <w:rsid w:val="009A375C"/>
    <w:rsid w:val="009A3B8F"/>
    <w:rsid w:val="009A5B86"/>
    <w:rsid w:val="009B1C6E"/>
    <w:rsid w:val="009B2153"/>
    <w:rsid w:val="009B24C0"/>
    <w:rsid w:val="009B58C9"/>
    <w:rsid w:val="009C5E18"/>
    <w:rsid w:val="009D127D"/>
    <w:rsid w:val="009E202C"/>
    <w:rsid w:val="009E3317"/>
    <w:rsid w:val="009E5B55"/>
    <w:rsid w:val="009F232F"/>
    <w:rsid w:val="00A102E1"/>
    <w:rsid w:val="00A1356B"/>
    <w:rsid w:val="00A17B8F"/>
    <w:rsid w:val="00A209BF"/>
    <w:rsid w:val="00A2495F"/>
    <w:rsid w:val="00A265AA"/>
    <w:rsid w:val="00A27659"/>
    <w:rsid w:val="00A27C06"/>
    <w:rsid w:val="00A30166"/>
    <w:rsid w:val="00A32C5D"/>
    <w:rsid w:val="00A3452D"/>
    <w:rsid w:val="00A368F4"/>
    <w:rsid w:val="00A405FD"/>
    <w:rsid w:val="00A40FB5"/>
    <w:rsid w:val="00A47E1A"/>
    <w:rsid w:val="00A566AD"/>
    <w:rsid w:val="00A603C9"/>
    <w:rsid w:val="00A60D4F"/>
    <w:rsid w:val="00A635B3"/>
    <w:rsid w:val="00A65D3C"/>
    <w:rsid w:val="00A6602B"/>
    <w:rsid w:val="00A719CD"/>
    <w:rsid w:val="00A749BB"/>
    <w:rsid w:val="00A7791B"/>
    <w:rsid w:val="00A81C37"/>
    <w:rsid w:val="00A858BA"/>
    <w:rsid w:val="00A876AE"/>
    <w:rsid w:val="00A943EC"/>
    <w:rsid w:val="00A96C6E"/>
    <w:rsid w:val="00AA13DB"/>
    <w:rsid w:val="00AA2571"/>
    <w:rsid w:val="00AB4A3C"/>
    <w:rsid w:val="00AB7740"/>
    <w:rsid w:val="00AC1B51"/>
    <w:rsid w:val="00AC37F0"/>
    <w:rsid w:val="00AC65B1"/>
    <w:rsid w:val="00AC7A61"/>
    <w:rsid w:val="00AD56AF"/>
    <w:rsid w:val="00AD5D04"/>
    <w:rsid w:val="00AD7E43"/>
    <w:rsid w:val="00AF57F2"/>
    <w:rsid w:val="00B008FB"/>
    <w:rsid w:val="00B0138B"/>
    <w:rsid w:val="00B063AF"/>
    <w:rsid w:val="00B130DD"/>
    <w:rsid w:val="00B154BD"/>
    <w:rsid w:val="00B21365"/>
    <w:rsid w:val="00B21849"/>
    <w:rsid w:val="00B25FD8"/>
    <w:rsid w:val="00B2612A"/>
    <w:rsid w:val="00B2780B"/>
    <w:rsid w:val="00B31307"/>
    <w:rsid w:val="00B328D9"/>
    <w:rsid w:val="00B33B03"/>
    <w:rsid w:val="00B41080"/>
    <w:rsid w:val="00B42CC1"/>
    <w:rsid w:val="00B431F7"/>
    <w:rsid w:val="00B43C0F"/>
    <w:rsid w:val="00B462C1"/>
    <w:rsid w:val="00B46490"/>
    <w:rsid w:val="00B5182F"/>
    <w:rsid w:val="00B570FD"/>
    <w:rsid w:val="00B643AD"/>
    <w:rsid w:val="00B6630C"/>
    <w:rsid w:val="00B67BB6"/>
    <w:rsid w:val="00B75D55"/>
    <w:rsid w:val="00B841DC"/>
    <w:rsid w:val="00B8618B"/>
    <w:rsid w:val="00B863AB"/>
    <w:rsid w:val="00B876E9"/>
    <w:rsid w:val="00B962BF"/>
    <w:rsid w:val="00BB0B6D"/>
    <w:rsid w:val="00BC0F09"/>
    <w:rsid w:val="00BC19B0"/>
    <w:rsid w:val="00BC3B77"/>
    <w:rsid w:val="00BC69EF"/>
    <w:rsid w:val="00BD52E3"/>
    <w:rsid w:val="00BD5530"/>
    <w:rsid w:val="00BE1DD6"/>
    <w:rsid w:val="00BE20BB"/>
    <w:rsid w:val="00BE287A"/>
    <w:rsid w:val="00BE4AC4"/>
    <w:rsid w:val="00BE5FB3"/>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7F2C"/>
    <w:rsid w:val="00C910DC"/>
    <w:rsid w:val="00CA32FC"/>
    <w:rsid w:val="00CB39D7"/>
    <w:rsid w:val="00CC6D45"/>
    <w:rsid w:val="00CD3176"/>
    <w:rsid w:val="00CD5B43"/>
    <w:rsid w:val="00CD6A37"/>
    <w:rsid w:val="00CE6144"/>
    <w:rsid w:val="00CF40F1"/>
    <w:rsid w:val="00D00142"/>
    <w:rsid w:val="00D052E2"/>
    <w:rsid w:val="00D05BAE"/>
    <w:rsid w:val="00D066E9"/>
    <w:rsid w:val="00D1360F"/>
    <w:rsid w:val="00D1380F"/>
    <w:rsid w:val="00D159E5"/>
    <w:rsid w:val="00D242C0"/>
    <w:rsid w:val="00D25674"/>
    <w:rsid w:val="00D362DC"/>
    <w:rsid w:val="00D4002D"/>
    <w:rsid w:val="00D450B5"/>
    <w:rsid w:val="00D5252C"/>
    <w:rsid w:val="00D52D69"/>
    <w:rsid w:val="00D63CFD"/>
    <w:rsid w:val="00D645CF"/>
    <w:rsid w:val="00D75700"/>
    <w:rsid w:val="00D77FFB"/>
    <w:rsid w:val="00D80CF0"/>
    <w:rsid w:val="00D81343"/>
    <w:rsid w:val="00D90081"/>
    <w:rsid w:val="00D90777"/>
    <w:rsid w:val="00DA10E5"/>
    <w:rsid w:val="00DA1D06"/>
    <w:rsid w:val="00DA2B69"/>
    <w:rsid w:val="00DA2FE2"/>
    <w:rsid w:val="00DB3149"/>
    <w:rsid w:val="00DB34CC"/>
    <w:rsid w:val="00DC749B"/>
    <w:rsid w:val="00DD0D90"/>
    <w:rsid w:val="00DD1CBB"/>
    <w:rsid w:val="00DE2304"/>
    <w:rsid w:val="00DF1090"/>
    <w:rsid w:val="00DF1CB2"/>
    <w:rsid w:val="00DF3088"/>
    <w:rsid w:val="00DF644C"/>
    <w:rsid w:val="00E14172"/>
    <w:rsid w:val="00E17B81"/>
    <w:rsid w:val="00E6025B"/>
    <w:rsid w:val="00E63DD9"/>
    <w:rsid w:val="00E67DCC"/>
    <w:rsid w:val="00E8336B"/>
    <w:rsid w:val="00E85DE4"/>
    <w:rsid w:val="00E86C86"/>
    <w:rsid w:val="00E92970"/>
    <w:rsid w:val="00E941E1"/>
    <w:rsid w:val="00EA48E7"/>
    <w:rsid w:val="00EA5D03"/>
    <w:rsid w:val="00EA6298"/>
    <w:rsid w:val="00EB2C0D"/>
    <w:rsid w:val="00EB6E1A"/>
    <w:rsid w:val="00EB739B"/>
    <w:rsid w:val="00EC0BCA"/>
    <w:rsid w:val="00EC1324"/>
    <w:rsid w:val="00EC1C7A"/>
    <w:rsid w:val="00EC5417"/>
    <w:rsid w:val="00EC7F26"/>
    <w:rsid w:val="00EF19E4"/>
    <w:rsid w:val="00EF631B"/>
    <w:rsid w:val="00EF6E96"/>
    <w:rsid w:val="00EF70E2"/>
    <w:rsid w:val="00F03223"/>
    <w:rsid w:val="00F06494"/>
    <w:rsid w:val="00F104DE"/>
    <w:rsid w:val="00F1467F"/>
    <w:rsid w:val="00F14E12"/>
    <w:rsid w:val="00F26229"/>
    <w:rsid w:val="00F329FB"/>
    <w:rsid w:val="00F374B2"/>
    <w:rsid w:val="00F407B9"/>
    <w:rsid w:val="00F52ADB"/>
    <w:rsid w:val="00F602CE"/>
    <w:rsid w:val="00F66108"/>
    <w:rsid w:val="00F73787"/>
    <w:rsid w:val="00F778E2"/>
    <w:rsid w:val="00F8639B"/>
    <w:rsid w:val="00F86B44"/>
    <w:rsid w:val="00F95A46"/>
    <w:rsid w:val="00FA57E1"/>
    <w:rsid w:val="00FB114A"/>
    <w:rsid w:val="00FB4AA4"/>
    <w:rsid w:val="00FC56D3"/>
    <w:rsid w:val="00FC7596"/>
    <w:rsid w:val="00FE0AE9"/>
    <w:rsid w:val="00FE4A2F"/>
    <w:rsid w:val="00FE5CEA"/>
    <w:rsid w:val="00FE6BAE"/>
    <w:rsid w:val="00FF2E3D"/>
    <w:rsid w:val="190DD77B"/>
    <w:rsid w:val="276627AD"/>
    <w:rsid w:val="2C0D672A"/>
    <w:rsid w:val="321BB2AC"/>
    <w:rsid w:val="35746B24"/>
    <w:rsid w:val="432560F1"/>
    <w:rsid w:val="48DF6E92"/>
    <w:rsid w:val="4D355759"/>
    <w:rsid w:val="5C4BA2B4"/>
    <w:rsid w:val="6B1D4692"/>
    <w:rsid w:val="6E9AF970"/>
    <w:rsid w:val="76EFF7AA"/>
    <w:rsid w:val="77981C5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441C2FCE-55BF-4140-8CD5-1894EEDFC337}"/>
</file>

<file path=customXml/itemProps3.xml><?xml version="1.0" encoding="utf-8"?>
<ds:datastoreItem xmlns:ds="http://schemas.openxmlformats.org/officeDocument/2006/customXml" ds:itemID="{9118D7E9-34DF-4C40-B5FE-9F35C76C5882}"/>
</file>

<file path=customXml/itemProps4.xml><?xml version="1.0" encoding="utf-8"?>
<ds:datastoreItem xmlns:ds="http://schemas.openxmlformats.org/officeDocument/2006/customXml" ds:itemID="{3959FD6B-CD7F-4C18-9B16-E911B5B5D26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437</cp:revision>
  <cp:lastPrinted>2023-06-30T16:05:00Z</cp:lastPrinted>
  <dcterms:created xsi:type="dcterms:W3CDTF">2022-12-22T22:59:00Z</dcterms:created>
  <dcterms:modified xsi:type="dcterms:W3CDTF">2025-06-17T18:55:20Z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