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37946" w:rsidR="007A1D6A" w:rsidP="000D4627" w:rsidRDefault="00F15FBA" w14:paraId="2EB47530" w14:textId="7C8C96A3">
      <w:pPr>
        <w:pStyle w:val="Ttulo"/>
        <w:outlineLvl w:val="0"/>
        <w:rPr>
          <w:lang w:val="es-PE"/>
        </w:rPr>
      </w:pPr>
      <w:r w:rsidRPr="00B37946">
        <w:rPr>
          <w:lang w:val="es-PE"/>
        </w:rPr>
        <w:t>RESOLUCIÓN N</w:t>
      </w:r>
      <w:r w:rsidRPr="00B37946" w:rsidR="001631D6">
        <w:rPr>
          <w:lang w:val="es-PE"/>
        </w:rPr>
        <w:t xml:space="preserve">° </w:t>
      </w:r>
      <w:r w:rsidRPr="00B37946" w:rsidR="005A778E">
        <w:rPr>
          <w:lang w:val="es-PE"/>
        </w:rPr>
        <w:t>1</w:t>
      </w:r>
      <w:r w:rsidRPr="00B37946" w:rsidR="00007C13">
        <w:rPr>
          <w:lang w:val="es-PE"/>
        </w:rPr>
        <w:t>3</w:t>
      </w:r>
      <w:r w:rsidRPr="00B37946" w:rsidR="00280092">
        <w:rPr>
          <w:lang w:val="es-PE"/>
        </w:rPr>
        <w:t>3</w:t>
      </w:r>
      <w:r w:rsidRPr="00B37946" w:rsidR="001631D6">
        <w:rPr>
          <w:lang w:val="es-PE"/>
        </w:rPr>
        <w:t>/2</w:t>
      </w:r>
      <w:r w:rsidRPr="00B37946" w:rsidR="00BD063F">
        <w:rPr>
          <w:lang w:val="es-PE"/>
        </w:rPr>
        <w:t>3</w:t>
      </w:r>
    </w:p>
    <w:p w:rsidRPr="00B37946" w:rsidR="00410BC0" w:rsidP="00410BC0" w:rsidRDefault="00410BC0" w14:paraId="65F4DE20" w14:textId="77777777">
      <w:pPr>
        <w:rPr>
          <w:b/>
          <w:bCs/>
          <w:lang w:val="es-PE"/>
        </w:rPr>
      </w:pPr>
    </w:p>
    <w:p w:rsidRPr="00B37946" w:rsidR="0017198C" w:rsidP="0017198C" w:rsidRDefault="0017198C" w14:paraId="2C144807" w14:textId="77777777">
      <w:pPr>
        <w:jc w:val="both"/>
        <w:rPr>
          <w:b/>
          <w:lang w:val="es-PE" w:eastAsia="en-US"/>
        </w:rPr>
      </w:pPr>
      <w:r w:rsidRPr="00B37946">
        <w:rPr>
          <w:b/>
        </w:rPr>
        <w:t>VISTOS</w:t>
      </w:r>
    </w:p>
    <w:p w:rsidRPr="00B37946" w:rsidR="0017198C" w:rsidP="0017198C" w:rsidRDefault="0017198C" w14:paraId="211C1128" w14:textId="77777777">
      <w:pPr>
        <w:jc w:val="both"/>
      </w:pPr>
    </w:p>
    <w:p w:rsidRPr="00B37946" w:rsidR="0017198C" w:rsidP="0017198C" w:rsidRDefault="0017198C" w14:paraId="4CCAF27D" w14:textId="30095205">
      <w:pPr>
        <w:jc w:val="both"/>
      </w:pPr>
      <w:r w:rsidR="0017198C">
        <w:rPr/>
        <w:t xml:space="preserve">Que con fecha 22 de marzo de 2023, </w:t>
      </w:r>
      <w:r w:rsidR="2BA303F7">
        <w:rPr/>
        <w:t>.................................................................</w:t>
      </w:r>
      <w:r w:rsidR="0017198C">
        <w:rPr/>
        <w:t xml:space="preserve">., interpone reclamación ante esta Defensoría del Asegurado (DEFASEG) solicitando que </w:t>
      </w:r>
      <w:r w:rsidR="3A30DC5C">
        <w:rPr/>
        <w:t>.................................</w:t>
      </w:r>
      <w:r w:rsidR="0017198C">
        <w:rPr/>
        <w:t xml:space="preserve"> otorgue cobertura a los siniestros ocurridos a los vehículos asegurados de Placas de Rodaje </w:t>
      </w:r>
      <w:r w:rsidR="43BC6B74">
        <w:rPr/>
        <w:t>...............</w:t>
      </w:r>
      <w:r w:rsidR="0017198C">
        <w:rPr/>
        <w:t xml:space="preserve">, </w:t>
      </w:r>
      <w:r w:rsidR="7595C896">
        <w:rPr/>
        <w:t>...............</w:t>
      </w:r>
      <w:r w:rsidR="0017198C">
        <w:rPr/>
        <w:t xml:space="preserve"> y </w:t>
      </w:r>
      <w:r w:rsidR="0831F327">
        <w:rPr/>
        <w:t>...............</w:t>
      </w:r>
      <w:r w:rsidR="0017198C">
        <w:rPr/>
        <w:t xml:space="preserve">, de acuerdo con las Condiciones Generales y Particulares de la Póliza de Seguro Vehicular </w:t>
      </w:r>
      <w:r w:rsidR="0017198C">
        <w:rPr/>
        <w:t>N°</w:t>
      </w:r>
      <w:r w:rsidR="0017198C">
        <w:rPr/>
        <w:t xml:space="preserve"> </w:t>
      </w:r>
      <w:r w:rsidR="0F4CED9E">
        <w:rPr/>
        <w:t>....................</w:t>
      </w:r>
      <w:r w:rsidR="0017198C">
        <w:rPr/>
        <w:t>.</w:t>
      </w:r>
    </w:p>
    <w:p w:rsidRPr="00B37946" w:rsidR="0017198C" w:rsidP="0017198C" w:rsidRDefault="0017198C" w14:paraId="20C57FC7" w14:textId="77777777">
      <w:pPr>
        <w:ind w:left="708" w:hanging="708"/>
        <w:jc w:val="both"/>
      </w:pPr>
    </w:p>
    <w:p w:rsidRPr="00B37946" w:rsidR="0017198C" w:rsidP="0017198C" w:rsidRDefault="0017198C" w14:paraId="53C3AB04" w14:textId="77777777">
      <w:pPr>
        <w:ind w:firstLine="1"/>
        <w:jc w:val="both"/>
      </w:pPr>
      <w:r w:rsidRPr="00B37946">
        <w:t xml:space="preserve">Que, la señalada reclamación cumple con las exigencias de materia, cuantía y oportunidad establecidas en el reglamento de la DEFASEG, habiéndose presentado dentro del plazo que corresponde de acuerdo a dicho reglamento. </w:t>
      </w:r>
    </w:p>
    <w:p w:rsidRPr="00B37946" w:rsidR="0017198C" w:rsidP="0017198C" w:rsidRDefault="0017198C" w14:paraId="14849B5D" w14:textId="77777777">
      <w:pPr>
        <w:ind w:firstLine="1"/>
        <w:jc w:val="both"/>
      </w:pPr>
    </w:p>
    <w:p w:rsidRPr="00B37946" w:rsidR="0017198C" w:rsidP="0017198C" w:rsidRDefault="0017198C" w14:paraId="3E48E945" w14:textId="4C6E38B1">
      <w:pPr>
        <w:ind w:firstLine="1"/>
        <w:jc w:val="both"/>
      </w:pPr>
      <w:r w:rsidR="0017198C">
        <w:rPr/>
        <w:t xml:space="preserve">Que, habiéndose corrido traslado de la señalada reclamación, </w:t>
      </w:r>
      <w:r w:rsidR="3A30DC5C">
        <w:rPr/>
        <w:t>.................................</w:t>
      </w:r>
      <w:r w:rsidR="0017198C">
        <w:rPr/>
        <w:t xml:space="preserve"> con fecha 18 de mayo de 2023, ha presentado su contestación a la Reclamación adjuntando la Póliza y los documentos relativos al siniestro. Que, con fecha 06 de junio de 2023, el asegurado remitió un escrito adicional, en respuesta a la contestación a la reclamación enviada por la aseguradora.</w:t>
      </w:r>
    </w:p>
    <w:p w:rsidRPr="00B37946" w:rsidR="0017198C" w:rsidP="0017198C" w:rsidRDefault="0017198C" w14:paraId="0E29D589" w14:textId="77777777">
      <w:pPr>
        <w:ind w:left="708" w:hanging="708"/>
        <w:jc w:val="both"/>
      </w:pPr>
    </w:p>
    <w:p w:rsidRPr="00B37946" w:rsidR="0017198C" w:rsidP="0017198C" w:rsidRDefault="0017198C" w14:paraId="75F19799" w14:textId="77777777">
      <w:pPr>
        <w:jc w:val="both"/>
      </w:pPr>
      <w:r w:rsidRPr="00B37946">
        <w:t>Que, con fecha 12 de junio de 2023, de 2023 se realizó la correspondiente audiencia de vista con la asistencia de ambas partes, quienes sustentaron sus respectivas posiciones, absolviendo las diversas preguntas formuladas por este colegiado. Que, al término de la audiencia, se otorgó un plazo de 3 días al reclamante para que presente los documentos probatorios del plazo adicional del alquiler de los vehículos, otorgado a le empresa que alquiló dichos vehículos. Que, al haber cumplido la empresa asegurada con enviar lo solicitado, ha quedado entonces el expediente a la fecha en condiciones para que este colegiado expida su pronunciamiento.</w:t>
      </w:r>
    </w:p>
    <w:p w:rsidRPr="00B37946" w:rsidR="0017198C" w:rsidP="0017198C" w:rsidRDefault="0017198C" w14:paraId="5051B693" w14:textId="77777777">
      <w:pPr>
        <w:jc w:val="both"/>
      </w:pPr>
    </w:p>
    <w:p w:rsidRPr="00B37946" w:rsidR="0017198C" w:rsidP="0017198C" w:rsidRDefault="0017198C" w14:paraId="69D6181E" w14:textId="1D8C7F6F">
      <w:pPr>
        <w:jc w:val="both"/>
      </w:pPr>
      <w:r w:rsidR="0017198C">
        <w:rPr/>
        <w:t xml:space="preserve">Que, la reclamante solicita que </w:t>
      </w:r>
      <w:r w:rsidR="01DBEEFC">
        <w:rPr/>
        <w:t>.............................</w:t>
      </w:r>
      <w:r w:rsidR="0017198C">
        <w:rPr/>
        <w:t xml:space="preserve"> proceda a la atención de los siniestros ocurridos a los vehículos asegurados, por las siguientes resumidas razones:1) Que, en atención a la carta notarial que les hiciera llegar </w:t>
      </w:r>
      <w:r w:rsidR="3A30DC5C">
        <w:rPr/>
        <w:t>.................................</w:t>
      </w:r>
      <w:r w:rsidR="0017198C">
        <w:rPr/>
        <w:t>, con fecha 07 de setiembre de 2022, la aseguradora ha indicado que no procede la cobertura, según expone en la mencionada carta; que así mismo, la empresa asegurada informa que ya se están realizando las investigaciones por ESTAFA.</w:t>
      </w:r>
      <w:r w:rsidR="0017198C">
        <w:rPr/>
        <w:t xml:space="preserve"> 2) Que, es importante mencionar que, en la carta notarial emitida por </w:t>
      </w:r>
      <w:r w:rsidR="3A30DC5C">
        <w:rPr/>
        <w:t>.................................</w:t>
      </w:r>
      <w:r w:rsidR="0017198C">
        <w:rPr/>
        <w:t xml:space="preserve">, reiteran lo indicado por la Fiscal que el delito que tipifica es una ESTAFA, sin embargo, la aseguradora indica no </w:t>
      </w:r>
      <w:r w:rsidR="0017198C">
        <w:rPr/>
        <w:t>coberturar</w:t>
      </w:r>
      <w:r w:rsidR="0017198C">
        <w:rPr/>
        <w:t xml:space="preserve"> el siniestro. Que, la póliza contratada es de SEGURO A TODO RIESGO y dentro de las exclusiones del Condicionado General no figura la “estafa” de manera literal como exclusión y, considerando que uno de los principios universales del seguro “Todo lo que no está expresamente excluido, tiene cobertura”, por lo que corresponde en este caso la aprobación de dicha cobertura. 3) Que, con relación a  la investigación que se viene realizando, con respecto al caso de la carpeta fiscal a cargo de la Fiscalía Superior de Lima, en ella se determina que la presente investigación no se realiza por HURTO ni por APROPIACION ILICITA y siendo opinión de la Fiscal Superior, se encauso la denuncia en curso solo por el delito de ESTAFA y considerando de la parte resolutiva que a letra dice: </w:t>
      </w:r>
      <w:r w:rsidRPr="07E3FED8" w:rsidR="0017198C">
        <w:rPr>
          <w:i w:val="1"/>
          <w:iCs w:val="1"/>
        </w:rPr>
        <w:t xml:space="preserve">Ordenar al Fiscal Provincial que en vía de INTEGRACION emita disposición en el extremo del delito contra el patrimonio  - Estafa, que fue materia de la denuncia, </w:t>
      </w:r>
      <w:r w:rsidR="0017198C">
        <w:rPr/>
        <w:t xml:space="preserve">no habiendo otros delitos a </w:t>
      </w:r>
      <w:r w:rsidR="0017198C">
        <w:rPr/>
        <w:t xml:space="preserve">investigar por los hechos narrados. </w:t>
      </w:r>
      <w:r w:rsidR="0017198C">
        <w:rPr/>
        <w:t>4) Que, por lo expuesto y, como es de conocimiento, lo que no está estipulado de manera literal dentro de las exclusiones del Condicionado General de la Póliza, se entiende que tiene cobertura.</w:t>
      </w:r>
    </w:p>
    <w:p w:rsidRPr="00B37946" w:rsidR="0017198C" w:rsidP="0017198C" w:rsidRDefault="0017198C" w14:paraId="55681442" w14:textId="77777777">
      <w:pPr>
        <w:jc w:val="both"/>
      </w:pPr>
    </w:p>
    <w:p w:rsidRPr="00B37946" w:rsidR="0017198C" w:rsidP="0017198C" w:rsidRDefault="0017198C" w14:paraId="14DE0E42" w14:textId="77777777">
      <w:pPr>
        <w:jc w:val="both"/>
      </w:pPr>
      <w:r w:rsidRPr="00B37946">
        <w:t>Posición de la aseguradora</w:t>
      </w:r>
    </w:p>
    <w:p w:rsidRPr="00B37946" w:rsidR="0017198C" w:rsidP="0017198C" w:rsidRDefault="0017198C" w14:paraId="25D5AB22" w14:textId="77777777">
      <w:pPr>
        <w:jc w:val="both"/>
      </w:pPr>
    </w:p>
    <w:p w:rsidRPr="00B37946" w:rsidR="0017198C" w:rsidP="0017198C" w:rsidRDefault="0017198C" w14:paraId="1112F0D3" w14:textId="24F06FD3">
      <w:pPr>
        <w:jc w:val="both"/>
      </w:pPr>
      <w:r w:rsidR="0017198C">
        <w:rPr/>
        <w:t xml:space="preserve">Que, por su parte, </w:t>
      </w:r>
      <w:r w:rsidR="3A30DC5C">
        <w:rPr/>
        <w:t>.................................</w:t>
      </w:r>
      <w:r w:rsidR="0017198C">
        <w:rPr/>
        <w:t xml:space="preserve"> solicita se declare infundada la reclamación, por las siguientes resumidas razones: 1) Que, con fecha 18 de mayo de 2022 a las 16:00 horas aproximadamente, el asegurado afirmó que el dispositivo satelital GPS de los vehículos dejo de funcionar, por lo que procedió a sentar una denuncia policial por estafa y luego la amplió por robo de vehículos. 2) Que, el corredor del asegurado presentó el 27 de julio de 2022 el informe final de la PNP, documento que no era suficiente, por lo que el primero de agosto de 2022 la aseguradora requirió las conclusiones emitidas por la DIRINCRI además de las conclusiones fiscales pendientes. 3) Que, el 12 de agosto se remitió a la aseguradora las conclusiones de la DIRINCRI y las Disposición Fiscal que dispuso no continuar con las investigaciones por delito de hurto agravado denunciado. 4) Que, con la documentación completa, la aseguradora comunicó a la asegurada que su cobertura era rechazada al encontrarse el evento ocurrido fuera de los riesgos cubiertos por la póliza contratada. 5) Que el 16 de setiembre de 2022, el corredor de seguros solicitó reconsideración de la cobertura indicando que se estaba ante un delito de estafa y que este no se encontraba excluido de cobertura, para lo cual empleó como sustento una disposición fiscal superior del 18 de agosto de 2022, en donde se ordenó que la fiscalía integre su primera disposición, pronunciándose sobre el delito de estafa. 6) Que, en el presente caso, el artículo 2 de las Condiciones generales de la póliza contratada, establecía cuales son los riesgos cubiertos: el daño propio, la responsabilidad civil y accidentes personales de ocupantes. Que, así, dentro de la cobertura de daño propio los únicos riesgos cubiertos expresamente por el seguro eran: i) el accidente de tránsito </w:t>
      </w:r>
      <w:r w:rsidR="0017198C">
        <w:rPr/>
        <w:t>ii</w:t>
      </w:r>
      <w:r w:rsidR="0017198C">
        <w:rPr/>
        <w:t xml:space="preserve">) el incendio y </w:t>
      </w:r>
      <w:r w:rsidR="0017198C">
        <w:rPr/>
        <w:t>iii</w:t>
      </w:r>
      <w:r w:rsidR="0017198C">
        <w:rPr/>
        <w:t>) el robo o hurto:</w:t>
      </w:r>
    </w:p>
    <w:p w:rsidRPr="00B37946" w:rsidR="0017198C" w:rsidP="0017198C" w:rsidRDefault="0017198C" w14:paraId="1EAD8E58" w14:textId="77777777">
      <w:pPr>
        <w:jc w:val="both"/>
      </w:pPr>
    </w:p>
    <w:p w:rsidRPr="00B37946" w:rsidR="0017198C" w:rsidP="0017198C" w:rsidRDefault="0017198C" w14:paraId="033A8896" w14:textId="77777777">
      <w:pPr>
        <w:jc w:val="both"/>
      </w:pPr>
      <w:r w:rsidRPr="00B37946">
        <w:t>(…)</w:t>
      </w:r>
    </w:p>
    <w:p w:rsidRPr="00B37946" w:rsidR="0017198C" w:rsidP="0017198C" w:rsidRDefault="0017198C" w14:paraId="779681F6" w14:textId="77777777">
      <w:pPr>
        <w:jc w:val="both"/>
      </w:pPr>
    </w:p>
    <w:p w:rsidRPr="00B37946" w:rsidR="0017198C" w:rsidP="0017198C" w:rsidRDefault="0017198C" w14:paraId="64049F4C" w14:textId="77777777">
      <w:pPr>
        <w:jc w:val="both"/>
      </w:pPr>
      <w:r w:rsidRPr="00B37946">
        <w:t>c) ROBO O HURTO TOTAL</w:t>
      </w:r>
    </w:p>
    <w:p w:rsidRPr="00B37946" w:rsidR="0017198C" w:rsidP="0017198C" w:rsidRDefault="0017198C" w14:paraId="20600ACA" w14:textId="77777777">
      <w:pPr>
        <w:jc w:val="both"/>
      </w:pPr>
    </w:p>
    <w:p w:rsidRPr="00B37946" w:rsidR="0017198C" w:rsidP="0017198C" w:rsidRDefault="0017198C" w14:paraId="1F8ABB9B" w14:textId="77777777">
      <w:pPr>
        <w:jc w:val="both"/>
      </w:pPr>
      <w:r w:rsidRPr="00B37946">
        <w:t>Cubre la privación de la posesión física total del vehículo asegurado, como consecuencia del robo o hurto. No se considera robo o hurto, la APROPIACION ILICITA o ABUSO DE CONFIANZA del VEHICULO ASEGURADO, por quien haya estado autorizado para su manejo o encargado de su custodia.</w:t>
      </w:r>
    </w:p>
    <w:p w:rsidRPr="00B37946" w:rsidR="0017198C" w:rsidP="0017198C" w:rsidRDefault="0017198C" w14:paraId="284BE315" w14:textId="77777777">
      <w:pPr>
        <w:jc w:val="both"/>
      </w:pPr>
    </w:p>
    <w:p w:rsidRPr="00B37946" w:rsidR="0017198C" w:rsidP="0017198C" w:rsidRDefault="0017198C" w14:paraId="025351D5" w14:textId="77777777">
      <w:pPr>
        <w:jc w:val="both"/>
      </w:pPr>
      <w:r w:rsidRPr="00B37946">
        <w:t>(…)</w:t>
      </w:r>
    </w:p>
    <w:p w:rsidRPr="00B37946" w:rsidR="0017198C" w:rsidP="0017198C" w:rsidRDefault="0017198C" w14:paraId="51770A81" w14:textId="77777777">
      <w:pPr>
        <w:jc w:val="both"/>
      </w:pPr>
    </w:p>
    <w:p w:rsidRPr="00B37946" w:rsidR="0017198C" w:rsidP="0017198C" w:rsidRDefault="0017198C" w14:paraId="5EDAE48F" w14:textId="77777777">
      <w:pPr>
        <w:jc w:val="both"/>
      </w:pPr>
      <w:r w:rsidRPr="00B37946">
        <w:t>7) Que, como se puede apreciar, entre los riesgos expresamente cubiertos por la póliza estaba el robo o hurto del vehículo asegurado, siendo que existía la precisión de que la apropiación ilícita no era un supuesto de robo o hurto:</w:t>
      </w:r>
    </w:p>
    <w:p w:rsidRPr="00B37946" w:rsidR="0017198C" w:rsidP="0017198C" w:rsidRDefault="0017198C" w14:paraId="0E7F2FCC" w14:textId="77777777">
      <w:pPr>
        <w:jc w:val="both"/>
      </w:pPr>
    </w:p>
    <w:p w:rsidRPr="00B37946" w:rsidR="0017198C" w:rsidP="0017198C" w:rsidRDefault="0017198C" w14:paraId="40596386" w14:textId="77777777">
      <w:pPr>
        <w:jc w:val="both"/>
      </w:pPr>
      <w:r w:rsidRPr="00B37946">
        <w:t>“APROPIACION ILICITA</w:t>
      </w:r>
    </w:p>
    <w:p w:rsidRPr="00B37946" w:rsidR="0017198C" w:rsidP="0017198C" w:rsidRDefault="0017198C" w14:paraId="404BF148" w14:textId="77777777">
      <w:pPr>
        <w:jc w:val="both"/>
      </w:pPr>
    </w:p>
    <w:p w:rsidRPr="00B37946" w:rsidR="0017198C" w:rsidP="0017198C" w:rsidRDefault="0017198C" w14:paraId="3C743CAF" w14:textId="77777777">
      <w:pPr>
        <w:jc w:val="both"/>
      </w:pPr>
      <w:r w:rsidRPr="00B37946">
        <w:t xml:space="preserve">Es cuando una persona en su provecho o de un tercero, se apropia indebidamente de un bien mueble (vehículo), que ha recibido en depósito, comisión, administración u otro título </w:t>
      </w:r>
      <w:r w:rsidRPr="00B37946">
        <w:lastRenderedPageBreak/>
        <w:t>semejante que produzca obligación de entregar, devolver o hacer un uso determinado con el fin de lucrar con el mismo”</w:t>
      </w:r>
    </w:p>
    <w:p w:rsidRPr="00B37946" w:rsidR="0017198C" w:rsidP="0017198C" w:rsidRDefault="0017198C" w14:paraId="5248E422" w14:textId="77777777">
      <w:pPr>
        <w:jc w:val="both"/>
      </w:pPr>
    </w:p>
    <w:p w:rsidRPr="00B37946" w:rsidR="0017198C" w:rsidP="0017198C" w:rsidRDefault="0017198C" w14:paraId="5164CF08" w14:textId="5DFD3AC0">
      <w:pPr>
        <w:jc w:val="both"/>
      </w:pPr>
      <w:r w:rsidR="0017198C">
        <w:rPr/>
        <w:t xml:space="preserve">Que, así las cosas, en el caso concreto de acuerdo con las conclusiones de la fiscalía plasmadas en la Disposición Fiscal de No Formalización y Continuación de Investigación Preparatoria de fecha 05 de agosto de 2022, se determinó fehacientemente que no se había producido un delito de hurto (y menos aún de robo), toda vez que para que dicho delito se configure los bienes en cuestión debían ser sustraídos de la esfera del dominio de la víctima o como sostiene literalmente la póliza contratada: “privarse de la posesión física del bien”, situación que no había ocurrido en el presente caso, debidos a que los vehículos fueron entregados de forma voluntaria por el asegurado al señor </w:t>
      </w:r>
      <w:r w:rsidR="21BAFB13">
        <w:rPr/>
        <w:t>.......................................</w:t>
      </w:r>
      <w:r w:rsidR="0017198C">
        <w:rPr/>
        <w:t xml:space="preserve">, quien actuaba bajo las órdenes de la empresa KSAR S.A.C en virtud de un contrato de arrendamiento de vehículos celebrado. </w:t>
      </w:r>
      <w:r w:rsidR="0017198C">
        <w:rPr/>
        <w:t>7) Que, en el caso concreto, el supuesto de estafa no se encuentra en las exclusiones de la cobertura puesto que ni siquiera ha sido considerada como un riesgo cubierto; es decir, no es necesario que se excluya de cobertura expresamente al no estar siquiera señalado de manera literal como un riesgo amparado, por lo que no es posible solicitar a la aseguradora el pago por dicho supuesto.</w:t>
      </w:r>
      <w:r w:rsidR="0017198C">
        <w:rPr/>
        <w:t xml:space="preserve"> </w:t>
      </w:r>
    </w:p>
    <w:p w:rsidRPr="00B37946" w:rsidR="0017198C" w:rsidP="0017198C" w:rsidRDefault="0017198C" w14:paraId="23674837" w14:textId="77777777">
      <w:pPr>
        <w:jc w:val="both"/>
      </w:pPr>
    </w:p>
    <w:p w:rsidRPr="00B37946" w:rsidR="0017198C" w:rsidP="0017198C" w:rsidRDefault="0017198C" w14:paraId="4C4A2572" w14:textId="77777777">
      <w:pPr>
        <w:jc w:val="both"/>
      </w:pPr>
      <w:r w:rsidRPr="00B37946">
        <w:rPr>
          <w:b/>
        </w:rPr>
        <w:t>CONSIDERANDO</w:t>
      </w:r>
    </w:p>
    <w:p w:rsidRPr="00B37946" w:rsidR="0017198C" w:rsidP="0017198C" w:rsidRDefault="0017198C" w14:paraId="538B5A7C" w14:textId="77777777">
      <w:pPr>
        <w:jc w:val="both"/>
      </w:pPr>
    </w:p>
    <w:p w:rsidRPr="00B37946" w:rsidR="0017198C" w:rsidP="0017198C" w:rsidRDefault="0017198C" w14:paraId="241B193F" w14:textId="77777777">
      <w:pPr>
        <w:jc w:val="both"/>
      </w:pPr>
      <w:r w:rsidRPr="00B37946">
        <w:rPr>
          <w:b/>
        </w:rPr>
        <w:t>PRIMERO:</w:t>
      </w:r>
      <w:r w:rsidRPr="00B37946">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37946" w:rsidR="0017198C" w:rsidP="0017198C" w:rsidRDefault="0017198C" w14:paraId="3EA44354" w14:textId="77777777">
      <w:pPr>
        <w:ind w:firstLine="2"/>
        <w:jc w:val="both"/>
      </w:pPr>
      <w:r w:rsidRPr="00B37946">
        <w:rPr>
          <w:b/>
        </w:rPr>
        <w:t>SEGUNDO</w:t>
      </w:r>
      <w:r w:rsidRPr="00B37946">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37946" w:rsidR="0017198C" w:rsidP="0017198C" w:rsidRDefault="0017198C" w14:paraId="3EB7C542" w14:textId="77777777">
      <w:pPr>
        <w:ind w:firstLine="2"/>
        <w:jc w:val="both"/>
      </w:pPr>
    </w:p>
    <w:p w:rsidRPr="00B37946" w:rsidR="0017198C" w:rsidP="0017198C" w:rsidRDefault="0017198C" w14:paraId="2B17435A" w14:textId="77777777">
      <w:pPr>
        <w:ind w:firstLine="2"/>
        <w:jc w:val="both"/>
      </w:pPr>
      <w:r w:rsidRPr="00B37946">
        <w:rPr>
          <w:b/>
        </w:rPr>
        <w:t xml:space="preserve">TERCERO </w:t>
      </w:r>
      <w:r w:rsidRPr="00B37946">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37946" w:rsidR="0017198C" w:rsidP="0017198C" w:rsidRDefault="0017198C" w14:paraId="367FAD63" w14:textId="77777777">
      <w:pPr>
        <w:ind w:firstLine="2"/>
        <w:jc w:val="both"/>
      </w:pPr>
    </w:p>
    <w:p w:rsidRPr="00B37946" w:rsidR="0017198C" w:rsidP="0017198C" w:rsidRDefault="0017198C" w14:paraId="5B2B72B3" w14:textId="77777777">
      <w:pPr>
        <w:ind w:firstLine="2"/>
        <w:jc w:val="both"/>
      </w:pPr>
      <w:r w:rsidRPr="00B37946">
        <w:rPr>
          <w:b/>
        </w:rPr>
        <w:t>CUARTO</w:t>
      </w:r>
      <w:r w:rsidRPr="00B37946">
        <w:t>: Que, el artículo 1361 del Código Civil dispone que los contratos sean obligatorios en cuanto se haya expresado en ellos, presumiéndose que lo declarado es lo querido por ambas partes, de manera que la parte que sostenga lo contrario debe probarlo.</w:t>
      </w:r>
    </w:p>
    <w:p w:rsidRPr="00B37946" w:rsidR="0017198C" w:rsidP="0017198C" w:rsidRDefault="0017198C" w14:paraId="2CDC1EA9" w14:textId="77777777">
      <w:pPr>
        <w:ind w:firstLine="2"/>
        <w:jc w:val="both"/>
      </w:pPr>
    </w:p>
    <w:p w:rsidRPr="00B37946" w:rsidR="0017198C" w:rsidP="0017198C" w:rsidRDefault="0017198C" w14:paraId="139106E0" w14:textId="77777777">
      <w:pPr>
        <w:ind w:firstLine="2"/>
        <w:jc w:val="both"/>
      </w:pPr>
      <w:r w:rsidRPr="00B37946">
        <w:rPr>
          <w:b/>
        </w:rPr>
        <w:t>QUINTO:</w:t>
      </w:r>
      <w:r w:rsidRPr="00B37946">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37946" w:rsidR="0017198C" w:rsidP="0017198C" w:rsidRDefault="0017198C" w14:paraId="3DC16BCF" w14:textId="77777777">
      <w:pPr>
        <w:ind w:firstLine="2"/>
        <w:jc w:val="both"/>
      </w:pPr>
    </w:p>
    <w:p w:rsidRPr="00B37946" w:rsidR="0017198C" w:rsidP="0017198C" w:rsidRDefault="0017198C" w14:paraId="4051B306" w14:textId="6243134C">
      <w:pPr>
        <w:ind w:firstLine="2"/>
        <w:jc w:val="both"/>
      </w:pPr>
      <w:r w:rsidRPr="07E3FED8" w:rsidR="0017198C">
        <w:rPr>
          <w:b w:val="1"/>
          <w:bCs w:val="1"/>
        </w:rPr>
        <w:t xml:space="preserve">SEXTO: </w:t>
      </w:r>
      <w:r w:rsidR="0017198C">
        <w:rPr/>
        <w:t xml:space="preserve">Que, de acuerdo a los términos contenidos en la reclamación, a la contestación de la misma, al escrito adicional presentado por el reclamante y, a lo tratado en la audiencia de vista, la materia controvertida sometida al conocimiento de este colegiado radica en determinar si lo expresado por la aseguradora en sus cartas de rechazo: </w:t>
      </w:r>
      <w:r w:rsidR="3E2F7A62">
        <w:rPr/>
        <w:t>...........................</w:t>
      </w:r>
      <w:r w:rsidR="0017198C">
        <w:rPr/>
        <w:t xml:space="preserve">, </w:t>
      </w:r>
      <w:r w:rsidR="69BF333D">
        <w:rPr/>
        <w:t>...........................</w:t>
      </w:r>
      <w:r w:rsidR="0017198C">
        <w:rPr/>
        <w:t xml:space="preserve"> y </w:t>
      </w:r>
      <w:r w:rsidR="5D7D62AE">
        <w:rPr/>
        <w:t>...................</w:t>
      </w:r>
      <w:r w:rsidR="0017198C">
        <w:rPr/>
        <w:t xml:space="preserve">, se encuentran de acuerdo a las Condiciones Generales y Particulares de la Póliza de Seguro de Vehículos contratada y a la Ley </w:t>
      </w:r>
      <w:r w:rsidR="0017198C">
        <w:rPr/>
        <w:t>N°</w:t>
      </w:r>
      <w:r w:rsidR="0017198C">
        <w:rPr/>
        <w:t xml:space="preserve"> 29946, Ley de Contrato de Seguros.</w:t>
      </w:r>
    </w:p>
    <w:p w:rsidRPr="00B37946" w:rsidR="0017198C" w:rsidP="0017198C" w:rsidRDefault="0017198C" w14:paraId="194DCA51" w14:textId="77777777">
      <w:pPr>
        <w:jc w:val="both"/>
        <w:rPr>
          <w:i/>
        </w:rPr>
      </w:pPr>
    </w:p>
    <w:p w:rsidRPr="00B37946" w:rsidR="0017198C" w:rsidP="0017198C" w:rsidRDefault="0017198C" w14:paraId="585756CC" w14:textId="77777777">
      <w:pPr>
        <w:jc w:val="both"/>
      </w:pPr>
      <w:r w:rsidRPr="00B37946">
        <w:rPr>
          <w:b/>
        </w:rPr>
        <w:t>SETIMO</w:t>
      </w:r>
      <w:r w:rsidRPr="00B37946">
        <w:rPr>
          <w:b/>
          <w:u w:val="single"/>
        </w:rPr>
        <w:t>:</w:t>
      </w:r>
      <w:r w:rsidRPr="00B37946">
        <w:t xml:space="preserve"> Que, el rechazo expresado por la aseguradora en las cartas mencionadas en el Considerando anterior, se sustenta en lo siguiente:</w:t>
      </w:r>
    </w:p>
    <w:p w:rsidRPr="00B37946" w:rsidR="0017198C" w:rsidP="0017198C" w:rsidRDefault="0017198C" w14:paraId="29A9B3FE" w14:textId="77777777">
      <w:pPr>
        <w:jc w:val="both"/>
      </w:pPr>
    </w:p>
    <w:p w:rsidRPr="00B37946" w:rsidR="0017198C" w:rsidP="0017198C" w:rsidRDefault="0017198C" w14:paraId="6E6ACF9E" w14:textId="77777777">
      <w:pPr>
        <w:pStyle w:val="Prrafodelista"/>
        <w:numPr>
          <w:ilvl w:val="0"/>
          <w:numId w:val="41"/>
        </w:numPr>
        <w:jc w:val="both"/>
      </w:pPr>
      <w:r w:rsidRPr="00B37946">
        <w:t>Que, la ocurrencia del siniestro no se encuentra amparado por ninguna de las coberturas detalladas en las Condiciones Generales y Particulares de la póliza contratada.</w:t>
      </w:r>
    </w:p>
    <w:p w:rsidRPr="00B37946" w:rsidR="0017198C" w:rsidP="0017198C" w:rsidRDefault="0017198C" w14:paraId="12ABD105" w14:textId="77777777">
      <w:pPr>
        <w:jc w:val="both"/>
      </w:pPr>
    </w:p>
    <w:p w:rsidRPr="00B37946" w:rsidR="0017198C" w:rsidP="0017198C" w:rsidRDefault="0017198C" w14:paraId="647E6097" w14:textId="77777777">
      <w:pPr>
        <w:pStyle w:val="Prrafodelista"/>
        <w:numPr>
          <w:ilvl w:val="0"/>
          <w:numId w:val="41"/>
        </w:numPr>
        <w:jc w:val="both"/>
      </w:pPr>
      <w:r w:rsidRPr="00B37946">
        <w:t>Que, el asegurado incumplió lo establecido en el artículo 4°, literal a) de las Condiciones Operativas, establecidas en las Condiciones de la póliza contratada.</w:t>
      </w:r>
    </w:p>
    <w:p w:rsidRPr="00B37946" w:rsidR="0017198C" w:rsidP="0017198C" w:rsidRDefault="0017198C" w14:paraId="5F4C6E66" w14:textId="77777777">
      <w:pPr>
        <w:jc w:val="both"/>
      </w:pPr>
    </w:p>
    <w:p w:rsidRPr="00B37946" w:rsidR="0017198C" w:rsidP="0017198C" w:rsidRDefault="0017198C" w14:paraId="12342E54" w14:textId="77777777">
      <w:pPr>
        <w:jc w:val="both"/>
      </w:pPr>
      <w:r w:rsidRPr="00B37946">
        <w:rPr>
          <w:b/>
        </w:rPr>
        <w:t>OCTAVO</w:t>
      </w:r>
      <w:r w:rsidRPr="00B37946">
        <w:t xml:space="preserve">: Que, en respuesta a lo mencionado en el Considerando Sétimo, el asegurado manifestó su disconformidad con el rechazo del siniestro, en razón de lo siguiente: </w:t>
      </w:r>
    </w:p>
    <w:p w:rsidRPr="00B37946" w:rsidR="0017198C" w:rsidP="0017198C" w:rsidRDefault="0017198C" w14:paraId="76E1F5DF" w14:textId="77777777">
      <w:pPr>
        <w:jc w:val="both"/>
      </w:pPr>
    </w:p>
    <w:p w:rsidRPr="00B37946" w:rsidR="0017198C" w:rsidP="0017198C" w:rsidRDefault="0017198C" w14:paraId="55A27667" w14:textId="77777777">
      <w:pPr>
        <w:pStyle w:val="Prrafodelista"/>
        <w:numPr>
          <w:ilvl w:val="0"/>
          <w:numId w:val="42"/>
        </w:numPr>
        <w:jc w:val="both"/>
      </w:pPr>
      <w:r w:rsidRPr="00B37946">
        <w:t>Que, siendo el producto de seguro ofrecido y comercializado a TODO RIESGO, es decir que, cubre todos los requerimientos que la actividad del asegurado requiere como el arriendo de vehículos y, que la Estafa no figura no figura de manera literal como exclusión, no corresponde el rechazo del siniestro.</w:t>
      </w:r>
    </w:p>
    <w:p w:rsidRPr="00B37946" w:rsidR="0017198C" w:rsidP="0017198C" w:rsidRDefault="0017198C" w14:paraId="54A53A23" w14:textId="77777777">
      <w:pPr>
        <w:pStyle w:val="Prrafodelista"/>
        <w:numPr>
          <w:ilvl w:val="0"/>
          <w:numId w:val="42"/>
        </w:numPr>
        <w:jc w:val="both"/>
      </w:pPr>
      <w:r w:rsidRPr="00B37946">
        <w:t>Que, aducir a estas alturas que solo se tienen cubiertas tres circunstancias, es por demás inexacto, mas aún, cuando en las comunicaciones vía correo electrónico entre el corredor de seguros y la ejecutiva de la aseguradora se reitera y precisa la condición de a TODO RIESGO.</w:t>
      </w:r>
    </w:p>
    <w:p w:rsidRPr="00B37946" w:rsidR="0017198C" w:rsidP="0017198C" w:rsidRDefault="0017198C" w14:paraId="61B4400E" w14:textId="77777777">
      <w:pPr>
        <w:pStyle w:val="Prrafodelista"/>
        <w:numPr>
          <w:ilvl w:val="0"/>
          <w:numId w:val="42"/>
        </w:numPr>
        <w:jc w:val="both"/>
      </w:pPr>
      <w:r w:rsidRPr="00B37946">
        <w:t>Que, la propia Ley de Contrato de Seguro establece que cuando existan diferencias entre la publicidad y la póliza, prevalecen las condiciones mas favorables para el asegurado.</w:t>
      </w:r>
    </w:p>
    <w:p w:rsidRPr="00B37946" w:rsidR="0017198C" w:rsidP="0017198C" w:rsidRDefault="0017198C" w14:paraId="5B0A5624" w14:textId="77777777">
      <w:pPr>
        <w:pStyle w:val="Prrafodelista"/>
        <w:numPr>
          <w:ilvl w:val="0"/>
          <w:numId w:val="42"/>
        </w:numPr>
        <w:jc w:val="both"/>
      </w:pPr>
      <w:r w:rsidRPr="00B37946">
        <w:t>Que, la aseguradora sabía perfectamente la actividad empresarial que el asegurado desarrolla, por lo que las condiciones de aseguramiento al dar coberturas a TODO RIESGO, se hizo de manera consiente y clara, lo que los lleva a precisar de manera inequívoca las exclusiones a determinar.</w:t>
      </w:r>
    </w:p>
    <w:p w:rsidRPr="00B37946" w:rsidR="0017198C" w:rsidP="0017198C" w:rsidRDefault="0017198C" w14:paraId="369782FD" w14:textId="77777777">
      <w:pPr>
        <w:pStyle w:val="Prrafodelista"/>
        <w:numPr>
          <w:ilvl w:val="0"/>
          <w:numId w:val="42"/>
        </w:numPr>
        <w:jc w:val="both"/>
      </w:pPr>
      <w:r w:rsidRPr="00B37946">
        <w:t>Que, Rubén Stiglitz señala que: “Un primer paso tendiente a la correcta determinación del riesgo, lo constituye la declaración del mismo por parte del asegurando o asegurable, y que tiene por objeto individualizarlo y delimitarlo”, siendo así que el asegurado cumplió con precisar su giro empresarial de tal forma que la aseguradora realice una correcta evaluación del riesgo.</w:t>
      </w:r>
    </w:p>
    <w:p w:rsidRPr="00B37946" w:rsidR="0017198C" w:rsidP="0017198C" w:rsidRDefault="0017198C" w14:paraId="6D88EA91" w14:textId="77777777">
      <w:pPr>
        <w:pStyle w:val="Prrafodelista"/>
        <w:numPr>
          <w:ilvl w:val="0"/>
          <w:numId w:val="42"/>
        </w:numPr>
        <w:jc w:val="both"/>
      </w:pPr>
      <w:r w:rsidRPr="00B37946">
        <w:t xml:space="preserve">Que, siendo una póliza a TODO RIESGO, solo las exclusiones se refieren a la apropiación ilícita, precisando en las coberturas el hurto y el robo, siendo todos ellos delitos contra el patrimonio como los configura nuestro ordenamiento penal, que también reconoce como figura la estafa, es allí donde se configura la responsabilidad de quien elabora el contrato de seguro que, como lo reconoce la </w:t>
      </w:r>
      <w:r w:rsidRPr="00B37946">
        <w:lastRenderedPageBreak/>
        <w:t xml:space="preserve">normatividad es un contrato de adhesión, por lo que la parte que elabora las condiciones contractuales debe precisar en el caso de  los seguros las condiciones y exclusiones tal como prevé el artículo 26° de la Ley de Contrato de Seguro: “en caso que el asegurador incumpla con incluir en la póliza la información mínima establecida en este artículo, cualquier interpretación del contrato se efectúa a favor del asegurado”. </w:t>
      </w:r>
    </w:p>
    <w:p w:rsidRPr="00B37946" w:rsidR="0017198C" w:rsidP="0017198C" w:rsidRDefault="0017198C" w14:paraId="389BA188" w14:textId="77777777">
      <w:pPr>
        <w:pStyle w:val="Prrafodelista"/>
        <w:numPr>
          <w:ilvl w:val="0"/>
          <w:numId w:val="42"/>
        </w:numPr>
        <w:jc w:val="both"/>
      </w:pPr>
      <w:r w:rsidRPr="00B37946">
        <w:t>Que, siendo así, la no mención de la figura de la estafa en las exclusiones de la póliza es una responsabilidad propia de la aseguradora, por lo que su no mención la incluye en la cobertura de TODO RIESGO.</w:t>
      </w:r>
    </w:p>
    <w:p w:rsidRPr="00B37946" w:rsidR="0017198C" w:rsidP="0017198C" w:rsidRDefault="0017198C" w14:paraId="4590A4C4" w14:textId="77777777">
      <w:pPr>
        <w:pStyle w:val="Prrafodelista"/>
        <w:numPr>
          <w:ilvl w:val="0"/>
          <w:numId w:val="42"/>
        </w:numPr>
        <w:jc w:val="both"/>
      </w:pPr>
      <w:r w:rsidRPr="00B37946">
        <w:t xml:space="preserve">Que, en referencia a la supuesta demora injustificada aducida, se debe precisar que, por la naturaleza de la actividad del asegurado, es regular recibir de los clientes solicitud de ampliación del periodo de uso de las unidades, por lo que establecer como rígidas las fechas señaladas no se ajustan a los hechos. Que, hasta entre los días 16 y 18 de mayo se pierde contacto con las mismas, no obstante, la insistencia con la empresa Hunter, por lo que es en dicha fecha que se da aviso del siniestro y se cumple con la respectiva denuncia policial.  </w:t>
      </w:r>
    </w:p>
    <w:p w:rsidRPr="00B37946" w:rsidR="0017198C" w:rsidP="0017198C" w:rsidRDefault="0017198C" w14:paraId="590DBC2F" w14:textId="77777777">
      <w:pPr>
        <w:jc w:val="both"/>
      </w:pPr>
    </w:p>
    <w:p w:rsidRPr="00B37946" w:rsidR="0017198C" w:rsidP="0017198C" w:rsidRDefault="0017198C" w14:paraId="7EF92DC3" w14:textId="77777777">
      <w:pPr>
        <w:jc w:val="both"/>
      </w:pPr>
      <w:r w:rsidRPr="00B37946">
        <w:rPr>
          <w:b/>
          <w:bCs/>
        </w:rPr>
        <w:t>NOVENO:</w:t>
      </w:r>
      <w:r w:rsidRPr="00B37946">
        <w:t xml:space="preserve"> Que, en relación a lo indicado en los Considerandos Sétimo y Octavo y, a los documentos que obran en el expediente, este colegiado aprecia lo siguiente:</w:t>
      </w:r>
    </w:p>
    <w:p w:rsidRPr="00B37946" w:rsidR="0017198C" w:rsidP="0017198C" w:rsidRDefault="0017198C" w14:paraId="385D981D" w14:textId="77777777">
      <w:pPr>
        <w:jc w:val="both"/>
      </w:pPr>
    </w:p>
    <w:p w:rsidRPr="00B37946" w:rsidR="0017198C" w:rsidP="0017198C" w:rsidRDefault="0017198C" w14:paraId="79A15730" w14:textId="77777777">
      <w:pPr>
        <w:pStyle w:val="Prrafodelista"/>
        <w:numPr>
          <w:ilvl w:val="0"/>
          <w:numId w:val="43"/>
        </w:numPr>
        <w:jc w:val="both"/>
      </w:pPr>
      <w:r w:rsidRPr="00B37946">
        <w:t>Que, en relación a lo manifestado por el asegurado de que la póliza contratada es A TODO RIESGO y por ende debe ser cubierto cualquier siniestro cuya causa no esté específicamente excluida, este colegiado considera que, de acuerdo a lo indicado en la póliza, la palabra TODO RIESGO aparece en el RESUMEN DE LA POLIZA, DENOMINACION DEL PRODUCTO, lo que no quiere decir que sea una cobertura de la póliza.</w:t>
      </w:r>
    </w:p>
    <w:p w:rsidRPr="00B37946" w:rsidR="0017198C" w:rsidP="0017198C" w:rsidRDefault="0017198C" w14:paraId="3D9AD7A8" w14:textId="77777777">
      <w:pPr>
        <w:pStyle w:val="Prrafodelista"/>
        <w:numPr>
          <w:ilvl w:val="0"/>
          <w:numId w:val="43"/>
        </w:numPr>
        <w:jc w:val="both"/>
      </w:pPr>
      <w:r w:rsidRPr="00B37946">
        <w:t>Que, las coberturas otorgadas en la póliza, son las que figuran en las Condiciones Particulares de la mencionada póliza, las que, de acuerdo al artículo IV - Regla Sexta, de la Ley 29946 – Ley de Contrato de Seguro, el mismo que expresa lo siguiente:</w:t>
      </w:r>
    </w:p>
    <w:p w:rsidRPr="00B37946" w:rsidR="0017198C" w:rsidP="0017198C" w:rsidRDefault="0017198C" w14:paraId="78500E63" w14:textId="77777777">
      <w:pPr>
        <w:jc w:val="both"/>
      </w:pPr>
    </w:p>
    <w:p w:rsidRPr="00B37946" w:rsidR="0017198C" w:rsidP="0017198C" w:rsidRDefault="0017198C" w14:paraId="3244DB4F" w14:textId="77777777">
      <w:pPr>
        <w:jc w:val="both"/>
      </w:pPr>
      <w:r w:rsidRPr="00B37946">
        <w:t>“Las Condiciones Especiales prevalecen sobre las Condiciones Particulares y estas prevalecen sobre las Generales. Las cláusulas manuscritas o mecanografiadas predominan sobre las impresas”</w:t>
      </w:r>
    </w:p>
    <w:p w:rsidRPr="00B37946" w:rsidR="0017198C" w:rsidP="0017198C" w:rsidRDefault="0017198C" w14:paraId="169E3C8B" w14:textId="77777777">
      <w:pPr>
        <w:jc w:val="both"/>
      </w:pPr>
    </w:p>
    <w:p w:rsidRPr="00B37946" w:rsidR="0017198C" w:rsidP="0017198C" w:rsidRDefault="0017198C" w14:paraId="4F8567FA" w14:textId="77777777">
      <w:pPr>
        <w:pStyle w:val="Prrafodelista"/>
        <w:numPr>
          <w:ilvl w:val="0"/>
          <w:numId w:val="43"/>
        </w:numPr>
        <w:jc w:val="both"/>
      </w:pPr>
      <w:r w:rsidRPr="00B37946">
        <w:t>Que, en el presente caso la denominación del producto: TODO RIESGO, no se encuentra dentro de las Condiciones Particulares ni Especiales, por lo que no se encuentra entre los riesgos asegurados por la póliza.</w:t>
      </w:r>
    </w:p>
    <w:p w:rsidRPr="00B37946" w:rsidR="0017198C" w:rsidP="0017198C" w:rsidRDefault="0017198C" w14:paraId="4BF2C699" w14:textId="77777777">
      <w:pPr>
        <w:pStyle w:val="Prrafodelista"/>
        <w:numPr>
          <w:ilvl w:val="0"/>
          <w:numId w:val="43"/>
        </w:numPr>
        <w:jc w:val="both"/>
      </w:pPr>
      <w:r w:rsidRPr="00B37946">
        <w:t>Que, así mismo, en relación a lo manifestado por el asegurado de que, al no estar la ESTAFA literalmente excluida de cobertura no debe ser rechazada, se debe precisar que las únicas coberturas establecidas en la póliza son:</w:t>
      </w:r>
    </w:p>
    <w:p w:rsidRPr="00B37946" w:rsidR="0017198C" w:rsidP="0017198C" w:rsidRDefault="0017198C" w14:paraId="3BB9C12F" w14:textId="77777777">
      <w:pPr>
        <w:jc w:val="both"/>
      </w:pPr>
    </w:p>
    <w:p w:rsidRPr="00B37946" w:rsidR="0017198C" w:rsidP="0017198C" w:rsidRDefault="0017198C" w14:paraId="60350D9A" w14:textId="77777777">
      <w:pPr>
        <w:pStyle w:val="Prrafodelista"/>
        <w:numPr>
          <w:ilvl w:val="0"/>
          <w:numId w:val="44"/>
        </w:numPr>
        <w:jc w:val="both"/>
      </w:pPr>
      <w:r w:rsidRPr="00B37946">
        <w:t>DAÑO PROPIO</w:t>
      </w:r>
    </w:p>
    <w:p w:rsidRPr="00B37946" w:rsidR="0017198C" w:rsidP="0017198C" w:rsidRDefault="0017198C" w14:paraId="6E57AB81" w14:textId="77777777">
      <w:pPr>
        <w:jc w:val="both"/>
      </w:pPr>
    </w:p>
    <w:p w:rsidRPr="00B37946" w:rsidR="0017198C" w:rsidP="0017198C" w:rsidRDefault="0017198C" w14:paraId="345B568B" w14:textId="77777777">
      <w:pPr>
        <w:pStyle w:val="Prrafodelista"/>
        <w:numPr>
          <w:ilvl w:val="0"/>
          <w:numId w:val="45"/>
        </w:numPr>
        <w:jc w:val="both"/>
      </w:pPr>
      <w:r w:rsidRPr="00B37946">
        <w:t>Accidentes de tránsito</w:t>
      </w:r>
    </w:p>
    <w:p w:rsidRPr="00B37946" w:rsidR="0017198C" w:rsidP="0017198C" w:rsidRDefault="0017198C" w14:paraId="2F13F4E1" w14:textId="77777777">
      <w:pPr>
        <w:pStyle w:val="Prrafodelista"/>
        <w:numPr>
          <w:ilvl w:val="0"/>
          <w:numId w:val="45"/>
        </w:numPr>
        <w:jc w:val="both"/>
      </w:pPr>
      <w:r w:rsidRPr="00B37946">
        <w:t>Incendio</w:t>
      </w:r>
    </w:p>
    <w:p w:rsidRPr="00B37946" w:rsidR="0017198C" w:rsidP="0017198C" w:rsidRDefault="0017198C" w14:paraId="2BA6222C" w14:textId="77777777">
      <w:pPr>
        <w:pStyle w:val="Prrafodelista"/>
        <w:numPr>
          <w:ilvl w:val="0"/>
          <w:numId w:val="45"/>
        </w:numPr>
        <w:jc w:val="both"/>
      </w:pPr>
      <w:r w:rsidRPr="00B37946">
        <w:t>Robo o Hurto Total</w:t>
      </w:r>
    </w:p>
    <w:p w:rsidRPr="00B37946" w:rsidR="0017198C" w:rsidP="0017198C" w:rsidRDefault="0017198C" w14:paraId="1F79C1EF" w14:textId="77777777">
      <w:pPr>
        <w:jc w:val="both"/>
      </w:pPr>
    </w:p>
    <w:p w:rsidRPr="00B37946" w:rsidR="0017198C" w:rsidP="0017198C" w:rsidRDefault="0017198C" w14:paraId="1D11C066" w14:textId="77777777">
      <w:pPr>
        <w:jc w:val="both"/>
      </w:pPr>
      <w:r w:rsidRPr="00B37946">
        <w:lastRenderedPageBreak/>
        <w:t>Que, las definiciones de Robo y Hurto, según el Código Penal, son las siguientes:</w:t>
      </w:r>
    </w:p>
    <w:p w:rsidRPr="00B37946" w:rsidR="0017198C" w:rsidP="0017198C" w:rsidRDefault="0017198C" w14:paraId="4D0EC2F9" w14:textId="77777777">
      <w:pPr>
        <w:jc w:val="both"/>
      </w:pPr>
    </w:p>
    <w:p w:rsidRPr="00B37946" w:rsidR="0017198C" w:rsidP="0017198C" w:rsidRDefault="0017198C" w14:paraId="4A5AB3F5" w14:textId="77777777">
      <w:pPr>
        <w:jc w:val="both"/>
      </w:pPr>
      <w:r w:rsidRPr="00B37946">
        <w:t>HURTO SIMPLE – ARTÍCULO 185 - CODIGO PENAL</w:t>
      </w:r>
    </w:p>
    <w:p w:rsidRPr="00B37946" w:rsidR="0017198C" w:rsidP="0017198C" w:rsidRDefault="0017198C" w14:paraId="14B68E41" w14:textId="77777777">
      <w:pPr>
        <w:jc w:val="both"/>
      </w:pPr>
    </w:p>
    <w:p w:rsidRPr="00B37946" w:rsidR="0017198C" w:rsidP="0017198C" w:rsidRDefault="0017198C" w14:paraId="3A7C1BB2" w14:textId="77777777">
      <w:pPr>
        <w:jc w:val="both"/>
      </w:pPr>
      <w:r w:rsidRPr="00B37946">
        <w:t xml:space="preserve">El que, para obtener provecho, se apodera ilegítimamente de un bien mueble total o parcialmente ajeno, </w:t>
      </w:r>
      <w:r w:rsidRPr="00B37946">
        <w:rPr>
          <w:b/>
          <w:bCs/>
        </w:rPr>
        <w:t>sustrayéndolo del lugar donde se encuentra</w:t>
      </w:r>
      <w:r w:rsidRPr="00B37946">
        <w:t xml:space="preserve"> (…) </w:t>
      </w:r>
    </w:p>
    <w:p w:rsidRPr="00B37946" w:rsidR="0017198C" w:rsidP="0017198C" w:rsidRDefault="0017198C" w14:paraId="463F4B76" w14:textId="77777777">
      <w:pPr>
        <w:jc w:val="both"/>
      </w:pPr>
    </w:p>
    <w:p w:rsidRPr="00B37946" w:rsidR="0017198C" w:rsidP="0017198C" w:rsidRDefault="0017198C" w14:paraId="053ED8DE" w14:textId="77777777">
      <w:pPr>
        <w:jc w:val="both"/>
      </w:pPr>
      <w:r w:rsidRPr="00B37946">
        <w:t>El resaltado es nuestro.</w:t>
      </w:r>
    </w:p>
    <w:p w:rsidRPr="00B37946" w:rsidR="0017198C" w:rsidP="0017198C" w:rsidRDefault="0017198C" w14:paraId="57127ECF" w14:textId="77777777">
      <w:pPr>
        <w:jc w:val="both"/>
      </w:pPr>
    </w:p>
    <w:p w:rsidRPr="00B37946" w:rsidR="0017198C" w:rsidP="0017198C" w:rsidRDefault="0017198C" w14:paraId="7B97B3F2" w14:textId="77777777">
      <w:pPr>
        <w:jc w:val="both"/>
      </w:pPr>
      <w:r w:rsidRPr="00B37946">
        <w:t>ROBO – ARTICULO 188 – CODIGO PENAL</w:t>
      </w:r>
    </w:p>
    <w:p w:rsidRPr="00B37946" w:rsidR="0017198C" w:rsidP="0017198C" w:rsidRDefault="0017198C" w14:paraId="05DF4893" w14:textId="77777777">
      <w:pPr>
        <w:jc w:val="both"/>
      </w:pPr>
    </w:p>
    <w:p w:rsidRPr="00B37946" w:rsidR="0017198C" w:rsidP="0017198C" w:rsidRDefault="0017198C" w14:paraId="61EFD40A" w14:textId="77777777">
      <w:pPr>
        <w:jc w:val="both"/>
        <w:rPr>
          <w:b/>
          <w:bCs/>
        </w:rPr>
      </w:pPr>
      <w:r w:rsidRPr="00B37946">
        <w:t xml:space="preserve">El que se apodera ilegítimamente de un bien mueble total o parcialmente ajeno para aprovecharse de él, </w:t>
      </w:r>
      <w:r w:rsidRPr="00B37946">
        <w:rPr>
          <w:b/>
          <w:bCs/>
        </w:rPr>
        <w:t>sustrayéndolo del lugar donde se encuentra, empleando violencia contra la persona o amenazándola con un peligro inminente para su vida o integridad física. (…)</w:t>
      </w:r>
    </w:p>
    <w:p w:rsidRPr="00B37946" w:rsidR="0017198C" w:rsidP="0017198C" w:rsidRDefault="0017198C" w14:paraId="48A67D04" w14:textId="77777777">
      <w:pPr>
        <w:jc w:val="both"/>
        <w:rPr>
          <w:b/>
          <w:bCs/>
        </w:rPr>
      </w:pPr>
    </w:p>
    <w:p w:rsidRPr="00B37946" w:rsidR="0017198C" w:rsidP="0017198C" w:rsidRDefault="0017198C" w14:paraId="3616E62F" w14:textId="77777777">
      <w:pPr>
        <w:jc w:val="both"/>
      </w:pPr>
      <w:r w:rsidRPr="00B37946">
        <w:t>El resaltado es nuestro.</w:t>
      </w:r>
    </w:p>
    <w:p w:rsidRPr="00B37946" w:rsidR="0017198C" w:rsidP="0017198C" w:rsidRDefault="0017198C" w14:paraId="278969D9" w14:textId="77777777">
      <w:pPr>
        <w:jc w:val="both"/>
      </w:pPr>
    </w:p>
    <w:p w:rsidRPr="00B37946" w:rsidR="0017198C" w:rsidP="0017198C" w:rsidRDefault="0017198C" w14:paraId="5DAE7C54" w14:textId="77777777">
      <w:pPr>
        <w:jc w:val="both"/>
      </w:pPr>
      <w:r w:rsidRPr="00B37946">
        <w:t>Que, como se podrá apreciar, en el presente caso, no se ha producido ninguna de las causas mencionadas, y por lo tanto la ESTAFA no se encuentra cubierta, ya que, los vehículos fueron entregados en forma voluntaria por la empresa asegurada, en virtud de un Contrato de Arrendamiento de vehículos celebrado.</w:t>
      </w:r>
    </w:p>
    <w:p w:rsidRPr="00B37946" w:rsidR="0017198C" w:rsidP="0017198C" w:rsidRDefault="0017198C" w14:paraId="09E47BD5" w14:textId="77777777">
      <w:pPr>
        <w:jc w:val="both"/>
      </w:pPr>
    </w:p>
    <w:p w:rsidRPr="00B37946" w:rsidR="0017198C" w:rsidP="0017198C" w:rsidRDefault="0017198C" w14:paraId="1D6F61A3" w14:textId="169AA9AC">
      <w:pPr>
        <w:pStyle w:val="Prrafodelista"/>
        <w:numPr>
          <w:ilvl w:val="0"/>
          <w:numId w:val="43"/>
        </w:numPr>
        <w:jc w:val="both"/>
      </w:pPr>
      <w:r w:rsidRPr="00B37946">
        <w:t>Que, sin perjuicio de lo mencionado, en materia de seguros es sabido que el riesgo se puede delimitar de dos maneras: Una de ellas es positiva, en función a los riesgos que son expresamente contratados, conforme 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w:t>
      </w:r>
      <w:r w:rsidRPr="00B37946" w:rsidR="00EA292A">
        <w:t>o</w:t>
      </w:r>
      <w:r w:rsidRPr="00B37946">
        <w:t xml:space="preserve"> de ebriedad, para cuyo efecto se pacta cuando se entiende  producido esto último. Las exclusiones se interpretan y aplican en función a un estricto régimen de literalidad.</w:t>
      </w:r>
    </w:p>
    <w:p w:rsidRPr="00B37946" w:rsidR="0017198C" w:rsidP="0017198C" w:rsidRDefault="0017198C" w14:paraId="55017A16" w14:textId="77777777">
      <w:pPr>
        <w:jc w:val="both"/>
      </w:pPr>
    </w:p>
    <w:p w:rsidRPr="00B37946" w:rsidR="0017198C" w:rsidP="0017198C" w:rsidRDefault="0017198C" w14:paraId="34B58FF6" w14:textId="77777777">
      <w:pPr>
        <w:jc w:val="both"/>
      </w:pPr>
      <w:r w:rsidRPr="00B37946">
        <w:t xml:space="preserve">Que, en consideración al análisis realizado y que, al no ser la ESTAFA un riesgo cubierto por la póliza contratada, se considera que el rechazo formulado por la aseguradora, posee legitimidad. </w:t>
      </w:r>
    </w:p>
    <w:p w:rsidRPr="00B37946" w:rsidR="0017198C" w:rsidP="0017198C" w:rsidRDefault="0017198C" w14:paraId="34608E69" w14:textId="77777777">
      <w:pPr>
        <w:jc w:val="both"/>
      </w:pPr>
    </w:p>
    <w:p w:rsidRPr="00B37946" w:rsidR="0017198C" w:rsidP="0017198C" w:rsidRDefault="0017198C" w14:paraId="774414E7" w14:textId="77777777">
      <w:pPr>
        <w:jc w:val="both"/>
      </w:pPr>
      <w:r w:rsidRPr="00B37946">
        <w:t>Que, en consecuencia, esta Defensoría del Asegurado concluye su apreciación razonada y conjunta al amparo de lo establecido en su Reglamento, por lo que:</w:t>
      </w:r>
    </w:p>
    <w:p w:rsidRPr="00B37946" w:rsidR="0017198C" w:rsidP="0017198C" w:rsidRDefault="0017198C" w14:paraId="09E2DC0E" w14:textId="77777777">
      <w:pPr>
        <w:jc w:val="both"/>
      </w:pPr>
    </w:p>
    <w:p w:rsidRPr="00B37946" w:rsidR="0017198C" w:rsidP="0017198C" w:rsidRDefault="0017198C" w14:paraId="5F20BB8F" w14:textId="77777777">
      <w:pPr>
        <w:jc w:val="both"/>
      </w:pPr>
      <w:r w:rsidRPr="00B37946">
        <w:t>Resuelve</w:t>
      </w:r>
    </w:p>
    <w:p w:rsidRPr="00B37946" w:rsidR="0017198C" w:rsidP="0017198C" w:rsidRDefault="0017198C" w14:paraId="05C838D1" w14:textId="77777777">
      <w:pPr>
        <w:jc w:val="both"/>
      </w:pPr>
    </w:p>
    <w:p w:rsidRPr="00B37946" w:rsidR="0017198C" w:rsidP="0017198C" w:rsidRDefault="0017198C" w14:paraId="6D38518F" w14:textId="0298E7CB">
      <w:pPr>
        <w:jc w:val="both"/>
      </w:pPr>
      <w:r w:rsidR="0017198C">
        <w:rPr/>
        <w:t xml:space="preserve">Declarar </w:t>
      </w:r>
      <w:r w:rsidRPr="07E3FED8" w:rsidR="0017198C">
        <w:rPr>
          <w:b w:val="1"/>
          <w:bCs w:val="1"/>
        </w:rPr>
        <w:t>INFUNDADA</w:t>
      </w:r>
      <w:r w:rsidR="0017198C">
        <w:rPr/>
        <w:t xml:space="preserve"> la reclamación interpuesta por </w:t>
      </w:r>
      <w:r w:rsidRPr="07E3FED8" w:rsidR="2BA303F7">
        <w:rPr>
          <w:b w:val="1"/>
          <w:bCs w:val="1"/>
        </w:rPr>
        <w:t>.................................................................</w:t>
      </w:r>
      <w:r w:rsidR="0017198C">
        <w:rPr/>
        <w:t>.</w:t>
      </w:r>
      <w:r w:rsidRPr="07E3FED8" w:rsidR="0017198C">
        <w:rPr>
          <w:b w:val="1"/>
          <w:bCs w:val="1"/>
        </w:rPr>
        <w:t xml:space="preserve"> </w:t>
      </w:r>
      <w:r w:rsidR="0017198C">
        <w:rPr/>
        <w:t xml:space="preserve">contra </w:t>
      </w:r>
      <w:r w:rsidRPr="07E3FED8" w:rsidR="3A30DC5C">
        <w:rPr>
          <w:b w:val="1"/>
          <w:bCs w:val="1"/>
        </w:rPr>
        <w:t>.................................</w:t>
      </w:r>
      <w:r w:rsidR="0017198C">
        <w:rPr/>
        <w:t>, dejando a salvo el derecho del reclamante para recurrir a las instancias que considere pertinentes.</w:t>
      </w:r>
    </w:p>
    <w:p w:rsidRPr="00B37946" w:rsidR="000D4627" w:rsidP="000D4627" w:rsidRDefault="000D4627" w14:paraId="21925956" w14:textId="77777777">
      <w:pPr>
        <w:jc w:val="right"/>
        <w:outlineLvl w:val="0"/>
        <w:rPr>
          <w:rStyle w:val="Textoennegrita"/>
        </w:rPr>
      </w:pPr>
    </w:p>
    <w:p w:rsidRPr="00B37946" w:rsidR="001631D6" w:rsidP="000D4627" w:rsidRDefault="00F15FBA" w14:paraId="30F8D459" w14:textId="11D259C2">
      <w:pPr>
        <w:jc w:val="right"/>
        <w:outlineLvl w:val="0"/>
        <w:rPr>
          <w:lang w:val="es-PE"/>
        </w:rPr>
      </w:pPr>
      <w:r w:rsidRPr="00B37946">
        <w:rPr>
          <w:lang w:val="es-PE"/>
        </w:rPr>
        <w:t xml:space="preserve">Lima, </w:t>
      </w:r>
      <w:r w:rsidRPr="00B37946" w:rsidR="00007C13">
        <w:t>30</w:t>
      </w:r>
      <w:r w:rsidRPr="00B37946" w:rsidR="00981056">
        <w:t xml:space="preserve"> </w:t>
      </w:r>
      <w:r w:rsidRPr="00B37946">
        <w:rPr>
          <w:lang w:val="es-PE"/>
        </w:rPr>
        <w:t>de</w:t>
      </w:r>
      <w:r w:rsidRPr="00B37946" w:rsidR="001631D6">
        <w:rPr>
          <w:lang w:val="es-PE"/>
        </w:rPr>
        <w:t xml:space="preserve"> </w:t>
      </w:r>
      <w:r w:rsidRPr="00B37946" w:rsidR="00E16535">
        <w:rPr>
          <w:lang w:val="es-PE"/>
        </w:rPr>
        <w:t>junio</w:t>
      </w:r>
      <w:r w:rsidRPr="00B37946" w:rsidR="001631D6">
        <w:rPr>
          <w:lang w:val="es-PE"/>
        </w:rPr>
        <w:t xml:space="preserve"> </w:t>
      </w:r>
      <w:r w:rsidRPr="00B37946">
        <w:rPr>
          <w:lang w:val="es-PE"/>
        </w:rPr>
        <w:t>de 20</w:t>
      </w:r>
      <w:r w:rsidRPr="00B37946" w:rsidR="001631D6">
        <w:rPr>
          <w:lang w:val="es-PE"/>
        </w:rPr>
        <w:t>2</w:t>
      </w:r>
      <w:r w:rsidRPr="00B37946" w:rsidR="00807D21">
        <w:rPr>
          <w:lang w:val="es-PE"/>
        </w:rPr>
        <w:t>3</w:t>
      </w:r>
    </w:p>
    <w:p w:rsidRPr="00B37946" w:rsidR="00F202DC" w:rsidP="001631D6" w:rsidRDefault="00F202DC" w14:paraId="55EA6443" w14:textId="77777777">
      <w:pPr>
        <w:jc w:val="both"/>
      </w:pPr>
    </w:p>
    <w:p w:rsidRPr="00B37946" w:rsidR="001631D6" w:rsidP="001631D6" w:rsidRDefault="001631D6" w14:paraId="54F717D9" w14:textId="77777777">
      <w:pPr>
        <w:jc w:val="both"/>
        <w:rPr>
          <w:b/>
          <w:bCs/>
          <w:i/>
          <w:iCs/>
          <w:lang w:val="es-ES_tradnl"/>
        </w:rPr>
      </w:pPr>
      <w:r w:rsidRPr="00B37946">
        <w:rPr>
          <w:b/>
          <w:bCs/>
          <w:i/>
          <w:iCs/>
          <w:lang w:val="es-ES_tradnl"/>
        </w:rPr>
        <w:t>La Secretaría Técnica certifica que la presente resolución cuenta con el voto de los vocales cuyos nombres figuran en el presente documento.</w:t>
      </w:r>
    </w:p>
    <w:p w:rsidRPr="00B37946" w:rsidR="005A0FA4" w:rsidP="001631D6" w:rsidRDefault="005A0FA4" w14:paraId="68E12145" w14:textId="77777777">
      <w:pPr>
        <w:jc w:val="both"/>
        <w:rPr>
          <w:b/>
          <w:bCs/>
          <w:i/>
          <w:iCs/>
          <w:lang w:val="es-ES_tradnl"/>
        </w:rPr>
      </w:pPr>
    </w:p>
    <w:p w:rsidRPr="00B37946" w:rsidR="001631D6" w:rsidP="005A0FA4" w:rsidRDefault="005A0FA4" w14:paraId="024CA4C1" w14:textId="20396E37">
      <w:pPr>
        <w:spacing w:line="360" w:lineRule="auto"/>
        <w:jc w:val="center"/>
        <w:rPr>
          <w:b/>
          <w:bCs/>
        </w:rPr>
      </w:pPr>
      <w:r w:rsidRPr="00B37946">
        <w:rPr>
          <w:b/>
          <w:bCs/>
        </w:rPr>
        <w:t>Omar Alfaro Villanueva – Presidente</w:t>
      </w:r>
    </w:p>
    <w:p w:rsidRPr="00B37946" w:rsidR="003E6BA6" w:rsidP="003E6BA6" w:rsidRDefault="003E6BA6" w14:paraId="7E9839D4" w14:textId="217F753E">
      <w:pPr>
        <w:spacing w:line="360" w:lineRule="auto"/>
        <w:jc w:val="center"/>
        <w:rPr>
          <w:b/>
          <w:bCs/>
        </w:rPr>
      </w:pPr>
      <w:r w:rsidRPr="00B37946">
        <w:rPr>
          <w:b/>
          <w:bCs/>
        </w:rPr>
        <w:t xml:space="preserve">María Eugenia Valdez Fernández Baca – </w:t>
      </w:r>
      <w:r w:rsidRPr="00B37946" w:rsidR="005A0FA4">
        <w:rPr>
          <w:b/>
          <w:bCs/>
        </w:rPr>
        <w:t>Vocal</w:t>
      </w:r>
    </w:p>
    <w:p w:rsidRPr="00B37946" w:rsidR="001631D6" w:rsidP="001631D6" w:rsidRDefault="001631D6" w14:paraId="515933D0" w14:textId="5FD7ECBB">
      <w:pPr>
        <w:spacing w:line="360" w:lineRule="auto"/>
        <w:jc w:val="center"/>
        <w:rPr>
          <w:b/>
          <w:bCs/>
        </w:rPr>
      </w:pPr>
      <w:r w:rsidRPr="00B37946">
        <w:rPr>
          <w:b/>
          <w:bCs/>
        </w:rPr>
        <w:t xml:space="preserve">Rolando Eyzaguirre Maccan – </w:t>
      </w:r>
      <w:r w:rsidRPr="00B37946" w:rsidR="003E6BA6">
        <w:rPr>
          <w:b/>
          <w:bCs/>
        </w:rPr>
        <w:t>Vocal</w:t>
      </w:r>
    </w:p>
    <w:p w:rsidRPr="00B37946" w:rsidR="001631D6" w:rsidP="001631D6" w:rsidRDefault="001631D6" w14:paraId="44059E74" w14:textId="77777777">
      <w:pPr>
        <w:spacing w:line="360" w:lineRule="auto"/>
        <w:jc w:val="center"/>
        <w:rPr>
          <w:lang w:val="es-MX"/>
        </w:rPr>
      </w:pPr>
      <w:r w:rsidRPr="00B37946">
        <w:rPr>
          <w:b/>
          <w:bCs/>
        </w:rPr>
        <w:t>Gonzalo Abad del Busto - Vocal</w:t>
      </w:r>
    </w:p>
    <w:p w:rsidRPr="0017198C" w:rsidR="001631D6" w:rsidP="00F15FBA" w:rsidRDefault="001631D6" w14:paraId="0DA96C46" w14:textId="77777777">
      <w:pPr>
        <w:jc w:val="both"/>
        <w:rPr>
          <w:lang w:val="es-PE"/>
        </w:rPr>
      </w:pPr>
    </w:p>
    <w:p w:rsidRPr="0017198C" w:rsidR="00F15FBA" w:rsidP="00F15FBA" w:rsidRDefault="00F15FBA" w14:paraId="22C77427" w14:textId="77777777"/>
    <w:p w:rsidRPr="0017198C"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6A25" w:rsidP="005F148C" w:rsidRDefault="001B6A25" w14:paraId="170CB5FA" w14:textId="77777777">
      <w:r>
        <w:separator/>
      </w:r>
    </w:p>
  </w:endnote>
  <w:endnote w:type="continuationSeparator" w:id="0">
    <w:p w:rsidR="001B6A25" w:rsidP="005F148C" w:rsidRDefault="001B6A25" w14:paraId="7325DF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6A25" w:rsidP="005F148C" w:rsidRDefault="001B6A25" w14:paraId="517B07F6" w14:textId="77777777">
      <w:r>
        <w:separator/>
      </w:r>
    </w:p>
  </w:footnote>
  <w:footnote w:type="continuationSeparator" w:id="0">
    <w:p w:rsidR="001B6A25" w:rsidP="005F148C" w:rsidRDefault="001B6A25" w14:paraId="663F63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5"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2"/>
  </w:num>
  <w:num w:numId="9" w16cid:durableId="1509519697">
    <w:abstractNumId w:val="5"/>
  </w:num>
  <w:num w:numId="10" w16cid:durableId="13694471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2"/>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3"/>
  </w:num>
  <w:num w:numId="24" w16cid:durableId="668286660">
    <w:abstractNumId w:val="14"/>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1"/>
  </w:num>
  <w:num w:numId="27" w16cid:durableId="7538175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7"/>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18"/>
  </w:num>
  <w:num w:numId="37" w16cid:durableId="1635062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5"/>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6CCD"/>
    <w:rsid w:val="00280092"/>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26F92"/>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7946"/>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1DBEEFC"/>
    <w:rsid w:val="0617EEA1"/>
    <w:rsid w:val="07E3FED8"/>
    <w:rsid w:val="0831F327"/>
    <w:rsid w:val="0F4CED9E"/>
    <w:rsid w:val="140DE744"/>
    <w:rsid w:val="21BAFB13"/>
    <w:rsid w:val="2BA303F7"/>
    <w:rsid w:val="38AB0AF1"/>
    <w:rsid w:val="3A30DC5C"/>
    <w:rsid w:val="3E2F7A62"/>
    <w:rsid w:val="43BC6B74"/>
    <w:rsid w:val="47F40271"/>
    <w:rsid w:val="4FAAD85A"/>
    <w:rsid w:val="587CA676"/>
    <w:rsid w:val="5BE21B5D"/>
    <w:rsid w:val="5D7D62AE"/>
    <w:rsid w:val="69BF333D"/>
    <w:rsid w:val="73D1B785"/>
    <w:rsid w:val="7595C896"/>
    <w:rsid w:val="761F7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FB19F56-BB60-4D27-AEBE-6A64E7F5CA0C}"/>
</file>

<file path=customXml/itemProps3.xml><?xml version="1.0" encoding="utf-8"?>
<ds:datastoreItem xmlns:ds="http://schemas.openxmlformats.org/officeDocument/2006/customXml" ds:itemID="{E60D1281-26C3-49D9-B8CA-8DB4E1AF8672}"/>
</file>

<file path=customXml/itemProps4.xml><?xml version="1.0" encoding="utf-8"?>
<ds:datastoreItem xmlns:ds="http://schemas.openxmlformats.org/officeDocument/2006/customXml" ds:itemID="{F0AF1B16-FD91-4A7D-8167-9FB8E17BEE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cp:revision>
  <cp:lastPrinted>2023-07-03T14:12:00Z</cp:lastPrinted>
  <dcterms:created xsi:type="dcterms:W3CDTF">2023-06-22T13:57:00Z</dcterms:created>
  <dcterms:modified xsi:type="dcterms:W3CDTF">2025-06-17T19:41:41Z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