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E07E3" w:rsidR="000341A4" w:rsidP="000341A4" w:rsidRDefault="000341A4" w14:paraId="6752CB7C" w14:textId="77777777">
      <w:pPr>
        <w:pStyle w:val="Puesto"/>
        <w:tabs>
          <w:tab w:val="left" w:pos="2730"/>
          <w:tab w:val="center" w:pos="4419"/>
        </w:tabs>
        <w:outlineLvl w:val="0"/>
        <w:rPr>
          <w:rStyle w:val="Textoennegrita"/>
          <w:b/>
          <w:bCs/>
          <w:lang w:val="es-ES"/>
        </w:rPr>
      </w:pPr>
    </w:p>
    <w:p w:rsidRPr="00AE07E3" w:rsidR="000341A4" w:rsidP="000341A4" w:rsidRDefault="000341A4" w14:paraId="56329F19" w14:textId="77777777">
      <w:pPr>
        <w:pStyle w:val="Puesto"/>
        <w:tabs>
          <w:tab w:val="left" w:pos="2730"/>
          <w:tab w:val="center" w:pos="4419"/>
        </w:tabs>
        <w:outlineLvl w:val="0"/>
        <w:rPr>
          <w:rStyle w:val="Textoennegrita"/>
          <w:b/>
          <w:bCs/>
          <w:lang w:val="es-ES"/>
        </w:rPr>
      </w:pPr>
    </w:p>
    <w:p w:rsidRPr="00AE07E3" w:rsidR="00CC05F1" w:rsidP="00FE16B2" w:rsidRDefault="00D00142" w14:paraId="47375252" w14:textId="61F5145D">
      <w:pPr>
        <w:pStyle w:val="Puesto"/>
        <w:tabs>
          <w:tab w:val="left" w:pos="2730"/>
          <w:tab w:val="center" w:pos="4419"/>
        </w:tabs>
        <w:outlineLvl w:val="0"/>
        <w:rPr>
          <w:b w:val="0"/>
          <w:bCs w:val="0"/>
        </w:rPr>
      </w:pPr>
      <w:r w:rsidRPr="00AE07E3">
        <w:rPr>
          <w:rStyle w:val="Textoennegrita"/>
          <w:b/>
          <w:bCs/>
          <w:lang w:val="es-ES"/>
        </w:rPr>
        <w:t xml:space="preserve">RESOLUCION </w:t>
      </w:r>
      <w:proofErr w:type="spellStart"/>
      <w:r w:rsidRPr="00AE07E3">
        <w:rPr>
          <w:rStyle w:val="Textoennegrita"/>
          <w:b/>
          <w:bCs/>
          <w:lang w:val="es-ES"/>
        </w:rPr>
        <w:t>N°</w:t>
      </w:r>
      <w:proofErr w:type="spellEnd"/>
      <w:r w:rsidRPr="00AE07E3" w:rsidR="000341A4">
        <w:rPr>
          <w:rStyle w:val="Textoennegrita"/>
          <w:b/>
          <w:bCs/>
          <w:lang w:val="es-ES"/>
        </w:rPr>
        <w:t xml:space="preserve"> </w:t>
      </w:r>
      <w:r w:rsidRPr="00AE07E3" w:rsidR="00DA6E61">
        <w:rPr>
          <w:rStyle w:val="Textoennegrita"/>
          <w:b/>
          <w:bCs/>
          <w:lang w:val="es-ES"/>
        </w:rPr>
        <w:t>1</w:t>
      </w:r>
      <w:r w:rsidRPr="00AE07E3" w:rsidR="00C34100">
        <w:rPr>
          <w:rStyle w:val="Textoennegrita"/>
          <w:b/>
          <w:bCs/>
          <w:lang w:val="es-ES"/>
        </w:rPr>
        <w:t>36</w:t>
      </w:r>
      <w:r w:rsidRPr="00AE07E3">
        <w:rPr>
          <w:rStyle w:val="Textoennegrita"/>
          <w:b/>
          <w:bCs/>
          <w:lang w:val="es-ES"/>
        </w:rPr>
        <w:t>/2</w:t>
      </w:r>
      <w:r w:rsidRPr="00AE07E3" w:rsidR="006C6213">
        <w:rPr>
          <w:rStyle w:val="Textoennegrita"/>
          <w:b/>
          <w:bCs/>
          <w:lang w:val="es-ES"/>
        </w:rPr>
        <w:t>3</w:t>
      </w:r>
    </w:p>
    <w:p w:rsidRPr="00AE07E3" w:rsidR="00AE07E3" w:rsidP="00AE07E3" w:rsidRDefault="00AE07E3" w14:paraId="411F7EA7" w14:textId="77777777">
      <w:pPr>
        <w:spacing w:after="0" w:line="240" w:lineRule="auto"/>
        <w:rPr>
          <w:rFonts w:ascii="Times New Roman" w:hAnsi="Times New Roman" w:eastAsia="Times New Roman"/>
          <w:b/>
          <w:bCs/>
          <w:sz w:val="24"/>
          <w:szCs w:val="24"/>
          <w:lang w:eastAsia="es-ES"/>
        </w:rPr>
      </w:pPr>
    </w:p>
    <w:p w:rsidRPr="00AE07E3" w:rsidR="00AE07E3" w:rsidP="00AE07E3" w:rsidRDefault="00AE07E3" w14:paraId="704AB411" w14:textId="77777777">
      <w:pPr>
        <w:spacing w:after="0" w:line="240" w:lineRule="auto"/>
        <w:jc w:val="both"/>
        <w:outlineLvl w:val="0"/>
        <w:rPr>
          <w:rFonts w:ascii="Times New Roman" w:hAnsi="Times New Roman" w:eastAsia="Times New Roman"/>
          <w:b/>
          <w:bCs/>
          <w:sz w:val="24"/>
          <w:szCs w:val="24"/>
          <w:lang w:eastAsia="es-ES"/>
        </w:rPr>
      </w:pPr>
      <w:r w:rsidRPr="00AE07E3">
        <w:rPr>
          <w:rFonts w:ascii="Times New Roman" w:hAnsi="Times New Roman" w:eastAsia="Times New Roman"/>
          <w:b/>
          <w:bCs/>
          <w:sz w:val="24"/>
          <w:szCs w:val="24"/>
          <w:lang w:eastAsia="es-ES"/>
        </w:rPr>
        <w:t>VISTOS:</w:t>
      </w:r>
    </w:p>
    <w:p w:rsidRPr="00AE07E3" w:rsidR="00AE07E3" w:rsidP="00AE07E3" w:rsidRDefault="00AE07E3" w14:paraId="7CEAE37D" w14:textId="77777777">
      <w:pPr>
        <w:spacing w:after="0" w:line="240" w:lineRule="auto"/>
        <w:jc w:val="both"/>
        <w:rPr>
          <w:rFonts w:ascii="Times New Roman" w:hAnsi="Times New Roman" w:eastAsia="Times New Roman"/>
          <w:b/>
          <w:bCs/>
          <w:sz w:val="24"/>
          <w:szCs w:val="24"/>
          <w:lang w:eastAsia="es-ES"/>
        </w:rPr>
      </w:pPr>
    </w:p>
    <w:p w:rsidRPr="00AE07E3" w:rsidR="00AE07E3" w:rsidP="3D2CBD6B" w:rsidRDefault="00AE07E3" w14:paraId="5A26213A" w14:textId="52D866CF">
      <w:pPr>
        <w:jc w:val="both"/>
        <w:rPr>
          <w:rFonts w:ascii="Times New Roman" w:hAnsi="Times New Roman"/>
          <w:b w:val="1"/>
          <w:bCs w:val="1"/>
          <w:sz w:val="24"/>
          <w:szCs w:val="24"/>
          <w:lang w:val="es-MX"/>
        </w:rPr>
      </w:pPr>
      <w:r w:rsidRPr="3D2CBD6B" w:rsidR="00AE07E3">
        <w:rPr>
          <w:rFonts w:ascii="Times New Roman" w:hAnsi="Times New Roman" w:eastAsia="Times New Roman"/>
          <w:sz w:val="24"/>
          <w:szCs w:val="24"/>
          <w:lang w:eastAsia="es-ES"/>
        </w:rPr>
        <w:t xml:space="preserve">Que, </w:t>
      </w:r>
      <w:bookmarkStart w:name="_Hlk107662905" w:id="0"/>
      <w:r w:rsidRPr="3D2CBD6B" w:rsidR="1E39EAC5">
        <w:rPr>
          <w:rFonts w:ascii="Times New Roman" w:hAnsi="Times New Roman"/>
          <w:b w:val="1"/>
          <w:bCs w:val="1"/>
          <w:sz w:val="24"/>
          <w:szCs w:val="24"/>
          <w:lang w:val="es-MX"/>
        </w:rPr>
        <w:t>........................................................................</w:t>
      </w:r>
      <w:r w:rsidRPr="3D2CBD6B" w:rsidR="00AE07E3">
        <w:rPr>
          <w:rFonts w:ascii="Times New Roman" w:hAnsi="Times New Roman"/>
          <w:b w:val="1"/>
          <w:bCs w:val="1"/>
          <w:sz w:val="24"/>
          <w:szCs w:val="24"/>
          <w:lang w:val="es-MX"/>
        </w:rPr>
        <w:t xml:space="preserve"> </w:t>
      </w:r>
      <w:bookmarkEnd w:id="0"/>
      <w:r w:rsidRPr="3D2CBD6B" w:rsidR="00AE07E3">
        <w:rPr>
          <w:rFonts w:ascii="Times New Roman" w:hAnsi="Times New Roman" w:eastAsia="Times New Roman"/>
          <w:sz w:val="24"/>
          <w:szCs w:val="24"/>
          <w:lang w:eastAsia="es-ES"/>
        </w:rPr>
        <w:t xml:space="preserve">interpone reclamación ante esta Defensoría del Asegurado (DEFASEG) solicitando que </w:t>
      </w:r>
      <w:r w:rsidRPr="3D2CBD6B" w:rsidR="0211C240">
        <w:rPr>
          <w:rFonts w:ascii="Times New Roman" w:hAnsi="Times New Roman" w:eastAsia="Times New Roman"/>
          <w:b w:val="1"/>
          <w:bCs w:val="1"/>
          <w:sz w:val="24"/>
          <w:szCs w:val="24"/>
          <w:lang w:eastAsia="es-ES"/>
        </w:rPr>
        <w:t>..................................</w:t>
      </w:r>
      <w:r w:rsidRPr="3D2CBD6B" w:rsidR="00AE07E3">
        <w:rPr>
          <w:rFonts w:ascii="Times New Roman" w:hAnsi="Times New Roman" w:eastAsia="Times New Roman"/>
          <w:sz w:val="24"/>
          <w:szCs w:val="24"/>
          <w:lang w:eastAsia="es-ES"/>
        </w:rPr>
        <w:t xml:space="preserve"> otorgue cobertura al siniestro que corresponde al consumo no reconocido de su tarjeta, conforme al contrato de </w:t>
      </w:r>
      <w:r w:rsidRPr="3D2CBD6B" w:rsidR="00AE07E3">
        <w:rPr>
          <w:rFonts w:ascii="Times New Roman" w:hAnsi="Times New Roman"/>
          <w:b w:val="1"/>
          <w:bCs w:val="1"/>
          <w:sz w:val="24"/>
          <w:szCs w:val="24"/>
          <w:lang w:val="es-MX"/>
        </w:rPr>
        <w:t xml:space="preserve">SEGURO DE PROTECCIÓN DE TARJETA BBVA – PÓLIZA No </w:t>
      </w:r>
      <w:r w:rsidRPr="3D2CBD6B" w:rsidR="7412D597">
        <w:rPr>
          <w:rFonts w:ascii="Times New Roman" w:hAnsi="Times New Roman"/>
          <w:b w:val="1"/>
          <w:bCs w:val="1"/>
          <w:sz w:val="24"/>
          <w:szCs w:val="24"/>
          <w:lang w:val="es-MX"/>
        </w:rPr>
        <w:t>.........................</w:t>
      </w:r>
      <w:bookmarkStart w:name="OLE_LINK2" w:id="1"/>
    </w:p>
    <w:bookmarkEnd w:id="1"/>
    <w:p w:rsidRPr="00AE07E3" w:rsidR="00AE07E3" w:rsidP="00AE07E3" w:rsidRDefault="00AE07E3" w14:paraId="03D5A0CA" w14:textId="77777777">
      <w:pPr>
        <w:spacing w:after="0" w:line="240" w:lineRule="auto"/>
        <w:jc w:val="both"/>
        <w:rPr>
          <w:rFonts w:ascii="Times New Roman" w:hAnsi="Times New Roman" w:eastAsia="Arial Unicode MS"/>
          <w:sz w:val="24"/>
          <w:szCs w:val="24"/>
          <w:lang w:eastAsia="es-ES"/>
        </w:rPr>
      </w:pPr>
      <w:r w:rsidRPr="00AE07E3">
        <w:rPr>
          <w:rFonts w:ascii="Times New Roman" w:hAnsi="Times New Roman" w:eastAsia="Arial Unicode MS"/>
          <w:sz w:val="24"/>
          <w:szCs w:val="24"/>
          <w:lang w:eastAsia="es-ES"/>
        </w:rPr>
        <w:t>Que, la señalada reclamación cumple con los requisitos de materia, cuantía y oportunidad establecidos en el Reglamento de la DEFASEG (http://www.defaseg.com.pe/reglamento.html);</w:t>
      </w:r>
    </w:p>
    <w:p w:rsidRPr="00AE07E3" w:rsidR="00AE07E3" w:rsidP="00AE07E3" w:rsidRDefault="00AE07E3" w14:paraId="35861C62" w14:textId="77777777">
      <w:pPr>
        <w:tabs>
          <w:tab w:val="left" w:pos="2160"/>
        </w:tabs>
        <w:spacing w:after="0" w:line="240" w:lineRule="auto"/>
        <w:jc w:val="both"/>
        <w:rPr>
          <w:rFonts w:ascii="Times New Roman" w:hAnsi="Times New Roman" w:eastAsia="Times New Roman"/>
          <w:sz w:val="24"/>
          <w:szCs w:val="24"/>
          <w:lang w:eastAsia="es-ES"/>
        </w:rPr>
      </w:pPr>
    </w:p>
    <w:p w:rsidRPr="00AE07E3" w:rsidR="00AE07E3" w:rsidP="00AE07E3" w:rsidRDefault="00AE07E3" w14:paraId="74FB9B83" w14:textId="77777777">
      <w:pPr>
        <w:tabs>
          <w:tab w:val="num" w:pos="720"/>
        </w:tabs>
        <w:spacing w:after="0" w:line="240" w:lineRule="auto"/>
        <w:jc w:val="both"/>
        <w:rPr>
          <w:rFonts w:ascii="Times New Roman" w:hAnsi="Times New Roman"/>
          <w:sz w:val="24"/>
          <w:szCs w:val="24"/>
          <w:lang w:val="es-ES"/>
        </w:rPr>
      </w:pPr>
      <w:r w:rsidRPr="00AE07E3">
        <w:rPr>
          <w:rFonts w:ascii="Times New Roman" w:hAnsi="Times New Roman" w:eastAsia="Times New Roman"/>
          <w:sz w:val="24"/>
          <w:szCs w:val="24"/>
          <w:lang w:eastAsia="es-ES"/>
        </w:rPr>
        <w:t>Que, habiéndosele corrido traslado de la respectiva reclamación, la aseguradora presentó sus descargos</w:t>
      </w:r>
      <w:r w:rsidRPr="00AE07E3">
        <w:rPr>
          <w:rFonts w:ascii="Times New Roman" w:hAnsi="Times New Roman"/>
          <w:sz w:val="24"/>
          <w:szCs w:val="24"/>
          <w:lang w:val="es-ES"/>
        </w:rPr>
        <w:t>;</w:t>
      </w:r>
    </w:p>
    <w:p w:rsidRPr="00AE07E3" w:rsidR="00AE07E3" w:rsidP="00AE07E3" w:rsidRDefault="00AE07E3" w14:paraId="7389EE77" w14:textId="77777777">
      <w:pPr>
        <w:tabs>
          <w:tab w:val="num" w:pos="720"/>
        </w:tabs>
        <w:spacing w:after="0"/>
        <w:jc w:val="both"/>
        <w:rPr>
          <w:rFonts w:ascii="Times New Roman" w:hAnsi="Times New Roman"/>
          <w:sz w:val="24"/>
          <w:szCs w:val="24"/>
        </w:rPr>
      </w:pPr>
    </w:p>
    <w:p w:rsidRPr="00AE07E3" w:rsidR="00AE07E3" w:rsidP="00AE07E3" w:rsidRDefault="00AE07E3" w14:paraId="0D8E516E" w14:textId="77777777">
      <w:pPr>
        <w:tabs>
          <w:tab w:val="num" w:pos="720"/>
        </w:tabs>
        <w:spacing w:after="0"/>
        <w:jc w:val="both"/>
        <w:rPr>
          <w:rFonts w:ascii="Times New Roman" w:hAnsi="Times New Roman"/>
          <w:sz w:val="24"/>
          <w:szCs w:val="24"/>
        </w:rPr>
      </w:pPr>
      <w:r w:rsidRPr="00AE07E3">
        <w:rPr>
          <w:rFonts w:ascii="Times New Roman" w:hAnsi="Times New Roman"/>
          <w:sz w:val="24"/>
          <w:szCs w:val="24"/>
        </w:rPr>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AE07E3" w:rsidR="00AE07E3" w:rsidP="00AE07E3" w:rsidRDefault="00AE07E3" w14:paraId="27D6A8BA" w14:textId="77777777">
      <w:pPr>
        <w:tabs>
          <w:tab w:val="num" w:pos="720"/>
        </w:tabs>
        <w:spacing w:after="0" w:line="240" w:lineRule="auto"/>
        <w:jc w:val="both"/>
        <w:rPr>
          <w:rFonts w:ascii="Times New Roman" w:hAnsi="Times New Roman" w:eastAsia="Times New Roman"/>
          <w:sz w:val="24"/>
          <w:szCs w:val="24"/>
          <w:lang w:eastAsia="es-ES"/>
        </w:rPr>
      </w:pPr>
    </w:p>
    <w:p w:rsidRPr="00AE07E3" w:rsidR="00AE07E3" w:rsidP="00AE07E3" w:rsidRDefault="00AE07E3" w14:paraId="7113B126" w14:textId="77777777">
      <w:pPr>
        <w:tabs>
          <w:tab w:val="num" w:pos="720"/>
        </w:tabs>
        <w:spacing w:after="0" w:line="240" w:lineRule="auto"/>
        <w:jc w:val="both"/>
        <w:rPr>
          <w:rFonts w:ascii="Times New Roman" w:hAnsi="Times New Roman" w:eastAsia="Times New Roman"/>
          <w:sz w:val="24"/>
          <w:szCs w:val="24"/>
          <w:lang w:eastAsia="es-ES"/>
        </w:rPr>
      </w:pPr>
      <w:r w:rsidRPr="00AE07E3">
        <w:rPr>
          <w:rFonts w:ascii="Times New Roman" w:hAnsi="Times New Roman" w:eastAsia="Times New Roman"/>
          <w:sz w:val="24"/>
          <w:szCs w:val="24"/>
          <w:lang w:eastAsia="es-ES"/>
        </w:rPr>
        <w:t xml:space="preserve">Que, </w:t>
      </w:r>
      <w:r w:rsidRPr="00AE07E3">
        <w:rPr>
          <w:rFonts w:ascii="Times New Roman" w:hAnsi="Times New Roman" w:eastAsia="Times New Roman"/>
          <w:sz w:val="24"/>
          <w:szCs w:val="24"/>
          <w:lang w:val="es-419" w:eastAsia="es-ES"/>
        </w:rPr>
        <w:t xml:space="preserve">el 10 de julio de 2023 </w:t>
      </w:r>
      <w:r w:rsidRPr="00AE07E3">
        <w:rPr>
          <w:rFonts w:ascii="Times New Roman" w:hAnsi="Times New Roman" w:eastAsia="Times New Roman"/>
          <w:sz w:val="24"/>
          <w:szCs w:val="24"/>
          <w:lang w:eastAsia="es-ES"/>
        </w:rPr>
        <w:t>se realizó la correspondiente audiencia virtual de vista, con la participación de las partes, las que sustentaron sus respectivas posiciones, absolviendo las diversas preguntas que les fuesen formuladas;</w:t>
      </w:r>
    </w:p>
    <w:p w:rsidRPr="00AE07E3" w:rsidR="00AE07E3" w:rsidP="00AE07E3" w:rsidRDefault="00AE07E3" w14:paraId="1B7FE6E2" w14:textId="77777777">
      <w:pPr>
        <w:tabs>
          <w:tab w:val="num" w:pos="720"/>
        </w:tabs>
        <w:spacing w:after="0" w:line="240" w:lineRule="auto"/>
        <w:jc w:val="both"/>
        <w:rPr>
          <w:rFonts w:ascii="Times New Roman" w:hAnsi="Times New Roman" w:eastAsia="Times New Roman"/>
          <w:sz w:val="24"/>
          <w:szCs w:val="24"/>
          <w:lang w:val="es-419" w:eastAsia="es-ES"/>
        </w:rPr>
      </w:pPr>
      <w:r w:rsidRPr="00AE07E3">
        <w:rPr>
          <w:rFonts w:ascii="Times New Roman" w:hAnsi="Times New Roman" w:eastAsia="Times New Roman"/>
          <w:sz w:val="24"/>
          <w:szCs w:val="24"/>
          <w:lang w:eastAsia="es-ES"/>
        </w:rPr>
        <w:t xml:space="preserve"> </w:t>
      </w:r>
    </w:p>
    <w:p w:rsidRPr="00AE07E3" w:rsidR="00AE07E3" w:rsidP="00AE07E3" w:rsidRDefault="00AE07E3" w14:paraId="14C92B1F" w14:textId="77777777">
      <w:pPr>
        <w:pStyle w:val="Ttulo1"/>
        <w:spacing w:before="0" w:after="0"/>
        <w:jc w:val="both"/>
        <w:rPr>
          <w:rFonts w:ascii="Times New Roman" w:hAnsi="Times New Roman"/>
          <w:b w:val="0"/>
          <w:bCs w:val="0"/>
          <w:sz w:val="24"/>
          <w:szCs w:val="24"/>
          <w:lang w:val="es-MX"/>
        </w:rPr>
      </w:pPr>
      <w:r w:rsidRPr="00AE07E3">
        <w:rPr>
          <w:rFonts w:ascii="Times New Roman" w:hAnsi="Times New Roman"/>
          <w:b w:val="0"/>
          <w:sz w:val="24"/>
          <w:szCs w:val="24"/>
          <w:lang w:val="es-PE"/>
        </w:rPr>
        <w:t xml:space="preserve">Que, la reclamación interpuesta se sustenta principalmente en lo siguiente: (1) </w:t>
      </w:r>
      <w:r w:rsidRPr="00AE07E3">
        <w:rPr>
          <w:rFonts w:ascii="Times New Roman" w:hAnsi="Times New Roman"/>
          <w:b w:val="0"/>
          <w:bCs w:val="0"/>
          <w:sz w:val="24"/>
          <w:szCs w:val="24"/>
          <w:lang w:val="es-MX"/>
        </w:rPr>
        <w:t>el 14 de diciembre de 2022 fue víctima de robo con arma de fuego y los delincuentes le arrebataron su dispositivo móvil el cual tiene anexado los accesos a los aplicativos de los diferentes bancos que utiliza; (2) los delincuentes lograron vulnerar sus accesos y hacer consumos con su tarjeta de crédito por un importe aproximado de S/7000; (3) realizó la denuncia policial con un día de diferencia a lo estipulado en el contrato por motivo de que fue una experiencia traumática y por padecer de ansiedad diagnosticada. Además, se encontraba lejos de su localidad y totalmente incomunicado.</w:t>
      </w:r>
    </w:p>
    <w:p w:rsidRPr="00AE07E3" w:rsidR="00AE07E3" w:rsidP="00AE07E3" w:rsidRDefault="00AE07E3" w14:paraId="0487EE86" w14:textId="77777777">
      <w:pPr>
        <w:spacing w:after="0" w:line="240" w:lineRule="auto"/>
        <w:jc w:val="both"/>
        <w:rPr>
          <w:rFonts w:ascii="Times New Roman" w:hAnsi="Times New Roman" w:eastAsia="Times New Roman"/>
          <w:sz w:val="24"/>
          <w:szCs w:val="24"/>
          <w:lang w:eastAsia="es-ES"/>
        </w:rPr>
      </w:pPr>
    </w:p>
    <w:p w:rsidRPr="00AE07E3" w:rsidR="00AE07E3" w:rsidP="00AE07E3" w:rsidRDefault="00AE07E3" w14:paraId="6DD64F3D" w14:textId="4CEF8AD4">
      <w:pPr>
        <w:spacing w:after="0" w:line="240" w:lineRule="auto"/>
        <w:jc w:val="both"/>
        <w:rPr>
          <w:rFonts w:ascii="Times New Roman" w:hAnsi="Times New Roman"/>
          <w:sz w:val="24"/>
          <w:szCs w:val="24"/>
        </w:rPr>
      </w:pPr>
      <w:r w:rsidRPr="3D2CBD6B" w:rsidR="00AE07E3">
        <w:rPr>
          <w:rFonts w:ascii="Times New Roman" w:hAnsi="Times New Roman" w:eastAsia="Times New Roman"/>
          <w:sz w:val="24"/>
          <w:szCs w:val="24"/>
          <w:lang w:eastAsia="es-ES"/>
        </w:rPr>
        <w:t xml:space="preserve">Que, reiterando el rechazo, </w:t>
      </w:r>
      <w:r w:rsidRPr="3D2CBD6B" w:rsidR="0211C240">
        <w:rPr>
          <w:rFonts w:ascii="Times New Roman" w:hAnsi="Times New Roman" w:eastAsia="Times New Roman"/>
          <w:sz w:val="24"/>
          <w:szCs w:val="24"/>
          <w:lang w:eastAsia="es-ES"/>
        </w:rPr>
        <w:t>..................................</w:t>
      </w:r>
      <w:r w:rsidRPr="3D2CBD6B" w:rsidR="00AE07E3">
        <w:rPr>
          <w:rFonts w:ascii="Times New Roman" w:hAnsi="Times New Roman" w:eastAsia="Times New Roman"/>
          <w:sz w:val="24"/>
          <w:szCs w:val="24"/>
          <w:lang w:eastAsia="es-ES"/>
        </w:rPr>
        <w:t xml:space="preserve"> solicita que se desestime la reclamación atendiendo resumidamente a lo siguiente: (1) </w:t>
      </w:r>
      <w:r w:rsidRPr="3D2CBD6B" w:rsidR="00AE07E3">
        <w:rPr>
          <w:rFonts w:ascii="Times New Roman" w:hAnsi="Times New Roman"/>
          <w:sz w:val="24"/>
          <w:szCs w:val="24"/>
        </w:rPr>
        <w:t xml:space="preserve">el siniestro no tiene cobertura debido a que según la denuncia policial del 17 de diciembre de 2022 a las 11:15 horas, se declara que el hurto ocurrió el 14 de diciembre de 2022 a las 21:30 </w:t>
      </w:r>
      <w:r w:rsidRPr="3D2CBD6B" w:rsidR="00AE07E3">
        <w:rPr>
          <w:rFonts w:ascii="Times New Roman" w:hAnsi="Times New Roman"/>
          <w:sz w:val="24"/>
          <w:szCs w:val="24"/>
        </w:rPr>
        <w:t>hrs</w:t>
      </w:r>
      <w:r w:rsidRPr="3D2CBD6B" w:rsidR="00AE07E3">
        <w:rPr>
          <w:rFonts w:ascii="Times New Roman" w:hAnsi="Times New Roman"/>
          <w:sz w:val="24"/>
          <w:szCs w:val="24"/>
        </w:rPr>
        <w:t xml:space="preserve">, es decir, se presentó la denuncia policial fuera de las 48 horas de producida la ocurrencia, conforme a la carga establecida en la póliza; (2) se ha incumplido con las cargas y obligaciones de la póliza y esta se encuentra relacionada directamente a la ocurrencia del siniestro; (3) la cobertura solicitada por el asegurado no fue amparada debido a que </w:t>
      </w:r>
      <w:r w:rsidRPr="3D2CBD6B" w:rsidR="00AE07E3">
        <w:rPr>
          <w:rFonts w:ascii="Times New Roman" w:hAnsi="Times New Roman"/>
          <w:color w:val="000000" w:themeColor="text1" w:themeTint="FF" w:themeShade="FF"/>
          <w:sz w:val="24"/>
          <w:szCs w:val="24"/>
          <w:lang w:eastAsia="es-PE"/>
        </w:rPr>
        <w:t>la denuncia se presentó fuera del rango de las 48 horas estipuladas en el numeral 18 del certificado firmado por el asegurado.</w:t>
      </w:r>
    </w:p>
    <w:p w:rsidRPr="00AE07E3" w:rsidR="00AE07E3" w:rsidP="00AE07E3" w:rsidRDefault="00AE07E3" w14:paraId="51AAB8B7" w14:textId="77777777">
      <w:pPr>
        <w:autoSpaceDE w:val="0"/>
        <w:autoSpaceDN w:val="0"/>
        <w:adjustRightInd w:val="0"/>
        <w:jc w:val="both"/>
        <w:rPr>
          <w:rFonts w:ascii="Times New Roman" w:hAnsi="Times New Roman"/>
          <w:color w:val="000000"/>
          <w:sz w:val="24"/>
          <w:szCs w:val="24"/>
          <w:lang w:eastAsia="es-PE"/>
        </w:rPr>
      </w:pPr>
    </w:p>
    <w:p w:rsidRPr="00AE07E3" w:rsidR="00AE07E3" w:rsidP="00AE07E3" w:rsidRDefault="00AE07E3" w14:paraId="1D7D3181" w14:textId="77777777">
      <w:pPr>
        <w:spacing w:after="0" w:line="240" w:lineRule="auto"/>
        <w:jc w:val="both"/>
        <w:rPr>
          <w:rFonts w:ascii="Times New Roman" w:hAnsi="Times New Roman" w:eastAsia="Times New Roman"/>
          <w:b/>
          <w:bCs/>
          <w:sz w:val="24"/>
          <w:szCs w:val="24"/>
          <w:lang w:eastAsia="es-ES"/>
        </w:rPr>
      </w:pPr>
    </w:p>
    <w:p w:rsidRPr="00AE07E3" w:rsidR="00AE07E3" w:rsidP="00AE07E3" w:rsidRDefault="00AE07E3" w14:paraId="66E0E05A" w14:textId="77777777">
      <w:pPr>
        <w:spacing w:after="0" w:line="240" w:lineRule="auto"/>
        <w:jc w:val="both"/>
        <w:rPr>
          <w:rFonts w:ascii="Times New Roman" w:hAnsi="Times New Roman" w:eastAsia="Times New Roman"/>
          <w:sz w:val="24"/>
          <w:szCs w:val="24"/>
          <w:lang w:eastAsia="es-ES"/>
        </w:rPr>
      </w:pPr>
      <w:r w:rsidRPr="00AE07E3">
        <w:rPr>
          <w:rFonts w:ascii="Times New Roman" w:hAnsi="Times New Roman" w:eastAsia="Times New Roman"/>
          <w:b/>
          <w:bCs/>
          <w:sz w:val="24"/>
          <w:szCs w:val="24"/>
          <w:lang w:eastAsia="es-ES"/>
        </w:rPr>
        <w:t>CONSIDERANDO:</w:t>
      </w:r>
    </w:p>
    <w:p w:rsidRPr="00AE07E3" w:rsidR="00AE07E3" w:rsidP="00AE07E3" w:rsidRDefault="00AE07E3" w14:paraId="5C0BC944" w14:textId="77777777">
      <w:pPr>
        <w:spacing w:after="0" w:line="240" w:lineRule="auto"/>
        <w:jc w:val="both"/>
        <w:rPr>
          <w:rFonts w:ascii="Times New Roman" w:hAnsi="Times New Roman" w:eastAsia="Times New Roman"/>
          <w:sz w:val="24"/>
          <w:szCs w:val="24"/>
          <w:lang w:eastAsia="es-ES"/>
        </w:rPr>
      </w:pPr>
    </w:p>
    <w:p w:rsidRPr="00AE07E3" w:rsidR="00AE07E3" w:rsidP="00AE07E3" w:rsidRDefault="00AE07E3" w14:paraId="4B35171C" w14:textId="77777777">
      <w:pPr>
        <w:spacing w:after="0" w:line="240" w:lineRule="auto"/>
        <w:jc w:val="both"/>
        <w:rPr>
          <w:rFonts w:ascii="Times New Roman" w:hAnsi="Times New Roman" w:eastAsia="Times New Roman"/>
          <w:sz w:val="24"/>
          <w:szCs w:val="24"/>
          <w:lang w:eastAsia="es-ES"/>
        </w:rPr>
      </w:pPr>
      <w:r w:rsidRPr="00AE07E3">
        <w:rPr>
          <w:rFonts w:ascii="Times New Roman" w:hAnsi="Times New Roman" w:eastAsia="Times New Roman"/>
          <w:b/>
          <w:sz w:val="24"/>
          <w:szCs w:val="24"/>
          <w:u w:val="single"/>
          <w:lang w:eastAsia="es-ES"/>
        </w:rPr>
        <w:t>PRIMERO</w:t>
      </w:r>
      <w:r w:rsidRPr="00AE07E3">
        <w:rPr>
          <w:rFonts w:ascii="Times New Roman" w:hAnsi="Times New Roman" w:eastAsia="Times New Roman"/>
          <w:b/>
          <w:sz w:val="24"/>
          <w:szCs w:val="24"/>
          <w:lang w:eastAsia="es-ES"/>
        </w:rPr>
        <w:t xml:space="preserve">: </w:t>
      </w:r>
      <w:r w:rsidRPr="00AE07E3">
        <w:rPr>
          <w:rFonts w:ascii="Times New Roman" w:hAnsi="Times New Roman" w:eastAsia="Times New Roman"/>
          <w:sz w:val="24"/>
          <w:szCs w:val="24"/>
          <w:lang w:eastAsia="es-ES"/>
        </w:rPr>
        <w:t>Conforme a su Reglamento, la</w:t>
      </w:r>
      <w:r w:rsidRPr="00AE07E3">
        <w:rPr>
          <w:rFonts w:ascii="Times New Roman" w:hAnsi="Times New Roman" w:eastAsia="Times New Roman"/>
          <w:b/>
          <w:bCs/>
          <w:sz w:val="24"/>
          <w:szCs w:val="24"/>
          <w:lang w:eastAsia="es-ES"/>
        </w:rPr>
        <w:t xml:space="preserve"> </w:t>
      </w:r>
      <w:r w:rsidRPr="00AE07E3">
        <w:rPr>
          <w:rFonts w:ascii="Times New Roman" w:hAnsi="Times New Roman" w:eastAsia="Times New Roman"/>
          <w:sz w:val="24"/>
          <w:szCs w:val="24"/>
          <w:lang w:eastAsia="es-ES"/>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AE07E3" w:rsidR="00AE07E3" w:rsidP="00AE07E3" w:rsidRDefault="00AE07E3" w14:paraId="4EC46C1B" w14:textId="77777777">
      <w:pPr>
        <w:spacing w:after="0" w:line="240" w:lineRule="auto"/>
        <w:jc w:val="both"/>
        <w:rPr>
          <w:rFonts w:ascii="Times New Roman" w:hAnsi="Times New Roman" w:eastAsia="Times New Roman"/>
          <w:sz w:val="24"/>
          <w:szCs w:val="24"/>
          <w:lang w:eastAsia="es-ES"/>
        </w:rPr>
      </w:pPr>
    </w:p>
    <w:p w:rsidRPr="00AE07E3" w:rsidR="00AE07E3" w:rsidP="00AE07E3" w:rsidRDefault="00AE07E3" w14:paraId="607426F7" w14:textId="77777777">
      <w:pPr>
        <w:spacing w:after="0" w:line="240" w:lineRule="auto"/>
        <w:jc w:val="both"/>
        <w:rPr>
          <w:rFonts w:ascii="Times New Roman" w:hAnsi="Times New Roman" w:eastAsia="Times New Roman"/>
          <w:bCs/>
          <w:sz w:val="24"/>
          <w:szCs w:val="24"/>
          <w:lang w:eastAsia="es-ES"/>
        </w:rPr>
      </w:pPr>
      <w:r w:rsidRPr="00AE07E3">
        <w:rPr>
          <w:rFonts w:ascii="Times New Roman" w:hAnsi="Times New Roman" w:eastAsia="Times New Roman"/>
          <w:b/>
          <w:bCs/>
          <w:sz w:val="24"/>
          <w:szCs w:val="24"/>
          <w:u w:val="single"/>
          <w:lang w:eastAsia="es-ES"/>
        </w:rPr>
        <w:t>SEGUNDO</w:t>
      </w:r>
      <w:r w:rsidRPr="00AE07E3">
        <w:rPr>
          <w:rFonts w:ascii="Times New Roman" w:hAnsi="Times New Roman" w:eastAsia="Times New Roman"/>
          <w:b/>
          <w:bCs/>
          <w:sz w:val="24"/>
          <w:szCs w:val="24"/>
          <w:lang w:eastAsia="es-ES"/>
        </w:rPr>
        <w:t>:</w:t>
      </w:r>
      <w:r w:rsidRPr="00AE07E3">
        <w:rPr>
          <w:rFonts w:ascii="Times New Roman" w:hAnsi="Times New Roman" w:eastAsia="Times New Roman"/>
          <w:bCs/>
          <w:sz w:val="24"/>
          <w:szCs w:val="24"/>
          <w:lang w:eastAsia="es-ES"/>
        </w:rPr>
        <w:t xml:space="preserve"> </w:t>
      </w:r>
      <w:r w:rsidRPr="00AE07E3">
        <w:rPr>
          <w:rFonts w:ascii="Times New Roman" w:hAnsi="Times New Roman" w:eastAsia="Times New Roman"/>
          <w:sz w:val="24"/>
          <w:szCs w:val="24"/>
          <w:lang w:eastAsia="es-ES"/>
        </w:rPr>
        <w:t xml:space="preserve">Asimismo, de acuerdo a </w:t>
      </w:r>
      <w:r w:rsidRPr="00AE07E3">
        <w:rPr>
          <w:rFonts w:ascii="Times New Roman" w:hAnsi="Times New Roman" w:eastAsia="Times New Roman"/>
          <w:bCs/>
          <w:sz w:val="24"/>
          <w:szCs w:val="24"/>
          <w:lang w:eastAsia="es-ES"/>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AE07E3" w:rsidR="00AE07E3" w:rsidP="00AE07E3" w:rsidRDefault="00AE07E3" w14:paraId="6307C5CB" w14:textId="77777777">
      <w:pPr>
        <w:spacing w:after="0" w:line="240" w:lineRule="auto"/>
        <w:jc w:val="both"/>
        <w:rPr>
          <w:rFonts w:ascii="Times New Roman" w:hAnsi="Times New Roman" w:eastAsia="Times New Roman"/>
          <w:bCs/>
          <w:sz w:val="24"/>
          <w:szCs w:val="24"/>
          <w:lang w:eastAsia="es-ES"/>
        </w:rPr>
      </w:pPr>
    </w:p>
    <w:p w:rsidRPr="00AE07E3" w:rsidR="00AE07E3" w:rsidP="00AE07E3" w:rsidRDefault="00AE07E3" w14:paraId="3C3BE473" w14:textId="77777777">
      <w:pPr>
        <w:spacing w:after="0" w:line="240" w:lineRule="auto"/>
        <w:jc w:val="both"/>
        <w:rPr>
          <w:rFonts w:ascii="Times New Roman" w:hAnsi="Times New Roman" w:eastAsia="Times New Roman"/>
          <w:sz w:val="24"/>
          <w:szCs w:val="24"/>
          <w:lang w:val="es-ES" w:eastAsia="es-ES"/>
        </w:rPr>
      </w:pPr>
      <w:r w:rsidRPr="00AE07E3">
        <w:rPr>
          <w:rFonts w:ascii="Times New Roman" w:hAnsi="Times New Roman" w:eastAsia="Times New Roman"/>
          <w:b/>
          <w:bCs/>
          <w:sz w:val="24"/>
          <w:szCs w:val="24"/>
          <w:u w:val="single"/>
          <w:lang w:eastAsia="es-ES"/>
        </w:rPr>
        <w:t>TERCERO</w:t>
      </w:r>
      <w:r w:rsidRPr="00AE07E3">
        <w:rPr>
          <w:rFonts w:ascii="Times New Roman" w:hAnsi="Times New Roman" w:eastAsia="Times New Roman"/>
          <w:b/>
          <w:bCs/>
          <w:sz w:val="24"/>
          <w:szCs w:val="24"/>
          <w:lang w:eastAsia="es-ES"/>
        </w:rPr>
        <w:t>:</w:t>
      </w:r>
      <w:r w:rsidRPr="00AE07E3">
        <w:rPr>
          <w:rFonts w:ascii="Times New Roman" w:hAnsi="Times New Roman" w:eastAsia="Times New Roman"/>
          <w:sz w:val="24"/>
          <w:szCs w:val="24"/>
          <w:lang w:eastAsia="es-ES"/>
        </w:rPr>
        <w:t xml:space="preserve"> Que, de acuerdo a la Ley Nro. </w:t>
      </w:r>
      <w:r w:rsidRPr="00AE07E3">
        <w:rPr>
          <w:rFonts w:ascii="Times New Roman" w:hAnsi="Times New Roman" w:eastAsia="Times New Roman"/>
          <w:sz w:val="24"/>
          <w:szCs w:val="24"/>
          <w:lang w:val="es-ES" w:eastAsia="es-ES"/>
        </w:rPr>
        <w:t xml:space="preserve">29946 – Ley del Contrato de Seguro, norma legal vigente con ocasión de la celebración del contrato al cual se contrae el presente caso, </w:t>
      </w:r>
      <w:r w:rsidRPr="00AE07E3">
        <w:rPr>
          <w:rFonts w:ascii="Times New Roman" w:hAnsi="Times New Roman" w:eastAsia="Times New Roman"/>
          <w:sz w:val="24"/>
          <w:szCs w:val="24"/>
          <w:lang w:eastAsia="es-ES"/>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AE07E3" w:rsidR="00AE07E3" w:rsidP="00AE07E3" w:rsidRDefault="00AE07E3" w14:paraId="60B7D23D" w14:textId="77777777">
      <w:pPr>
        <w:spacing w:after="0" w:line="240" w:lineRule="auto"/>
        <w:jc w:val="both"/>
        <w:rPr>
          <w:rFonts w:ascii="Times New Roman" w:hAnsi="Times New Roman" w:eastAsia="Times New Roman"/>
          <w:b/>
          <w:sz w:val="24"/>
          <w:szCs w:val="24"/>
          <w:u w:val="single"/>
          <w:lang w:eastAsia="es-ES"/>
        </w:rPr>
      </w:pPr>
    </w:p>
    <w:p w:rsidRPr="00AE07E3" w:rsidR="00AE07E3" w:rsidP="00AE07E3" w:rsidRDefault="00AE07E3" w14:paraId="07094C6C" w14:textId="77777777">
      <w:pPr>
        <w:spacing w:after="0" w:line="240" w:lineRule="auto"/>
        <w:jc w:val="both"/>
        <w:rPr>
          <w:rFonts w:ascii="Times New Roman" w:hAnsi="Times New Roman" w:eastAsia="Times New Roman"/>
          <w:sz w:val="24"/>
          <w:szCs w:val="24"/>
          <w:lang w:eastAsia="es-ES"/>
        </w:rPr>
      </w:pPr>
      <w:r w:rsidRPr="00AE07E3">
        <w:rPr>
          <w:rFonts w:ascii="Times New Roman" w:hAnsi="Times New Roman" w:eastAsia="Times New Roman"/>
          <w:b/>
          <w:sz w:val="24"/>
          <w:szCs w:val="24"/>
          <w:u w:val="single"/>
          <w:lang w:eastAsia="es-ES"/>
        </w:rPr>
        <w:t>CUARTO</w:t>
      </w:r>
      <w:r w:rsidRPr="00AE07E3">
        <w:rPr>
          <w:rFonts w:ascii="Times New Roman" w:hAnsi="Times New Roman" w:eastAsia="Times New Roman"/>
          <w:b/>
          <w:sz w:val="24"/>
          <w:szCs w:val="24"/>
          <w:lang w:eastAsia="es-ES"/>
        </w:rPr>
        <w:t>:</w:t>
      </w:r>
      <w:r w:rsidRPr="00AE07E3">
        <w:rPr>
          <w:rFonts w:ascii="Times New Roman" w:hAnsi="Times New Roman" w:eastAsia="Times New Roman"/>
          <w:sz w:val="24"/>
          <w:szCs w:val="24"/>
          <w:lang w:eastAsia="es-ES"/>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AE07E3" w:rsidR="00AE07E3" w:rsidP="00AE07E3" w:rsidRDefault="00AE07E3" w14:paraId="0AC5920C" w14:textId="77777777">
      <w:pPr>
        <w:spacing w:after="0" w:line="240" w:lineRule="auto"/>
        <w:jc w:val="both"/>
        <w:rPr>
          <w:rFonts w:ascii="Times New Roman" w:hAnsi="Times New Roman" w:eastAsia="Times New Roman"/>
          <w:bCs/>
          <w:sz w:val="24"/>
          <w:szCs w:val="24"/>
          <w:lang w:val="es-ES" w:eastAsia="es-ES"/>
        </w:rPr>
      </w:pPr>
    </w:p>
    <w:p w:rsidRPr="00AE07E3" w:rsidR="00AE07E3" w:rsidP="00AE07E3" w:rsidRDefault="00AE07E3" w14:paraId="58807C6C" w14:textId="77777777">
      <w:pPr>
        <w:spacing w:after="0" w:line="240" w:lineRule="auto"/>
        <w:jc w:val="both"/>
        <w:rPr>
          <w:rFonts w:ascii="Times New Roman" w:hAnsi="Times New Roman" w:eastAsia="Times New Roman"/>
          <w:sz w:val="24"/>
          <w:szCs w:val="24"/>
          <w:lang w:val="es-ES" w:eastAsia="es-ES"/>
        </w:rPr>
      </w:pPr>
      <w:r w:rsidRPr="00AE07E3">
        <w:rPr>
          <w:rFonts w:ascii="Times New Roman" w:hAnsi="Times New Roman" w:eastAsia="Times New Roman"/>
          <w:b/>
          <w:bCs/>
          <w:sz w:val="24"/>
          <w:szCs w:val="24"/>
          <w:u w:val="single"/>
          <w:lang w:eastAsia="es-ES"/>
        </w:rPr>
        <w:t>QUINTO</w:t>
      </w:r>
      <w:r w:rsidRPr="00AE07E3">
        <w:rPr>
          <w:rFonts w:ascii="Times New Roman" w:hAnsi="Times New Roman" w:eastAsia="Times New Roman"/>
          <w:b/>
          <w:bCs/>
          <w:sz w:val="24"/>
          <w:szCs w:val="24"/>
          <w:lang w:eastAsia="es-ES"/>
        </w:rPr>
        <w:t xml:space="preserve">: </w:t>
      </w:r>
      <w:r w:rsidRPr="00AE07E3">
        <w:rPr>
          <w:rFonts w:ascii="Times New Roman" w:hAnsi="Times New Roman" w:eastAsia="Times New Roman"/>
          <w:bCs/>
          <w:sz w:val="24"/>
          <w:szCs w:val="24"/>
          <w:lang w:eastAsia="es-ES"/>
        </w:rPr>
        <w:t>Que, conforme al</w:t>
      </w:r>
      <w:r w:rsidRPr="00AE07E3">
        <w:rPr>
          <w:rFonts w:ascii="Times New Roman" w:hAnsi="Times New Roman" w:eastAsia="Times New Roman"/>
          <w:b/>
          <w:bCs/>
          <w:sz w:val="24"/>
          <w:szCs w:val="24"/>
          <w:lang w:eastAsia="es-ES"/>
        </w:rPr>
        <w:t xml:space="preserve"> </w:t>
      </w:r>
      <w:r w:rsidRPr="00AE07E3">
        <w:rPr>
          <w:rFonts w:ascii="Times New Roman" w:hAnsi="Times New Roman" w:eastAsia="Times New Roman"/>
          <w:sz w:val="24"/>
          <w:szCs w:val="24"/>
          <w:lang w:eastAsia="es-ES"/>
        </w:rPr>
        <w:t>artículo 196 del Código Procesal Civil, la carga de la prueba corresponde a quien afirma hechos que configuran su pretensión, o a quien los contradice alegando nuevos hechos, salvo disposición legal diferente.</w:t>
      </w:r>
    </w:p>
    <w:p w:rsidRPr="00AE07E3" w:rsidR="00AE07E3" w:rsidP="00AE07E3" w:rsidRDefault="00AE07E3" w14:paraId="54321F90" w14:textId="77777777">
      <w:pPr>
        <w:spacing w:after="0" w:line="240" w:lineRule="auto"/>
        <w:jc w:val="both"/>
        <w:rPr>
          <w:rFonts w:ascii="Times New Roman" w:hAnsi="Times New Roman" w:eastAsia="Times New Roman"/>
          <w:sz w:val="24"/>
          <w:szCs w:val="24"/>
          <w:lang w:eastAsia="es-ES"/>
        </w:rPr>
      </w:pPr>
    </w:p>
    <w:p w:rsidRPr="00AE07E3" w:rsidR="00AE07E3" w:rsidP="00AE07E3" w:rsidRDefault="00AE07E3" w14:paraId="21F1B979" w14:textId="77777777">
      <w:pPr>
        <w:tabs>
          <w:tab w:val="left" w:pos="2160"/>
        </w:tabs>
        <w:spacing w:after="0" w:line="240" w:lineRule="auto"/>
        <w:jc w:val="both"/>
        <w:rPr>
          <w:rFonts w:ascii="Times New Roman" w:hAnsi="Times New Roman" w:eastAsia="Times New Roman"/>
          <w:sz w:val="24"/>
          <w:szCs w:val="24"/>
          <w:lang w:eastAsia="es-ES"/>
        </w:rPr>
      </w:pPr>
      <w:r w:rsidRPr="00AE07E3">
        <w:rPr>
          <w:rFonts w:ascii="Times New Roman" w:hAnsi="Times New Roman" w:eastAsia="Times New Roman"/>
          <w:b/>
          <w:sz w:val="24"/>
          <w:szCs w:val="24"/>
          <w:u w:val="single"/>
          <w:lang w:val="es-ES" w:eastAsia="es-ES"/>
        </w:rPr>
        <w:t>SEXTO</w:t>
      </w:r>
      <w:r w:rsidRPr="00AE07E3">
        <w:rPr>
          <w:rFonts w:ascii="Times New Roman" w:hAnsi="Times New Roman" w:eastAsia="Times New Roman"/>
          <w:b/>
          <w:sz w:val="24"/>
          <w:szCs w:val="24"/>
          <w:lang w:val="es-ES" w:eastAsia="es-ES"/>
        </w:rPr>
        <w:t>:</w:t>
      </w:r>
      <w:r w:rsidRPr="00AE07E3">
        <w:rPr>
          <w:rFonts w:ascii="Times New Roman" w:hAnsi="Times New Roman" w:eastAsia="Times New Roman"/>
          <w:b/>
          <w:sz w:val="24"/>
          <w:szCs w:val="24"/>
          <w:lang w:eastAsia="es-ES"/>
        </w:rPr>
        <w:t xml:space="preserve"> </w:t>
      </w:r>
      <w:r w:rsidRPr="00AE07E3">
        <w:rPr>
          <w:rFonts w:ascii="Times New Roman" w:hAnsi="Times New Roman" w:eastAsia="Times New Roman"/>
          <w:sz w:val="24"/>
          <w:szCs w:val="24"/>
          <w:lang w:eastAsia="es-ES"/>
        </w:rPr>
        <w:t>Sobre la base de los términos contenidos en la reclamación</w:t>
      </w:r>
      <w:r w:rsidRPr="00AE07E3">
        <w:rPr>
          <w:rFonts w:ascii="Times New Roman" w:hAnsi="Times New Roman" w:eastAsia="Times New Roman"/>
          <w:sz w:val="24"/>
          <w:szCs w:val="24"/>
          <w:lang w:val="es-419" w:eastAsia="es-ES"/>
        </w:rPr>
        <w:t xml:space="preserve">, </w:t>
      </w:r>
      <w:r w:rsidRPr="00AE07E3">
        <w:rPr>
          <w:rFonts w:ascii="Times New Roman" w:hAnsi="Times New Roman" w:eastAsia="Times New Roman"/>
          <w:sz w:val="24"/>
          <w:szCs w:val="24"/>
          <w:lang w:eastAsia="es-ES"/>
        </w:rPr>
        <w:t xml:space="preserve">en la absolución de esta, y a lo tratado en la audiencia de vista, la cuestión controvertida radica en determinar si el rechazo de cobertura se ajusta o no a Derecho. </w:t>
      </w:r>
    </w:p>
    <w:p w:rsidRPr="00AE07E3" w:rsidR="00AE07E3" w:rsidP="00AE07E3" w:rsidRDefault="00AE07E3" w14:paraId="5165087C" w14:textId="77777777">
      <w:pPr>
        <w:tabs>
          <w:tab w:val="left" w:pos="2160"/>
        </w:tabs>
        <w:spacing w:after="0" w:line="240" w:lineRule="auto"/>
        <w:jc w:val="both"/>
        <w:rPr>
          <w:rFonts w:ascii="Times New Roman" w:hAnsi="Times New Roman" w:eastAsia="Times New Roman"/>
          <w:sz w:val="24"/>
          <w:szCs w:val="24"/>
          <w:lang w:eastAsia="es-ES"/>
        </w:rPr>
      </w:pPr>
    </w:p>
    <w:p w:rsidRPr="00AE07E3" w:rsidR="00AE07E3" w:rsidP="00AE07E3" w:rsidRDefault="00AE07E3" w14:paraId="2C03595C" w14:textId="77777777">
      <w:pPr>
        <w:tabs>
          <w:tab w:val="left" w:pos="2160"/>
        </w:tabs>
        <w:spacing w:after="0" w:line="240" w:lineRule="auto"/>
        <w:jc w:val="both"/>
        <w:rPr>
          <w:rFonts w:ascii="Times New Roman" w:hAnsi="Times New Roman" w:eastAsia="Times New Roman"/>
          <w:sz w:val="24"/>
          <w:szCs w:val="24"/>
          <w:lang w:eastAsia="es-ES"/>
        </w:rPr>
      </w:pPr>
      <w:r w:rsidRPr="00AE07E3">
        <w:rPr>
          <w:rFonts w:ascii="Times New Roman" w:hAnsi="Times New Roman" w:eastAsia="Times New Roman"/>
          <w:b/>
          <w:sz w:val="24"/>
          <w:szCs w:val="24"/>
          <w:u w:val="single"/>
          <w:lang w:val="es-ES" w:eastAsia="es-ES"/>
        </w:rPr>
        <w:t>SÉPTIMO</w:t>
      </w:r>
      <w:r w:rsidRPr="00AE07E3">
        <w:rPr>
          <w:rFonts w:ascii="Times New Roman" w:hAnsi="Times New Roman" w:eastAsia="Times New Roman"/>
          <w:b/>
          <w:sz w:val="24"/>
          <w:szCs w:val="24"/>
          <w:lang w:val="es-ES" w:eastAsia="es-ES"/>
        </w:rPr>
        <w:t>:</w:t>
      </w:r>
      <w:r w:rsidRPr="00AE07E3">
        <w:rPr>
          <w:rFonts w:ascii="Times New Roman" w:hAnsi="Times New Roman" w:eastAsia="Times New Roman"/>
          <w:sz w:val="24"/>
          <w:szCs w:val="24"/>
          <w:lang w:eastAsia="es-ES"/>
        </w:rPr>
        <w:t xml:space="preserve"> La póliza de seguro a la cual se refiere la reclamación es una de naturaleza grupal o colectiva, contratada en su oportunidad entre la empresa financiera y la aseguradora, póliza en la que se incorporan como asegurados los clientes titulares de una tarjeta emitida por el contratante de seguro BBVA. </w:t>
      </w:r>
    </w:p>
    <w:p w:rsidRPr="00AE07E3" w:rsidR="00AE07E3" w:rsidP="00AE07E3" w:rsidRDefault="00AE07E3" w14:paraId="1787EFDF" w14:textId="77777777">
      <w:pPr>
        <w:tabs>
          <w:tab w:val="left" w:pos="2160"/>
        </w:tabs>
        <w:spacing w:after="0" w:line="240" w:lineRule="auto"/>
        <w:jc w:val="both"/>
        <w:rPr>
          <w:rFonts w:ascii="Times New Roman" w:hAnsi="Times New Roman" w:eastAsia="Times New Roman"/>
          <w:sz w:val="24"/>
          <w:szCs w:val="24"/>
          <w:lang w:eastAsia="es-ES"/>
        </w:rPr>
      </w:pPr>
    </w:p>
    <w:p w:rsidRPr="00AE07E3" w:rsidR="00AE07E3" w:rsidP="00AE07E3" w:rsidRDefault="00AE07E3" w14:paraId="550A027F" w14:textId="77777777">
      <w:pPr>
        <w:tabs>
          <w:tab w:val="left" w:pos="2160"/>
        </w:tabs>
        <w:spacing w:after="0" w:line="240" w:lineRule="auto"/>
        <w:jc w:val="both"/>
        <w:rPr>
          <w:rFonts w:ascii="Times New Roman" w:hAnsi="Times New Roman" w:eastAsia="Times New Roman"/>
          <w:sz w:val="24"/>
          <w:szCs w:val="24"/>
          <w:lang w:eastAsia="es-ES"/>
        </w:rPr>
      </w:pPr>
      <w:r w:rsidRPr="00AE07E3">
        <w:rPr>
          <w:rFonts w:ascii="Times New Roman" w:hAnsi="Times New Roman" w:eastAsia="Times New Roman"/>
          <w:sz w:val="24"/>
          <w:szCs w:val="24"/>
          <w:lang w:eastAsia="es-ES"/>
        </w:rPr>
        <w:t xml:space="preserve">Conforme a ello, se genera una evidente asimetría informativa entre la empresa aseguradora y la categoría de asegurados no contratantes, ya que estos últimos se afilian a un contrato de seguro ya celebrado, no conociendo necesariamente de sus términos y condiciones.  Por ello, para evitar situaciones de abuso, el artículo 137 de la Ley del Contrato de Seguro establece, imperativamente, que en los seguros grupales </w:t>
      </w:r>
      <w:r w:rsidRPr="00AE07E3">
        <w:rPr>
          <w:rFonts w:ascii="Times New Roman" w:hAnsi="Times New Roman" w:eastAsia="Times New Roman"/>
          <w:i/>
          <w:sz w:val="24"/>
          <w:szCs w:val="24"/>
          <w:lang w:eastAsia="es-ES"/>
        </w:rPr>
        <w:t>“No son oponibles al asegurado los contenidos contractuales que no le hayan sido informados en el certificado mencionado en el artículo anterior, cuyo contenido mínimo se ajusta a las disposiciones de la Superintendencia”.</w:t>
      </w:r>
    </w:p>
    <w:p w:rsidRPr="00AE07E3" w:rsidR="00AE07E3" w:rsidP="00AE07E3" w:rsidRDefault="00AE07E3" w14:paraId="7C0E9CB9" w14:textId="77777777">
      <w:pPr>
        <w:tabs>
          <w:tab w:val="left" w:pos="2160"/>
        </w:tabs>
        <w:spacing w:after="0" w:line="240" w:lineRule="auto"/>
        <w:jc w:val="both"/>
        <w:rPr>
          <w:rFonts w:ascii="Times New Roman" w:hAnsi="Times New Roman" w:eastAsia="Times New Roman"/>
          <w:sz w:val="24"/>
          <w:szCs w:val="24"/>
          <w:lang w:eastAsia="es-ES"/>
        </w:rPr>
      </w:pPr>
    </w:p>
    <w:p w:rsidRPr="00AE07E3" w:rsidR="00AE07E3" w:rsidP="00AE07E3" w:rsidRDefault="00AE07E3" w14:paraId="579F5633" w14:textId="77777777">
      <w:pPr>
        <w:tabs>
          <w:tab w:val="left" w:pos="709"/>
          <w:tab w:val="left" w:pos="2160"/>
        </w:tabs>
        <w:spacing w:after="0" w:line="240" w:lineRule="auto"/>
        <w:jc w:val="both"/>
        <w:rPr>
          <w:rFonts w:ascii="Times New Roman" w:hAnsi="Times New Roman" w:eastAsia="Times New Roman"/>
          <w:sz w:val="24"/>
          <w:szCs w:val="24"/>
          <w:lang w:val="es-419" w:eastAsia="es-ES"/>
        </w:rPr>
      </w:pPr>
      <w:r w:rsidRPr="00AE07E3">
        <w:rPr>
          <w:rFonts w:ascii="Times New Roman" w:hAnsi="Times New Roman" w:eastAsia="Times New Roman"/>
          <w:sz w:val="24"/>
          <w:szCs w:val="24"/>
          <w:lang w:val="es-419" w:eastAsia="es-ES"/>
        </w:rPr>
        <w:t>Conforme a ello, si la aseguradora pretende oponer la inobservancia de una carga como sustento de un rechazo de cobertura, debe demostrar dicha inobservancia y que la misma es además oponible, esto es, que el asegurado no contratante tomó conocimiento previo, adecuado y suficiente de su contenido; en caso contrario, la carga no podrá ser opuesta para justificar el rechazo.</w:t>
      </w:r>
    </w:p>
    <w:p w:rsidRPr="00AE07E3" w:rsidR="00AE07E3" w:rsidP="00AE07E3" w:rsidRDefault="00AE07E3" w14:paraId="16BAB913" w14:textId="77777777">
      <w:pPr>
        <w:tabs>
          <w:tab w:val="left" w:pos="709"/>
          <w:tab w:val="left" w:pos="2160"/>
        </w:tabs>
        <w:spacing w:after="0" w:line="240" w:lineRule="auto"/>
        <w:ind w:left="709" w:hanging="709"/>
        <w:jc w:val="both"/>
        <w:rPr>
          <w:rFonts w:ascii="Times New Roman" w:hAnsi="Times New Roman" w:eastAsia="Times New Roman"/>
          <w:sz w:val="24"/>
          <w:szCs w:val="24"/>
          <w:lang w:val="es-419" w:eastAsia="es-ES"/>
        </w:rPr>
      </w:pPr>
    </w:p>
    <w:p w:rsidRPr="00AE07E3" w:rsidR="00AE07E3" w:rsidP="00AE07E3" w:rsidRDefault="00AE07E3" w14:paraId="145AB983" w14:textId="77777777">
      <w:pPr>
        <w:tabs>
          <w:tab w:val="left" w:pos="709"/>
          <w:tab w:val="left" w:pos="2160"/>
        </w:tabs>
        <w:spacing w:after="0" w:line="240" w:lineRule="auto"/>
        <w:jc w:val="both"/>
        <w:rPr>
          <w:rFonts w:ascii="Times New Roman" w:hAnsi="Times New Roman" w:eastAsia="Times New Roman"/>
          <w:sz w:val="24"/>
          <w:szCs w:val="24"/>
          <w:lang w:val="es-419" w:eastAsia="es-ES"/>
        </w:rPr>
      </w:pPr>
      <w:r w:rsidRPr="00AE07E3">
        <w:rPr>
          <w:rFonts w:ascii="Times New Roman" w:hAnsi="Times New Roman" w:eastAsia="Times New Roman"/>
          <w:sz w:val="24"/>
          <w:szCs w:val="24"/>
          <w:lang w:val="es-419" w:eastAsia="es-ES"/>
        </w:rPr>
        <w:t>Obra en autos el Certificado de Seguro firmado por el asegurado:</w:t>
      </w:r>
    </w:p>
    <w:p w:rsidRPr="00AE07E3" w:rsidR="00AE07E3" w:rsidP="00AE07E3" w:rsidRDefault="00AE07E3" w14:paraId="778BA57C" w14:textId="77777777">
      <w:pPr>
        <w:tabs>
          <w:tab w:val="left" w:pos="709"/>
          <w:tab w:val="left" w:pos="2160"/>
        </w:tabs>
        <w:spacing w:after="0" w:line="240" w:lineRule="auto"/>
        <w:jc w:val="both"/>
        <w:rPr>
          <w:rFonts w:ascii="Times New Roman" w:hAnsi="Times New Roman" w:eastAsia="Times New Roman"/>
          <w:sz w:val="24"/>
          <w:szCs w:val="24"/>
          <w:lang w:val="es-419" w:eastAsia="es-ES"/>
        </w:rPr>
      </w:pPr>
    </w:p>
    <w:p w:rsidRPr="00AE07E3" w:rsidR="00AE07E3" w:rsidP="002402B6" w:rsidRDefault="00AE07E3" w14:paraId="43589084" w14:noSpellErr="1" w14:textId="38606778">
      <w:pPr>
        <w:kinsoku w:val="0"/>
        <w:overflowPunct w:val="0"/>
        <w:autoSpaceDE w:val="0"/>
        <w:autoSpaceDN w:val="0"/>
        <w:adjustRightInd w:val="0"/>
        <w:spacing w:before="2" w:after="0" w:line="240" w:lineRule="auto"/>
        <w:jc w:val="center"/>
      </w:pPr>
    </w:p>
    <w:p w:rsidRPr="00AE07E3" w:rsidR="00AE07E3" w:rsidP="00AE07E3" w:rsidRDefault="00AE07E3" w14:paraId="37ACE534" w14:textId="77777777">
      <w:pPr>
        <w:tabs>
          <w:tab w:val="left" w:pos="709"/>
          <w:tab w:val="left" w:pos="2160"/>
        </w:tabs>
        <w:spacing w:after="0" w:line="240" w:lineRule="auto"/>
        <w:jc w:val="both"/>
        <w:rPr>
          <w:rFonts w:ascii="Times New Roman" w:hAnsi="Times New Roman" w:eastAsia="Times New Roman"/>
          <w:sz w:val="24"/>
          <w:szCs w:val="24"/>
          <w:lang w:eastAsia="es-ES"/>
        </w:rPr>
      </w:pPr>
    </w:p>
    <w:p w:rsidRPr="00AE07E3" w:rsidR="00AE07E3" w:rsidP="00AE07E3" w:rsidRDefault="00AE07E3" w14:paraId="7EE1E024" w14:textId="77777777">
      <w:pPr>
        <w:tabs>
          <w:tab w:val="left" w:pos="709"/>
          <w:tab w:val="left" w:pos="2160"/>
        </w:tabs>
        <w:spacing w:after="0" w:line="240" w:lineRule="auto"/>
        <w:jc w:val="both"/>
        <w:rPr>
          <w:rFonts w:ascii="Times New Roman" w:hAnsi="Times New Roman" w:eastAsia="Times New Roman"/>
          <w:sz w:val="24"/>
          <w:szCs w:val="24"/>
          <w:lang w:val="es-419" w:eastAsia="es-ES"/>
        </w:rPr>
      </w:pPr>
      <w:r w:rsidRPr="00AE07E3">
        <w:rPr>
          <w:rFonts w:ascii="Times New Roman" w:hAnsi="Times New Roman" w:eastAsia="Times New Roman"/>
          <w:sz w:val="24"/>
          <w:szCs w:val="24"/>
          <w:lang w:val="es-419" w:eastAsia="es-ES"/>
        </w:rPr>
        <w:t>En virtud de esa prueba se verifica que el asegurado tuvo conocimiento de los términos del seguro contratado, incluyendo las cargas que asume en virtud de la Póliza.</w:t>
      </w:r>
    </w:p>
    <w:p w:rsidRPr="00AE07E3" w:rsidR="00AE07E3" w:rsidP="00AE07E3" w:rsidRDefault="00AE07E3" w14:paraId="3A60C6A1" w14:textId="77777777">
      <w:pPr>
        <w:tabs>
          <w:tab w:val="left" w:pos="709"/>
          <w:tab w:val="left" w:pos="2160"/>
        </w:tabs>
        <w:spacing w:after="0" w:line="240" w:lineRule="auto"/>
        <w:ind w:left="709" w:hanging="709"/>
        <w:jc w:val="both"/>
        <w:rPr>
          <w:rFonts w:ascii="Times New Roman" w:hAnsi="Times New Roman" w:eastAsia="Times New Roman"/>
          <w:sz w:val="24"/>
          <w:szCs w:val="24"/>
          <w:lang w:val="es-419" w:eastAsia="es-ES"/>
        </w:rPr>
      </w:pPr>
    </w:p>
    <w:p w:rsidRPr="00AE07E3" w:rsidR="00AE07E3" w:rsidP="00AE07E3" w:rsidRDefault="00AE07E3" w14:paraId="2DB0EA94" w14:textId="77777777">
      <w:pPr>
        <w:tabs>
          <w:tab w:val="left" w:pos="709"/>
          <w:tab w:val="left" w:pos="2160"/>
        </w:tabs>
        <w:spacing w:after="0" w:line="240" w:lineRule="auto"/>
        <w:ind w:left="709" w:hanging="709"/>
        <w:jc w:val="both"/>
        <w:rPr>
          <w:rFonts w:ascii="Times New Roman" w:hAnsi="Times New Roman" w:eastAsia="Times New Roman"/>
          <w:sz w:val="24"/>
          <w:szCs w:val="24"/>
          <w:lang w:val="es-419" w:eastAsia="es-ES"/>
        </w:rPr>
      </w:pPr>
      <w:r w:rsidRPr="00AE07E3">
        <w:rPr>
          <w:rFonts w:ascii="Times New Roman" w:hAnsi="Times New Roman" w:eastAsia="Times New Roman"/>
          <w:sz w:val="24"/>
          <w:szCs w:val="24"/>
          <w:lang w:val="es-419" w:eastAsia="es-ES"/>
        </w:rPr>
        <w:t xml:space="preserve">Asimismo, se aprecia que en dicho certificado también se indica lo siguiente: </w:t>
      </w:r>
    </w:p>
    <w:p w:rsidRPr="00AE07E3" w:rsidR="00AE07E3" w:rsidP="00AE07E3" w:rsidRDefault="00AE07E3" w14:paraId="7723EC4E" w14:textId="77777777">
      <w:pPr>
        <w:tabs>
          <w:tab w:val="left" w:pos="709"/>
          <w:tab w:val="left" w:pos="2160"/>
        </w:tabs>
        <w:spacing w:after="0" w:line="240" w:lineRule="auto"/>
        <w:ind w:left="709" w:hanging="709"/>
        <w:jc w:val="both"/>
        <w:rPr>
          <w:rFonts w:ascii="Times New Roman" w:hAnsi="Times New Roman" w:eastAsia="Times New Roman"/>
          <w:sz w:val="24"/>
          <w:szCs w:val="24"/>
          <w:lang w:val="es-419" w:eastAsia="es-ES"/>
        </w:rPr>
      </w:pPr>
    </w:p>
    <w:p w:rsidRPr="00AE07E3" w:rsidR="00AE07E3" w:rsidP="00AE07E3" w:rsidRDefault="00AE07E3" w14:paraId="382D638C" w14:noSpellErr="1" w14:textId="23316CDF">
      <w:pPr>
        <w:kinsoku w:val="0"/>
        <w:overflowPunct w:val="0"/>
        <w:autoSpaceDE w:val="0"/>
        <w:autoSpaceDN w:val="0"/>
        <w:adjustRightInd w:val="0"/>
        <w:spacing w:before="8" w:after="0" w:line="240" w:lineRule="auto"/>
      </w:pPr>
    </w:p>
    <w:p w:rsidRPr="00AE07E3" w:rsidR="00AE07E3" w:rsidP="00AE07E3" w:rsidRDefault="00AE07E3" w14:paraId="4050CB66" w14:textId="77777777">
      <w:pPr>
        <w:tabs>
          <w:tab w:val="left" w:pos="709"/>
          <w:tab w:val="left" w:pos="2160"/>
        </w:tabs>
        <w:spacing w:after="0" w:line="240" w:lineRule="auto"/>
        <w:jc w:val="both"/>
        <w:rPr>
          <w:rFonts w:ascii="Times New Roman" w:hAnsi="Times New Roman" w:eastAsia="Times New Roman"/>
          <w:sz w:val="24"/>
          <w:szCs w:val="24"/>
          <w:lang w:val="es-419" w:eastAsia="es-ES"/>
        </w:rPr>
      </w:pPr>
    </w:p>
    <w:p w:rsidRPr="00AE07E3" w:rsidR="00AE07E3" w:rsidP="00AE07E3" w:rsidRDefault="00AE07E3" w14:paraId="7697E437" w14:textId="77777777">
      <w:pPr>
        <w:tabs>
          <w:tab w:val="left" w:pos="709"/>
          <w:tab w:val="left" w:pos="2160"/>
        </w:tabs>
        <w:spacing w:after="0" w:line="240" w:lineRule="auto"/>
        <w:jc w:val="both"/>
        <w:rPr>
          <w:rFonts w:ascii="Times New Roman" w:hAnsi="Times New Roman"/>
          <w:sz w:val="24"/>
          <w:szCs w:val="24"/>
        </w:rPr>
      </w:pPr>
      <w:r w:rsidRPr="00AE07E3">
        <w:rPr>
          <w:rFonts w:ascii="Times New Roman" w:hAnsi="Times New Roman"/>
          <w:sz w:val="24"/>
          <w:szCs w:val="24"/>
        </w:rPr>
        <w:t>En ese sentido, se constata que la carga de realizar la denuncia policial dentro de un plazo máximo de 48 horas resulta válidamente oponible al asegurado, en tanto fue efectivamente pactada y debidamente puesta en su conocimiento.</w:t>
      </w:r>
    </w:p>
    <w:p w:rsidRPr="00AE07E3" w:rsidR="00AE07E3" w:rsidP="00AE07E3" w:rsidRDefault="00AE07E3" w14:paraId="3C1AFBDB" w14:textId="77777777">
      <w:pPr>
        <w:tabs>
          <w:tab w:val="left" w:pos="709"/>
          <w:tab w:val="left" w:pos="2160"/>
        </w:tabs>
        <w:spacing w:after="0" w:line="240" w:lineRule="auto"/>
        <w:jc w:val="both"/>
        <w:rPr>
          <w:rFonts w:ascii="Times New Roman" w:hAnsi="Times New Roman"/>
          <w:sz w:val="24"/>
          <w:szCs w:val="24"/>
        </w:rPr>
      </w:pPr>
    </w:p>
    <w:p w:rsidRPr="00AE07E3" w:rsidR="00AE07E3" w:rsidP="00AE07E3" w:rsidRDefault="00AE07E3" w14:paraId="723CCD5B" w14:textId="77777777">
      <w:pPr>
        <w:tabs>
          <w:tab w:val="left" w:pos="709"/>
          <w:tab w:val="left" w:pos="2160"/>
        </w:tabs>
        <w:spacing w:after="0" w:line="240" w:lineRule="auto"/>
        <w:jc w:val="both"/>
        <w:rPr>
          <w:rFonts w:ascii="Times New Roman" w:hAnsi="Times New Roman"/>
          <w:sz w:val="24"/>
          <w:szCs w:val="24"/>
        </w:rPr>
      </w:pPr>
      <w:r w:rsidRPr="00AE07E3">
        <w:rPr>
          <w:rFonts w:ascii="Times New Roman" w:hAnsi="Times New Roman" w:eastAsia="Times New Roman"/>
          <w:b/>
          <w:sz w:val="24"/>
          <w:szCs w:val="24"/>
          <w:u w:val="single"/>
          <w:lang w:val="es-ES" w:eastAsia="es-ES"/>
        </w:rPr>
        <w:t>OCTAVO</w:t>
      </w:r>
      <w:r w:rsidRPr="00AE07E3">
        <w:rPr>
          <w:rFonts w:ascii="Times New Roman" w:hAnsi="Times New Roman" w:eastAsia="Times New Roman"/>
          <w:b/>
          <w:sz w:val="24"/>
          <w:szCs w:val="24"/>
          <w:lang w:val="es-ES" w:eastAsia="es-ES"/>
        </w:rPr>
        <w:t>:</w:t>
      </w:r>
      <w:r w:rsidRPr="00AE07E3">
        <w:rPr>
          <w:rFonts w:ascii="Times New Roman" w:hAnsi="Times New Roman"/>
          <w:sz w:val="24"/>
          <w:szCs w:val="24"/>
        </w:rPr>
        <w:t xml:space="preserve"> Conforme a los términos pactados en el contrato de seguro, el plazo máximo de 48 horas se computa de ocurrido el hecho.</w:t>
      </w:r>
    </w:p>
    <w:p w:rsidRPr="00AE07E3" w:rsidR="00AE07E3" w:rsidP="00AE07E3" w:rsidRDefault="00AE07E3" w14:paraId="219F233B" w14:textId="77777777">
      <w:pPr>
        <w:tabs>
          <w:tab w:val="left" w:pos="709"/>
          <w:tab w:val="left" w:pos="2160"/>
        </w:tabs>
        <w:spacing w:after="0" w:line="240" w:lineRule="auto"/>
        <w:jc w:val="both"/>
        <w:rPr>
          <w:rFonts w:ascii="Times New Roman" w:hAnsi="Times New Roman"/>
          <w:sz w:val="24"/>
          <w:szCs w:val="24"/>
        </w:rPr>
      </w:pPr>
    </w:p>
    <w:p w:rsidRPr="00AE07E3" w:rsidR="00AE07E3" w:rsidP="00AE07E3" w:rsidRDefault="00AE07E3" w14:paraId="71175BFB" w14:textId="77777777">
      <w:pPr>
        <w:tabs>
          <w:tab w:val="left" w:pos="709"/>
          <w:tab w:val="left" w:pos="2160"/>
        </w:tabs>
        <w:spacing w:after="0" w:line="240" w:lineRule="auto"/>
        <w:jc w:val="both"/>
        <w:rPr>
          <w:rFonts w:ascii="Times New Roman" w:hAnsi="Times New Roman" w:eastAsia="Times New Roman"/>
          <w:sz w:val="24"/>
          <w:szCs w:val="24"/>
          <w:lang w:val="es-419" w:eastAsia="es-ES"/>
        </w:rPr>
      </w:pPr>
      <w:r w:rsidRPr="00AE07E3">
        <w:rPr>
          <w:rFonts w:ascii="Times New Roman" w:hAnsi="Times New Roman" w:eastAsia="Times New Roman"/>
          <w:sz w:val="24"/>
          <w:szCs w:val="24"/>
          <w:lang w:val="es-419" w:eastAsia="es-ES"/>
        </w:rPr>
        <w:t xml:space="preserve">Es un hecho probado que la denuncia policial fue realizada después de haber vencido el plazo máximo de 48 horas de producido el hecho. Así, es manifiesto que objetivamente el asegurado habría inobservado una </w:t>
      </w:r>
      <w:proofErr w:type="gramStart"/>
      <w:r w:rsidRPr="00AE07E3">
        <w:rPr>
          <w:rFonts w:ascii="Times New Roman" w:hAnsi="Times New Roman" w:eastAsia="Times New Roman"/>
          <w:sz w:val="24"/>
          <w:szCs w:val="24"/>
          <w:lang w:val="es-419" w:eastAsia="es-ES"/>
        </w:rPr>
        <w:t xml:space="preserve">carga </w:t>
      </w:r>
      <w:r w:rsidRPr="00AE07E3">
        <w:rPr>
          <w:rFonts w:ascii="Times New Roman" w:hAnsi="Times New Roman" w:eastAsia="Times New Roman"/>
          <w:i/>
          <w:sz w:val="24"/>
          <w:szCs w:val="24"/>
          <w:lang w:val="es-419" w:eastAsia="es-ES"/>
        </w:rPr>
        <w:t xml:space="preserve">post </w:t>
      </w:r>
      <w:r w:rsidRPr="00AE07E3">
        <w:rPr>
          <w:rFonts w:ascii="Times New Roman" w:hAnsi="Times New Roman" w:eastAsia="Times New Roman"/>
          <w:sz w:val="24"/>
          <w:szCs w:val="24"/>
          <w:lang w:val="es-419" w:eastAsia="es-ES"/>
        </w:rPr>
        <w:t>siniestro</w:t>
      </w:r>
      <w:proofErr w:type="gramEnd"/>
      <w:r w:rsidRPr="00AE07E3">
        <w:rPr>
          <w:rFonts w:ascii="Times New Roman" w:hAnsi="Times New Roman" w:eastAsia="Times New Roman"/>
          <w:sz w:val="24"/>
          <w:szCs w:val="24"/>
          <w:lang w:val="es-419" w:eastAsia="es-ES"/>
        </w:rPr>
        <w:t xml:space="preserve"> que podría afectar su derecho a reclamar cobertura.  </w:t>
      </w:r>
    </w:p>
    <w:p w:rsidRPr="00AE07E3" w:rsidR="00AE07E3" w:rsidP="00AE07E3" w:rsidRDefault="00AE07E3" w14:paraId="2830AC50" w14:textId="77777777">
      <w:pPr>
        <w:tabs>
          <w:tab w:val="left" w:pos="709"/>
          <w:tab w:val="left" w:pos="2160"/>
        </w:tabs>
        <w:spacing w:after="0" w:line="240" w:lineRule="auto"/>
        <w:jc w:val="both"/>
        <w:rPr>
          <w:rFonts w:ascii="Times New Roman" w:hAnsi="Times New Roman" w:eastAsia="Times New Roman"/>
          <w:sz w:val="24"/>
          <w:szCs w:val="24"/>
          <w:lang w:val="es-419" w:eastAsia="es-ES"/>
        </w:rPr>
      </w:pPr>
    </w:p>
    <w:p w:rsidRPr="00AE07E3" w:rsidR="00AE07E3" w:rsidP="00AE07E3" w:rsidRDefault="00AE07E3" w14:paraId="6E4F43EA" w14:textId="77777777">
      <w:pPr>
        <w:tabs>
          <w:tab w:val="left" w:pos="709"/>
          <w:tab w:val="left" w:pos="2160"/>
        </w:tabs>
        <w:spacing w:after="0" w:line="240" w:lineRule="auto"/>
        <w:jc w:val="both"/>
        <w:rPr>
          <w:rFonts w:ascii="Times New Roman" w:hAnsi="Times New Roman" w:eastAsia="Times New Roman"/>
          <w:sz w:val="24"/>
          <w:szCs w:val="24"/>
          <w:lang w:val="es-419" w:eastAsia="es-ES"/>
        </w:rPr>
      </w:pPr>
      <w:r w:rsidRPr="00AE07E3">
        <w:rPr>
          <w:rFonts w:ascii="Times New Roman" w:hAnsi="Times New Roman" w:eastAsia="Times New Roman"/>
          <w:sz w:val="24"/>
          <w:szCs w:val="24"/>
          <w:lang w:val="es-419" w:eastAsia="es-ES"/>
        </w:rPr>
        <w:t xml:space="preserve">A este efecto, cabe tener en consideración que el artículo 59 de la Ley del Contrato de Seguro -Ley 29946- señala que: </w:t>
      </w:r>
    </w:p>
    <w:p w:rsidRPr="00AE07E3" w:rsidR="00AE07E3" w:rsidP="00AE07E3" w:rsidRDefault="00AE07E3" w14:paraId="71ED5374" w14:textId="77777777">
      <w:pPr>
        <w:tabs>
          <w:tab w:val="left" w:pos="709"/>
          <w:tab w:val="left" w:pos="2160"/>
        </w:tabs>
        <w:spacing w:after="0" w:line="240" w:lineRule="auto"/>
        <w:ind w:left="709" w:hanging="709"/>
        <w:jc w:val="both"/>
        <w:rPr>
          <w:rFonts w:ascii="Times New Roman" w:hAnsi="Times New Roman" w:eastAsia="Times New Roman"/>
          <w:sz w:val="24"/>
          <w:szCs w:val="24"/>
          <w:lang w:val="es-419" w:eastAsia="es-ES"/>
        </w:rPr>
      </w:pPr>
    </w:p>
    <w:p w:rsidRPr="00AE07E3" w:rsidR="00AE07E3" w:rsidP="00AE07E3" w:rsidRDefault="00AE07E3" w14:paraId="38A77543" w14:textId="77777777">
      <w:pPr>
        <w:tabs>
          <w:tab w:val="left" w:pos="709"/>
          <w:tab w:val="left" w:pos="2160"/>
        </w:tabs>
        <w:spacing w:after="0" w:line="240" w:lineRule="auto"/>
        <w:ind w:left="709" w:hanging="709"/>
        <w:jc w:val="both"/>
        <w:rPr>
          <w:rFonts w:ascii="Times New Roman" w:hAnsi="Times New Roman" w:eastAsia="Times New Roman"/>
          <w:i/>
          <w:sz w:val="24"/>
          <w:szCs w:val="24"/>
          <w:lang w:eastAsia="es-ES"/>
        </w:rPr>
      </w:pPr>
      <w:r w:rsidRPr="00AE07E3">
        <w:rPr>
          <w:rFonts w:ascii="Times New Roman" w:hAnsi="Times New Roman" w:eastAsia="Times New Roman"/>
          <w:i/>
          <w:sz w:val="24"/>
          <w:szCs w:val="24"/>
          <w:lang w:val="es-419" w:eastAsia="es-ES"/>
        </w:rPr>
        <w:tab/>
      </w:r>
      <w:r w:rsidRPr="00AE07E3">
        <w:rPr>
          <w:rFonts w:ascii="Times New Roman" w:hAnsi="Times New Roman" w:eastAsia="Times New Roman"/>
          <w:i/>
          <w:sz w:val="24"/>
          <w:szCs w:val="24"/>
          <w:lang w:val="es-419" w:eastAsia="es-ES"/>
        </w:rPr>
        <w:t>“</w:t>
      </w:r>
      <w:r w:rsidRPr="00AE07E3">
        <w:rPr>
          <w:rFonts w:ascii="Times New Roman" w:hAnsi="Times New Roman" w:eastAsia="Times New Roman"/>
          <w:i/>
          <w:sz w:val="24"/>
          <w:szCs w:val="24"/>
          <w:lang w:eastAsia="es-ES"/>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AE07E3">
        <w:rPr>
          <w:rFonts w:ascii="Times New Roman" w:hAnsi="Times New Roman" w:eastAsia="Times New Roman"/>
          <w:i/>
          <w:sz w:val="24"/>
          <w:szCs w:val="24"/>
          <w:lang w:eastAsia="es-ES"/>
        </w:rPr>
        <w:t>de acuerdo al</w:t>
      </w:r>
      <w:proofErr w:type="gramEnd"/>
      <w:r w:rsidRPr="00AE07E3">
        <w:rPr>
          <w:rFonts w:ascii="Times New Roman" w:hAnsi="Times New Roman" w:eastAsia="Times New Roman"/>
          <w:i/>
          <w:sz w:val="24"/>
          <w:szCs w:val="24"/>
          <w:lang w:eastAsia="es-ES"/>
        </w:rPr>
        <w:t xml:space="preserve"> siguiente régimen:</w:t>
      </w:r>
    </w:p>
    <w:p w:rsidRPr="00AE07E3" w:rsidR="00AE07E3" w:rsidP="00AE07E3" w:rsidRDefault="00AE07E3" w14:paraId="0B4A6961" w14:textId="77777777">
      <w:pPr>
        <w:tabs>
          <w:tab w:val="left" w:pos="709"/>
          <w:tab w:val="left" w:pos="2160"/>
        </w:tabs>
        <w:spacing w:after="0" w:line="240" w:lineRule="auto"/>
        <w:ind w:left="709" w:hanging="709"/>
        <w:jc w:val="both"/>
        <w:rPr>
          <w:rFonts w:ascii="Times New Roman" w:hAnsi="Times New Roman" w:eastAsia="Times New Roman"/>
          <w:i/>
          <w:sz w:val="24"/>
          <w:szCs w:val="24"/>
          <w:lang w:val="es-419" w:eastAsia="es-ES"/>
        </w:rPr>
      </w:pPr>
    </w:p>
    <w:p w:rsidRPr="00AE07E3" w:rsidR="00AE07E3" w:rsidP="00AE07E3" w:rsidRDefault="00AE07E3" w14:paraId="40B96024" w14:textId="77777777">
      <w:pPr>
        <w:tabs>
          <w:tab w:val="left" w:pos="709"/>
          <w:tab w:val="left" w:pos="2160"/>
        </w:tabs>
        <w:spacing w:after="0" w:line="240" w:lineRule="auto"/>
        <w:ind w:left="1418" w:hanging="709"/>
        <w:jc w:val="both"/>
        <w:rPr>
          <w:rFonts w:ascii="Times New Roman" w:hAnsi="Times New Roman" w:eastAsia="Times New Roman"/>
          <w:i/>
          <w:sz w:val="24"/>
          <w:szCs w:val="24"/>
          <w:lang w:eastAsia="es-ES"/>
        </w:rPr>
      </w:pPr>
      <w:r w:rsidRPr="00AE07E3">
        <w:rPr>
          <w:rFonts w:ascii="Times New Roman" w:hAnsi="Times New Roman" w:eastAsia="Times New Roman"/>
          <w:bCs/>
          <w:i/>
          <w:sz w:val="24"/>
          <w:szCs w:val="24"/>
          <w:lang w:eastAsia="es-ES"/>
        </w:rPr>
        <w:t>Cargas posteriores al siniestro</w:t>
      </w:r>
    </w:p>
    <w:p w:rsidRPr="00AE07E3" w:rsidR="00AE07E3" w:rsidP="00AE07E3" w:rsidRDefault="00AE07E3" w14:paraId="22AA1DDF" w14:textId="77777777">
      <w:pPr>
        <w:tabs>
          <w:tab w:val="left" w:pos="709"/>
          <w:tab w:val="left" w:pos="2160"/>
        </w:tabs>
        <w:spacing w:after="0" w:line="240" w:lineRule="auto"/>
        <w:ind w:left="1418" w:hanging="709"/>
        <w:jc w:val="both"/>
        <w:rPr>
          <w:rFonts w:ascii="Times New Roman" w:hAnsi="Times New Roman" w:eastAsia="Times New Roman"/>
          <w:i/>
          <w:sz w:val="24"/>
          <w:szCs w:val="24"/>
          <w:lang w:eastAsia="es-ES"/>
        </w:rPr>
      </w:pPr>
      <w:r w:rsidRPr="00AE07E3">
        <w:rPr>
          <w:rFonts w:ascii="Times New Roman" w:hAnsi="Times New Roman" w:eastAsia="Times New Roman"/>
          <w:i/>
          <w:sz w:val="24"/>
          <w:szCs w:val="24"/>
          <w:lang w:eastAsia="es-ES"/>
        </w:rPr>
        <w:t xml:space="preserve">c) </w:t>
      </w:r>
      <w:r w:rsidRPr="00AE07E3">
        <w:rPr>
          <w:rFonts w:ascii="Times New Roman" w:hAnsi="Times New Roman" w:eastAsia="Times New Roman"/>
          <w:i/>
          <w:sz w:val="24"/>
          <w:szCs w:val="24"/>
          <w:lang w:eastAsia="es-ES"/>
        </w:rPr>
        <w:tab/>
      </w:r>
      <w:r w:rsidRPr="00AE07E3">
        <w:rPr>
          <w:rFonts w:ascii="Times New Roman" w:hAnsi="Times New Roman" w:eastAsia="Times New Roman"/>
          <w:i/>
          <w:sz w:val="24"/>
          <w:szCs w:val="24"/>
          <w:lang w:eastAsia="es-ES"/>
        </w:rPr>
        <w:t>Si la carga debe ejecutarse después del siniestro, el asegurador se libera por el incumplimiento del asegurado, si el mismo influyó en la extensión de la obligación asumida.</w:t>
      </w:r>
    </w:p>
    <w:p w:rsidRPr="00AE07E3" w:rsidR="00AE07E3" w:rsidP="00AE07E3" w:rsidRDefault="00AE07E3" w14:paraId="7348B0DA" w14:textId="77777777">
      <w:pPr>
        <w:tabs>
          <w:tab w:val="left" w:pos="709"/>
          <w:tab w:val="left" w:pos="2160"/>
        </w:tabs>
        <w:spacing w:after="0" w:line="240" w:lineRule="auto"/>
        <w:ind w:left="1418" w:hanging="709"/>
        <w:jc w:val="both"/>
        <w:rPr>
          <w:rFonts w:ascii="Times New Roman" w:hAnsi="Times New Roman" w:eastAsia="Times New Roman"/>
          <w:i/>
          <w:sz w:val="24"/>
          <w:szCs w:val="24"/>
          <w:lang w:eastAsia="es-ES"/>
        </w:rPr>
      </w:pPr>
      <w:r w:rsidRPr="00AE07E3">
        <w:rPr>
          <w:rFonts w:ascii="Times New Roman" w:hAnsi="Times New Roman" w:eastAsia="Times New Roman"/>
          <w:i/>
          <w:sz w:val="24"/>
          <w:szCs w:val="24"/>
          <w:lang w:eastAsia="es-ES"/>
        </w:rPr>
        <w:t xml:space="preserve">d) </w:t>
      </w:r>
      <w:r w:rsidRPr="00AE07E3">
        <w:rPr>
          <w:rFonts w:ascii="Times New Roman" w:hAnsi="Times New Roman" w:eastAsia="Times New Roman"/>
          <w:i/>
          <w:sz w:val="24"/>
          <w:szCs w:val="24"/>
          <w:lang w:eastAsia="es-ES"/>
        </w:rPr>
        <w:tab/>
      </w:r>
      <w:r w:rsidRPr="00AE07E3">
        <w:rPr>
          <w:rFonts w:ascii="Times New Roman" w:hAnsi="Times New Roman" w:eastAsia="Times New Roman"/>
          <w:i/>
          <w:sz w:val="24"/>
          <w:szCs w:val="24"/>
          <w:lang w:eastAsia="es-ES"/>
        </w:rPr>
        <w:t>En caso de culpa leve, la indemnización se reduce de manera proporcional a la agravación del siniestro consecuencia del incumplimiento.”</w:t>
      </w:r>
    </w:p>
    <w:p w:rsidRPr="00AE07E3" w:rsidR="00AE07E3" w:rsidP="00AE07E3" w:rsidRDefault="00AE07E3" w14:paraId="46B587EB" w14:textId="77777777">
      <w:pPr>
        <w:tabs>
          <w:tab w:val="left" w:pos="709"/>
          <w:tab w:val="left" w:pos="2160"/>
        </w:tabs>
        <w:spacing w:after="0" w:line="240" w:lineRule="auto"/>
        <w:jc w:val="both"/>
        <w:rPr>
          <w:rFonts w:ascii="Times New Roman" w:hAnsi="Times New Roman" w:eastAsia="Times New Roman"/>
          <w:sz w:val="24"/>
          <w:szCs w:val="24"/>
          <w:lang w:eastAsia="es-ES"/>
        </w:rPr>
      </w:pPr>
    </w:p>
    <w:p w:rsidRPr="00AE07E3" w:rsidR="00AE07E3" w:rsidP="00AE07E3" w:rsidRDefault="00AE07E3" w14:paraId="3D2C0B6D" w14:textId="77777777">
      <w:pPr>
        <w:tabs>
          <w:tab w:val="left" w:pos="709"/>
          <w:tab w:val="left" w:pos="2160"/>
        </w:tabs>
        <w:spacing w:after="0" w:line="240" w:lineRule="auto"/>
        <w:jc w:val="both"/>
        <w:rPr>
          <w:rFonts w:ascii="Times New Roman" w:hAnsi="Times New Roman" w:eastAsia="Times New Roman"/>
          <w:sz w:val="24"/>
          <w:szCs w:val="24"/>
          <w:lang w:val="es-419" w:eastAsia="es-ES"/>
        </w:rPr>
      </w:pPr>
      <w:r w:rsidRPr="00AE07E3">
        <w:rPr>
          <w:rFonts w:ascii="Times New Roman" w:hAnsi="Times New Roman" w:eastAsia="Times New Roman"/>
          <w:sz w:val="24"/>
          <w:szCs w:val="24"/>
          <w:lang w:val="es-419" w:eastAsia="es-ES"/>
        </w:rPr>
        <w:t>De acuerdo con la norma imperativa citada, la razonabilidad de la carga está directamente vinculada a que influya o no en la extensión de la obligación asumida por la aseguradora. En ese sentido, no basta el incumplimiento literal para acarrear la pérdida de los derechos indemnizatorios, sino que ésta tenga una eficacia efectiva en la responsabilidad que asume la aseguradora.</w:t>
      </w:r>
    </w:p>
    <w:p w:rsidRPr="00AE07E3" w:rsidR="00AE07E3" w:rsidP="00AE07E3" w:rsidRDefault="00AE07E3" w14:paraId="5DBF3242" w14:textId="77777777">
      <w:pPr>
        <w:tabs>
          <w:tab w:val="left" w:pos="709"/>
          <w:tab w:val="left" w:pos="2160"/>
        </w:tabs>
        <w:spacing w:after="0" w:line="240" w:lineRule="auto"/>
        <w:ind w:left="709" w:hanging="709"/>
        <w:jc w:val="both"/>
        <w:rPr>
          <w:rFonts w:ascii="Times New Roman" w:hAnsi="Times New Roman" w:eastAsia="Times New Roman"/>
          <w:sz w:val="24"/>
          <w:szCs w:val="24"/>
          <w:lang w:val="es-419" w:eastAsia="es-ES"/>
        </w:rPr>
      </w:pPr>
    </w:p>
    <w:p w:rsidRPr="00AE07E3" w:rsidR="00AE07E3" w:rsidP="00AE07E3" w:rsidRDefault="00AE07E3" w14:paraId="0AF7E9C4" w14:textId="77777777">
      <w:pPr>
        <w:tabs>
          <w:tab w:val="left" w:pos="709"/>
          <w:tab w:val="left" w:pos="2160"/>
        </w:tabs>
        <w:spacing w:after="0" w:line="240" w:lineRule="auto"/>
        <w:jc w:val="both"/>
        <w:rPr>
          <w:rFonts w:ascii="Times New Roman" w:hAnsi="Times New Roman" w:eastAsia="Times New Roman"/>
          <w:sz w:val="24"/>
          <w:szCs w:val="24"/>
          <w:lang w:eastAsia="es-ES"/>
        </w:rPr>
      </w:pPr>
      <w:r w:rsidRPr="00AE07E3">
        <w:rPr>
          <w:rFonts w:ascii="Times New Roman" w:hAnsi="Times New Roman" w:eastAsia="Times New Roman"/>
          <w:sz w:val="24"/>
          <w:szCs w:val="24"/>
          <w:lang w:eastAsia="es-ES"/>
        </w:rPr>
        <w:t xml:space="preserve">En el presente caso la aseguradora no ha demostrado cómo la denuncia policial efectuada en un plazo mayor a 48 horas ha influido en el alcance de las obligaciones derivadas del contrato de seguro. </w:t>
      </w:r>
    </w:p>
    <w:p w:rsidRPr="00AE07E3" w:rsidR="00AE07E3" w:rsidP="00AE07E3" w:rsidRDefault="00AE07E3" w14:paraId="63CFCB3C" w14:textId="77777777">
      <w:pPr>
        <w:tabs>
          <w:tab w:val="left" w:pos="709"/>
          <w:tab w:val="left" w:pos="2160"/>
        </w:tabs>
        <w:spacing w:after="0" w:line="240" w:lineRule="auto"/>
        <w:jc w:val="both"/>
        <w:rPr>
          <w:rFonts w:ascii="Times New Roman" w:hAnsi="Times New Roman" w:eastAsia="Times New Roman"/>
          <w:sz w:val="24"/>
          <w:szCs w:val="24"/>
          <w:lang w:eastAsia="es-ES"/>
        </w:rPr>
      </w:pPr>
    </w:p>
    <w:p w:rsidRPr="00AE07E3" w:rsidR="00AE07E3" w:rsidP="00AE07E3" w:rsidRDefault="00AE07E3" w14:paraId="35B49E21" w14:textId="77777777">
      <w:pPr>
        <w:tabs>
          <w:tab w:val="left" w:pos="709"/>
          <w:tab w:val="left" w:pos="2160"/>
        </w:tabs>
        <w:spacing w:after="0" w:line="240" w:lineRule="auto"/>
        <w:jc w:val="both"/>
        <w:rPr>
          <w:rFonts w:ascii="Times New Roman" w:hAnsi="Times New Roman" w:eastAsia="Times New Roman"/>
          <w:sz w:val="24"/>
          <w:szCs w:val="24"/>
          <w:lang w:eastAsia="es-ES"/>
        </w:rPr>
      </w:pPr>
      <w:r w:rsidRPr="00AE07E3">
        <w:rPr>
          <w:rFonts w:ascii="Times New Roman" w:hAnsi="Times New Roman" w:eastAsia="Times New Roman"/>
          <w:sz w:val="24"/>
          <w:szCs w:val="24"/>
          <w:lang w:eastAsia="es-ES"/>
        </w:rPr>
        <w:t xml:space="preserve">Si bien, podría sostenerse que la denuncia policial luego de transcurridas las 48 horas de producido el extravío, genera un perjuicio para la compañía aseguradora, añadiendo que mientras mayor sea el lapso de tiempo de la ocurrencia del evento de robo de la tarjeta  y la denuncia, la evidencia para una investigación de la Policía Nacional va desapareciendo y ello dificulta a la aseguradora poder determinar la existencia de algún tipo de fraude; ello tiene sentido en otro tipo de siniestros donde es necesario realizar una investigación para conocer la causa del siniestro, pero tratándose de la realización de un consumo indebido luego de la pérdida de una tarjeta, dicha denuncia es una comunicación que debe realizarse para poder dejar constancia del hecho; siendo lo más importante en esos casos -para reducir el estado de riesgo-, el bloqueo inmediato de la tarjeta, pues de lo contrario se agrava el estado de riesgo </w:t>
      </w:r>
      <w:r w:rsidRPr="00AE07E3">
        <w:rPr>
          <w:rFonts w:ascii="Times New Roman" w:hAnsi="Times New Roman" w:eastAsia="Times New Roman"/>
          <w:sz w:val="24"/>
          <w:szCs w:val="24"/>
          <w:lang w:eastAsia="es-ES"/>
        </w:rPr>
        <w:t>en perjuicio de la aseguradora y del propio titular de la tarjeta, lo que entendemos se habría hecho dentro del plazo, en tanto no ha sido invocado como causal de rechazo.</w:t>
      </w:r>
    </w:p>
    <w:p w:rsidRPr="00AE07E3" w:rsidR="00AE07E3" w:rsidP="00AE07E3" w:rsidRDefault="00AE07E3" w14:paraId="6D232FF4" w14:textId="77777777">
      <w:pPr>
        <w:pStyle w:val="Textoindependiente"/>
        <w:kinsoku w:val="0"/>
        <w:overflowPunct w:val="0"/>
        <w:spacing w:before="8"/>
        <w:rPr>
          <w:rFonts w:ascii="Times New Roman" w:hAnsi="Times New Roman" w:cs="Times New Roman"/>
          <w:sz w:val="24"/>
          <w:szCs w:val="24"/>
        </w:rPr>
      </w:pPr>
    </w:p>
    <w:p w:rsidRPr="00AE07E3" w:rsidR="00AE07E3" w:rsidP="00AE07E3" w:rsidRDefault="00AE07E3" w14:paraId="79F386EB" w14:textId="77777777">
      <w:pPr>
        <w:tabs>
          <w:tab w:val="left" w:pos="709"/>
          <w:tab w:val="left" w:pos="2160"/>
        </w:tabs>
        <w:spacing w:after="0" w:line="240" w:lineRule="auto"/>
        <w:jc w:val="both"/>
        <w:rPr>
          <w:rFonts w:ascii="Times New Roman" w:hAnsi="Times New Roman" w:eastAsia="Times New Roman"/>
          <w:sz w:val="24"/>
          <w:szCs w:val="24"/>
          <w:lang w:val="es-419" w:eastAsia="es-ES"/>
        </w:rPr>
      </w:pPr>
      <w:r w:rsidRPr="00AE07E3">
        <w:rPr>
          <w:rFonts w:ascii="Times New Roman" w:hAnsi="Times New Roman" w:eastAsia="Times New Roman"/>
          <w:sz w:val="24"/>
          <w:szCs w:val="24"/>
          <w:lang w:val="es-419" w:eastAsia="es-ES"/>
        </w:rPr>
        <w:t>Por lo tanto, conforma a ley y al criterio desarrollado uniformemente por esta Defensoría, la cuestión radica en que la pérdida del derecho indemnizatorio y, la correlativa liberación de la aseguradora, exigen legalmente de dolo o de culpa inexcusable, siempre y cuando ello hubiese influenciado en la extensión de la obligación asumida, por lo que no basta invocar el hecho objetivo de la extemporaneidad, sino además debe justificarse oportuna y suficientemente cuál es el perjuicio efectivo que habría soportado la aseguradora, justificación que debió ser brindada con ocasión de comunicarse el rechazo de cobertura.</w:t>
      </w:r>
    </w:p>
    <w:p w:rsidRPr="00AE07E3" w:rsidR="00AE07E3" w:rsidP="00AE07E3" w:rsidRDefault="00AE07E3" w14:paraId="0E8BD923" w14:textId="77777777">
      <w:pPr>
        <w:tabs>
          <w:tab w:val="left" w:pos="709"/>
          <w:tab w:val="left" w:pos="2160"/>
        </w:tabs>
        <w:spacing w:after="0" w:line="240" w:lineRule="auto"/>
        <w:ind w:left="709" w:hanging="709"/>
        <w:jc w:val="both"/>
        <w:rPr>
          <w:rFonts w:ascii="Times New Roman" w:hAnsi="Times New Roman" w:eastAsia="Times New Roman"/>
          <w:sz w:val="24"/>
          <w:szCs w:val="24"/>
          <w:lang w:val="es-419" w:eastAsia="es-ES"/>
        </w:rPr>
      </w:pPr>
    </w:p>
    <w:p w:rsidRPr="00AE07E3" w:rsidR="00AE07E3" w:rsidP="00AE07E3" w:rsidRDefault="00AE07E3" w14:paraId="2615DF9E" w14:textId="77777777">
      <w:pPr>
        <w:tabs>
          <w:tab w:val="left" w:pos="2160"/>
        </w:tabs>
        <w:spacing w:after="0" w:line="240" w:lineRule="auto"/>
        <w:jc w:val="both"/>
        <w:rPr>
          <w:rFonts w:ascii="Times New Roman" w:hAnsi="Times New Roman" w:eastAsia="Times New Roman"/>
          <w:sz w:val="24"/>
          <w:szCs w:val="24"/>
          <w:lang w:eastAsia="es-ES"/>
        </w:rPr>
      </w:pPr>
      <w:r w:rsidRPr="00AE07E3">
        <w:rPr>
          <w:rFonts w:ascii="Times New Roman" w:hAnsi="Times New Roman" w:eastAsia="Times New Roman"/>
          <w:sz w:val="24"/>
          <w:szCs w:val="24"/>
          <w:lang w:eastAsia="es-ES"/>
        </w:rPr>
        <w:t xml:space="preserve">En virtud a lo expuesto, este Órgano Resolutorio Unipersonal considera que, aún en el supuesto –no invocado- que se concluyera que existió dolo o culpa inexcusable en el incumplimiento de la carga convencional; la demora en la denuncia </w:t>
      </w:r>
      <w:proofErr w:type="gramStart"/>
      <w:r w:rsidRPr="00AE07E3">
        <w:rPr>
          <w:rFonts w:ascii="Times New Roman" w:hAnsi="Times New Roman" w:eastAsia="Times New Roman"/>
          <w:sz w:val="24"/>
          <w:szCs w:val="24"/>
          <w:lang w:eastAsia="es-ES"/>
        </w:rPr>
        <w:t>policial,</w:t>
      </w:r>
      <w:proofErr w:type="gramEnd"/>
      <w:r w:rsidRPr="00AE07E3">
        <w:rPr>
          <w:rFonts w:ascii="Times New Roman" w:hAnsi="Times New Roman" w:eastAsia="Times New Roman"/>
          <w:sz w:val="24"/>
          <w:szCs w:val="24"/>
          <w:lang w:eastAsia="es-ES"/>
        </w:rPr>
        <w:t xml:space="preserve"> no ha influido en la extensión de la obligación asumida. </w:t>
      </w:r>
    </w:p>
    <w:p w:rsidRPr="00AE07E3" w:rsidR="00AE07E3" w:rsidP="00AE07E3" w:rsidRDefault="00AE07E3" w14:paraId="30308A50" w14:textId="77777777">
      <w:pPr>
        <w:tabs>
          <w:tab w:val="left" w:pos="2160"/>
        </w:tabs>
        <w:spacing w:after="0" w:line="240" w:lineRule="auto"/>
        <w:jc w:val="both"/>
        <w:rPr>
          <w:rFonts w:ascii="Times New Roman" w:hAnsi="Times New Roman" w:eastAsia="Times New Roman"/>
          <w:sz w:val="24"/>
          <w:szCs w:val="24"/>
          <w:lang w:eastAsia="es-ES"/>
        </w:rPr>
      </w:pPr>
    </w:p>
    <w:p w:rsidRPr="00AE07E3" w:rsidR="00AE07E3" w:rsidP="00AE07E3" w:rsidRDefault="00AE07E3" w14:paraId="5136F7B4" w14:textId="77777777">
      <w:pPr>
        <w:tabs>
          <w:tab w:val="left" w:pos="709"/>
          <w:tab w:val="left" w:pos="2160"/>
        </w:tabs>
        <w:spacing w:after="0" w:line="240" w:lineRule="auto"/>
        <w:ind w:left="709" w:hanging="709"/>
        <w:jc w:val="both"/>
        <w:rPr>
          <w:rFonts w:ascii="Times New Roman" w:hAnsi="Times New Roman" w:eastAsia="Times New Roman"/>
          <w:sz w:val="24"/>
          <w:szCs w:val="24"/>
          <w:lang w:eastAsia="es-ES"/>
        </w:rPr>
      </w:pPr>
    </w:p>
    <w:p w:rsidRPr="00AE07E3" w:rsidR="00AE07E3" w:rsidP="00AE07E3" w:rsidRDefault="00AE07E3" w14:paraId="44C989A9" w14:textId="77777777">
      <w:pPr>
        <w:tabs>
          <w:tab w:val="left" w:pos="709"/>
          <w:tab w:val="left" w:pos="2160"/>
        </w:tabs>
        <w:spacing w:after="0" w:line="240" w:lineRule="auto"/>
        <w:jc w:val="both"/>
        <w:rPr>
          <w:rFonts w:ascii="Times New Roman" w:hAnsi="Times New Roman" w:eastAsia="Times New Roman"/>
          <w:b/>
          <w:sz w:val="24"/>
          <w:szCs w:val="24"/>
          <w:lang w:val="es-ES" w:eastAsia="es-ES"/>
        </w:rPr>
      </w:pPr>
      <w:r w:rsidRPr="00AE07E3">
        <w:rPr>
          <w:rFonts w:ascii="Times New Roman" w:hAnsi="Times New Roman" w:eastAsia="Times New Roman"/>
          <w:b/>
          <w:sz w:val="24"/>
          <w:szCs w:val="24"/>
          <w:lang w:eastAsia="es-ES"/>
        </w:rPr>
        <w:t xml:space="preserve">ATENDIENDO A LO EXPRESADO, ESTE </w:t>
      </w:r>
      <w:r w:rsidRPr="00AE07E3">
        <w:rPr>
          <w:rFonts w:ascii="Times New Roman" w:hAnsi="Times New Roman"/>
          <w:b/>
          <w:sz w:val="24"/>
          <w:szCs w:val="24"/>
        </w:rPr>
        <w:t>ÓRGANO RESOLUTIVO UNIPERSONAL</w:t>
      </w:r>
      <w:r w:rsidRPr="00AE07E3">
        <w:rPr>
          <w:rFonts w:ascii="Times New Roman" w:hAnsi="Times New Roman" w:eastAsia="Times New Roman"/>
          <w:b/>
          <w:sz w:val="24"/>
          <w:szCs w:val="24"/>
          <w:lang w:eastAsia="es-ES"/>
        </w:rPr>
        <w:t xml:space="preserve"> </w:t>
      </w:r>
      <w:r w:rsidRPr="00AE07E3">
        <w:rPr>
          <w:rFonts w:ascii="Times New Roman" w:hAnsi="Times New Roman" w:eastAsia="Times New Roman"/>
          <w:b/>
          <w:sz w:val="24"/>
          <w:szCs w:val="24"/>
          <w:lang w:val="es-ES" w:eastAsia="es-ES"/>
        </w:rPr>
        <w:t>CONCLUYE SU APRECIACIÓN RAZONADA Y CONJUNTA AL AMPARO DE LO ESTABLECIDO EN SU REGLAMENTO VERIFICANDO QUE EXISTEN RAZONES FUNDADAS PARA ESTIMAR QUE EL RECHAZO DE COBERTURA AL CUAL SE CONTRAE LA PRESENTE RECLAMACIÓN CARECE DE SUFICIENTE FUNDAMENTO, POR LO QUE R</w:t>
      </w:r>
      <w:r w:rsidRPr="00AE07E3">
        <w:rPr>
          <w:rFonts w:ascii="Times New Roman" w:hAnsi="Times New Roman" w:eastAsia="Times New Roman"/>
          <w:b/>
          <w:sz w:val="24"/>
          <w:szCs w:val="24"/>
          <w:lang w:eastAsia="es-ES"/>
        </w:rPr>
        <w:t>ESUELVE:</w:t>
      </w:r>
    </w:p>
    <w:p w:rsidRPr="00AE07E3" w:rsidR="00AE07E3" w:rsidP="00AE07E3" w:rsidRDefault="00AE07E3" w14:paraId="02B2E700" w14:textId="77777777">
      <w:pPr>
        <w:tabs>
          <w:tab w:val="left" w:pos="709"/>
          <w:tab w:val="left" w:pos="2160"/>
        </w:tabs>
        <w:spacing w:after="0" w:line="240" w:lineRule="auto"/>
        <w:jc w:val="both"/>
        <w:rPr>
          <w:rFonts w:ascii="Times New Roman" w:hAnsi="Times New Roman" w:eastAsia="Times New Roman"/>
          <w:sz w:val="24"/>
          <w:szCs w:val="24"/>
          <w:lang w:eastAsia="es-ES"/>
        </w:rPr>
      </w:pPr>
    </w:p>
    <w:p w:rsidRPr="00AE07E3" w:rsidR="00AE07E3" w:rsidP="00AE07E3" w:rsidRDefault="00AE07E3" w14:paraId="24548CDF" w14:textId="7AAF9640">
      <w:pPr>
        <w:tabs>
          <w:tab w:val="left" w:pos="708"/>
          <w:tab w:val="left" w:pos="2160"/>
        </w:tabs>
        <w:spacing w:after="0" w:line="240" w:lineRule="auto"/>
        <w:jc w:val="both"/>
        <w:rPr>
          <w:rFonts w:ascii="Times New Roman" w:hAnsi="Times New Roman" w:eastAsia="Times New Roman"/>
          <w:sz w:val="24"/>
          <w:szCs w:val="24"/>
          <w:lang w:eastAsia="es-ES"/>
        </w:rPr>
      </w:pPr>
      <w:r w:rsidRPr="3D2CBD6B" w:rsidR="00AE07E3">
        <w:rPr>
          <w:rFonts w:ascii="Times New Roman" w:hAnsi="Times New Roman" w:eastAsia="Times New Roman"/>
          <w:sz w:val="24"/>
          <w:szCs w:val="24"/>
          <w:lang w:eastAsia="es-ES"/>
        </w:rPr>
        <w:t xml:space="preserve">Declarar </w:t>
      </w:r>
      <w:r w:rsidRPr="3D2CBD6B" w:rsidR="00AE07E3">
        <w:rPr>
          <w:rFonts w:ascii="Times New Roman" w:hAnsi="Times New Roman" w:eastAsia="Times New Roman"/>
          <w:b w:val="1"/>
          <w:bCs w:val="1"/>
          <w:sz w:val="24"/>
          <w:szCs w:val="24"/>
          <w:lang w:eastAsia="es-ES"/>
        </w:rPr>
        <w:t>FUNDADA</w:t>
      </w:r>
      <w:r w:rsidRPr="3D2CBD6B" w:rsidR="00AE07E3">
        <w:rPr>
          <w:rFonts w:ascii="Times New Roman" w:hAnsi="Times New Roman" w:eastAsia="Times New Roman"/>
          <w:sz w:val="24"/>
          <w:szCs w:val="24"/>
          <w:lang w:eastAsia="es-ES"/>
        </w:rPr>
        <w:t xml:space="preserve"> la reclamación interpuesta por </w:t>
      </w:r>
      <w:r w:rsidRPr="3D2CBD6B" w:rsidR="1E39EAC5">
        <w:rPr>
          <w:rFonts w:ascii="Times New Roman" w:hAnsi="Times New Roman"/>
          <w:b w:val="1"/>
          <w:bCs w:val="1"/>
          <w:sz w:val="24"/>
          <w:szCs w:val="24"/>
          <w:lang w:val="es-MX"/>
        </w:rPr>
        <w:t>........................................................................</w:t>
      </w:r>
      <w:r w:rsidRPr="3D2CBD6B" w:rsidR="00AE07E3">
        <w:rPr>
          <w:rFonts w:ascii="Times New Roman" w:hAnsi="Times New Roman"/>
          <w:b w:val="1"/>
          <w:bCs w:val="1"/>
          <w:sz w:val="24"/>
          <w:szCs w:val="24"/>
          <w:lang w:val="es-MX"/>
        </w:rPr>
        <w:t xml:space="preserve"> </w:t>
      </w:r>
      <w:r w:rsidRPr="3D2CBD6B" w:rsidR="00AE07E3">
        <w:rPr>
          <w:rFonts w:ascii="Times New Roman" w:hAnsi="Times New Roman" w:eastAsia="Times New Roman"/>
          <w:sz w:val="24"/>
          <w:szCs w:val="24"/>
          <w:lang w:eastAsia="es-ES"/>
        </w:rPr>
        <w:t xml:space="preserve">contra </w:t>
      </w:r>
      <w:r w:rsidRPr="3D2CBD6B" w:rsidR="0211C240">
        <w:rPr>
          <w:rFonts w:ascii="Times New Roman" w:hAnsi="Times New Roman" w:eastAsia="Times New Roman"/>
          <w:b w:val="1"/>
          <w:bCs w:val="1"/>
          <w:sz w:val="24"/>
          <w:szCs w:val="24"/>
          <w:lang w:eastAsia="es-ES"/>
        </w:rPr>
        <w:t>..................................</w:t>
      </w:r>
      <w:r w:rsidRPr="3D2CBD6B" w:rsidR="00AE07E3">
        <w:rPr>
          <w:rFonts w:ascii="Times New Roman" w:hAnsi="Times New Roman" w:eastAsia="Times New Roman"/>
          <w:sz w:val="24"/>
          <w:szCs w:val="24"/>
          <w:lang w:eastAsia="es-ES"/>
        </w:rPr>
        <w:t xml:space="preserve">, la que debe otorgar cobertura, conforme a los términos y condiciones pactados en el contrato de </w:t>
      </w:r>
      <w:r w:rsidRPr="3D2CBD6B" w:rsidR="00AE07E3">
        <w:rPr>
          <w:rFonts w:ascii="Times New Roman" w:hAnsi="Times New Roman"/>
          <w:b w:val="1"/>
          <w:bCs w:val="1"/>
          <w:sz w:val="24"/>
          <w:szCs w:val="24"/>
          <w:lang w:val="es-MX"/>
        </w:rPr>
        <w:t xml:space="preserve">SEGURO DE PROTECCIÓN DE TARJETA BBVA DÓLARES – PÓLIZA No </w:t>
      </w:r>
      <w:r w:rsidRPr="3D2CBD6B" w:rsidR="7412D597">
        <w:rPr>
          <w:rFonts w:ascii="Times New Roman" w:hAnsi="Times New Roman"/>
          <w:b w:val="1"/>
          <w:bCs w:val="1"/>
          <w:sz w:val="24"/>
          <w:szCs w:val="24"/>
          <w:lang w:val="es-MX"/>
        </w:rPr>
        <w:t>.........................</w:t>
      </w:r>
      <w:r w:rsidRPr="3D2CBD6B" w:rsidR="00AE07E3">
        <w:rPr>
          <w:rFonts w:ascii="Times New Roman" w:hAnsi="Times New Roman" w:eastAsia="Times New Roman"/>
          <w:sz w:val="24"/>
          <w:szCs w:val="24"/>
          <w:lang w:eastAsia="es-ES"/>
        </w:rPr>
        <w:t>.</w:t>
      </w:r>
    </w:p>
    <w:p w:rsidRPr="00AE07E3" w:rsidR="000341A4" w:rsidP="00A1356B" w:rsidRDefault="00D00142" w14:paraId="1C54D393" w14:textId="312F473F">
      <w:pPr>
        <w:jc w:val="right"/>
        <w:rPr>
          <w:rFonts w:ascii="Times New Roman" w:hAnsi="Times New Roman"/>
          <w:sz w:val="24"/>
          <w:szCs w:val="24"/>
        </w:rPr>
      </w:pPr>
      <w:r w:rsidRPr="00AE07E3">
        <w:rPr>
          <w:rFonts w:ascii="Times New Roman" w:hAnsi="Times New Roman"/>
          <w:sz w:val="24"/>
          <w:szCs w:val="24"/>
        </w:rPr>
        <w:t>Lima,</w:t>
      </w:r>
      <w:r w:rsidRPr="00AE07E3" w:rsidR="0034229F">
        <w:rPr>
          <w:rFonts w:ascii="Times New Roman" w:hAnsi="Times New Roman"/>
          <w:sz w:val="24"/>
          <w:szCs w:val="24"/>
        </w:rPr>
        <w:t xml:space="preserve"> </w:t>
      </w:r>
      <w:r w:rsidRPr="00AE07E3" w:rsidR="00C34100">
        <w:rPr>
          <w:rFonts w:ascii="Times New Roman" w:hAnsi="Times New Roman"/>
          <w:sz w:val="24"/>
          <w:szCs w:val="24"/>
        </w:rPr>
        <w:t>11</w:t>
      </w:r>
      <w:r w:rsidRPr="00AE07E3" w:rsidR="008F1AC3">
        <w:rPr>
          <w:rFonts w:ascii="Times New Roman" w:hAnsi="Times New Roman"/>
          <w:sz w:val="24"/>
          <w:szCs w:val="24"/>
        </w:rPr>
        <w:t xml:space="preserve"> </w:t>
      </w:r>
      <w:r w:rsidRPr="00AE07E3">
        <w:rPr>
          <w:rFonts w:ascii="Times New Roman" w:hAnsi="Times New Roman"/>
          <w:sz w:val="24"/>
          <w:szCs w:val="24"/>
        </w:rPr>
        <w:t>de</w:t>
      </w:r>
      <w:r w:rsidRPr="00AE07E3" w:rsidR="008F1AC3">
        <w:rPr>
          <w:rFonts w:ascii="Times New Roman" w:hAnsi="Times New Roman"/>
          <w:sz w:val="24"/>
          <w:szCs w:val="24"/>
        </w:rPr>
        <w:t xml:space="preserve"> ju</w:t>
      </w:r>
      <w:r w:rsidRPr="00AE07E3" w:rsidR="00C34100">
        <w:rPr>
          <w:rFonts w:ascii="Times New Roman" w:hAnsi="Times New Roman"/>
          <w:sz w:val="24"/>
          <w:szCs w:val="24"/>
        </w:rPr>
        <w:t>l</w:t>
      </w:r>
      <w:r w:rsidRPr="00AE07E3" w:rsidR="008F1AC3">
        <w:rPr>
          <w:rFonts w:ascii="Times New Roman" w:hAnsi="Times New Roman"/>
          <w:sz w:val="24"/>
          <w:szCs w:val="24"/>
        </w:rPr>
        <w:t xml:space="preserve">io </w:t>
      </w:r>
      <w:r w:rsidRPr="00AE07E3">
        <w:rPr>
          <w:rFonts w:ascii="Times New Roman" w:hAnsi="Times New Roman"/>
          <w:sz w:val="24"/>
          <w:szCs w:val="24"/>
        </w:rPr>
        <w:t>de 202</w:t>
      </w:r>
      <w:r w:rsidRPr="00AE07E3" w:rsidR="006C6213">
        <w:rPr>
          <w:rFonts w:ascii="Times New Roman" w:hAnsi="Times New Roman"/>
          <w:sz w:val="24"/>
          <w:szCs w:val="24"/>
        </w:rPr>
        <w:t>3</w:t>
      </w:r>
    </w:p>
    <w:p w:rsidRPr="00AE07E3" w:rsidR="000341A4" w:rsidP="000341A4" w:rsidRDefault="000341A4" w14:paraId="7BEA296E" w14:textId="526110AE">
      <w:pPr>
        <w:jc w:val="both"/>
        <w:rPr>
          <w:rFonts w:ascii="Times New Roman" w:hAnsi="Times New Roman"/>
          <w:b/>
          <w:bCs/>
          <w:i/>
          <w:iCs/>
          <w:sz w:val="24"/>
          <w:szCs w:val="24"/>
        </w:rPr>
      </w:pPr>
      <w:r w:rsidRPr="00AE07E3">
        <w:rPr>
          <w:rFonts w:ascii="Times New Roman" w:hAnsi="Times New Roman"/>
          <w:b/>
          <w:bCs/>
          <w:i/>
          <w:iCs/>
          <w:sz w:val="24"/>
          <w:szCs w:val="24"/>
        </w:rPr>
        <w:t>La Secretaría Técnica certifica que la presente resolución, al haber sido emitida por el Órgano Resolutivo Unipersonal, cuenta con el voto del vocal cuyo nombre figura al final del presente documento.</w:t>
      </w:r>
    </w:p>
    <w:p w:rsidRPr="00AE07E3" w:rsidR="00014E41" w:rsidP="000341A4" w:rsidRDefault="00014E41" w14:paraId="096E8A7B" w14:textId="77777777">
      <w:pPr>
        <w:jc w:val="both"/>
        <w:rPr>
          <w:rFonts w:ascii="Times New Roman" w:hAnsi="Times New Roman"/>
          <w:b/>
          <w:bCs/>
          <w:i/>
          <w:iCs/>
          <w:sz w:val="24"/>
          <w:szCs w:val="24"/>
        </w:rPr>
      </w:pPr>
    </w:p>
    <w:p w:rsidRPr="00AE07E3" w:rsidR="000341A4" w:rsidP="000341A4" w:rsidRDefault="00C43AA5" w14:paraId="61445300" w14:textId="2CC40C61">
      <w:pPr>
        <w:jc w:val="center"/>
        <w:rPr>
          <w:rFonts w:ascii="Times New Roman" w:hAnsi="Times New Roman"/>
          <w:b/>
          <w:bCs/>
          <w:sz w:val="24"/>
          <w:szCs w:val="24"/>
        </w:rPr>
      </w:pPr>
      <w:r w:rsidRPr="00AE07E3">
        <w:rPr>
          <w:rFonts w:ascii="Times New Roman" w:hAnsi="Times New Roman"/>
          <w:b/>
          <w:bCs/>
          <w:sz w:val="24"/>
          <w:szCs w:val="24"/>
        </w:rPr>
        <w:t xml:space="preserve">Rolando Eyzaguirre </w:t>
      </w:r>
      <w:proofErr w:type="spellStart"/>
      <w:r w:rsidRPr="00AE07E3">
        <w:rPr>
          <w:rFonts w:ascii="Times New Roman" w:hAnsi="Times New Roman"/>
          <w:b/>
          <w:bCs/>
          <w:sz w:val="24"/>
          <w:szCs w:val="24"/>
        </w:rPr>
        <w:t>Maccan</w:t>
      </w:r>
      <w:proofErr w:type="spellEnd"/>
      <w:r w:rsidRPr="00AE07E3">
        <w:rPr>
          <w:rFonts w:ascii="Times New Roman" w:hAnsi="Times New Roman"/>
          <w:b/>
          <w:bCs/>
          <w:sz w:val="24"/>
          <w:szCs w:val="24"/>
        </w:rPr>
        <w:t xml:space="preserve"> </w:t>
      </w:r>
      <w:r w:rsidRPr="00AE07E3" w:rsidR="000341A4">
        <w:rPr>
          <w:rFonts w:ascii="Times New Roman" w:hAnsi="Times New Roman"/>
          <w:b/>
          <w:bCs/>
          <w:sz w:val="24"/>
          <w:szCs w:val="24"/>
        </w:rPr>
        <w:t xml:space="preserve">– </w:t>
      </w:r>
      <w:r w:rsidRPr="00AE07E3" w:rsidR="00430735">
        <w:rPr>
          <w:rFonts w:ascii="Times New Roman" w:hAnsi="Times New Roman"/>
          <w:b/>
          <w:bCs/>
          <w:sz w:val="24"/>
          <w:szCs w:val="24"/>
        </w:rPr>
        <w:t>Vocal</w:t>
      </w:r>
    </w:p>
    <w:p w:rsidRPr="00CC05F1" w:rsidR="000341A4" w:rsidP="00D00142" w:rsidRDefault="000341A4" w14:paraId="78842804" w14:textId="77777777">
      <w:pPr>
        <w:jc w:val="right"/>
        <w:rPr>
          <w:rFonts w:ascii="Times New Roman" w:hAnsi="Times New Roman"/>
          <w:sz w:val="24"/>
          <w:szCs w:val="24"/>
        </w:rPr>
      </w:pPr>
    </w:p>
    <w:p w:rsidRPr="00A1356B" w:rsidR="0089374D" w:rsidRDefault="0089374D" w14:paraId="7A3A0BC6" w14:textId="77777777">
      <w:pPr>
        <w:rPr>
          <w:rFonts w:ascii="Times New Roman" w:hAnsi="Times New Roman"/>
          <w:sz w:val="24"/>
          <w:szCs w:val="24"/>
        </w:rPr>
      </w:pPr>
    </w:p>
    <w:sectPr w:rsidRPr="00A1356B" w:rsidR="0089374D" w:rsidSect="0031356D">
      <w:headerReference w:type="default" r:id="rId10"/>
      <w:footerReference w:type="default" r:id="rId11"/>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F795A" w:rsidP="00722F1A" w:rsidRDefault="00DF795A" w14:paraId="592A9493" w14:textId="77777777">
      <w:pPr>
        <w:spacing w:after="0" w:line="240" w:lineRule="auto"/>
      </w:pPr>
      <w:r>
        <w:separator/>
      </w:r>
    </w:p>
  </w:endnote>
  <w:endnote w:type="continuationSeparator" w:id="0">
    <w:p w:rsidR="00DF795A" w:rsidP="00722F1A" w:rsidRDefault="00DF795A" w14:paraId="03557C2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0717288"/>
      <w:docPartObj>
        <w:docPartGallery w:val="Page Numbers (Bottom of Page)"/>
        <w:docPartUnique/>
      </w:docPartObj>
    </w:sdtPr>
    <w:sdtEndPr>
      <w:rPr>
        <w:rFonts w:ascii="Times New Roman" w:hAnsi="Times New Roman"/>
        <w:sz w:val="18"/>
        <w:szCs w:val="18"/>
      </w:rPr>
    </w:sdtEndPr>
    <w:sdtContent>
      <w:sdt>
        <w:sdtPr>
          <w:rPr>
            <w:rFonts w:ascii="Times New Roman" w:hAnsi="Times New Roman"/>
            <w:sz w:val="18"/>
            <w:szCs w:val="18"/>
          </w:rPr>
          <w:id w:val="1728636285"/>
          <w:docPartObj>
            <w:docPartGallery w:val="Page Numbers (Top of Page)"/>
            <w:docPartUnique/>
          </w:docPartObj>
        </w:sdtPr>
        <w:sdtEndPr>
          <w:rPr>
            <w:rFonts w:ascii="Times New Roman" w:hAnsi="Times New Roman"/>
            <w:sz w:val="18"/>
            <w:szCs w:val="18"/>
          </w:rPr>
        </w:sdtEndPr>
        <w:sdtContent>
          <w:p w:rsidRPr="00C5701A" w:rsidR="00C5701A" w:rsidP="00C5701A" w:rsidRDefault="00C5701A" w14:paraId="1E1CA41F" w14:textId="790482E0">
            <w:pPr>
              <w:pStyle w:val="Piedepgina"/>
              <w:jc w:val="right"/>
              <w:rPr>
                <w:rFonts w:ascii="Times New Roman" w:hAnsi="Times New Roman"/>
                <w:sz w:val="18"/>
                <w:szCs w:val="18"/>
              </w:rPr>
            </w:pPr>
            <w:r w:rsidRPr="00C5701A">
              <w:rPr>
                <w:rFonts w:ascii="Times New Roman" w:hAnsi="Times New Roman"/>
                <w:sz w:val="18"/>
                <w:szCs w:val="18"/>
                <w:lang w:val="es-ES"/>
              </w:rPr>
              <w:t xml:space="preserve">Página </w:t>
            </w:r>
            <w:r w:rsidRPr="00C5701A">
              <w:rPr>
                <w:rFonts w:ascii="Times New Roman" w:hAnsi="Times New Roman"/>
                <w:b/>
                <w:bCs/>
                <w:sz w:val="18"/>
                <w:szCs w:val="18"/>
              </w:rPr>
              <w:fldChar w:fldCharType="begin"/>
            </w:r>
            <w:r w:rsidRPr="00C5701A">
              <w:rPr>
                <w:rFonts w:ascii="Times New Roman" w:hAnsi="Times New Roman"/>
                <w:b/>
                <w:bCs/>
                <w:sz w:val="18"/>
                <w:szCs w:val="18"/>
              </w:rPr>
              <w:instrText>PAGE</w:instrText>
            </w:r>
            <w:r w:rsidRPr="00C5701A">
              <w:rPr>
                <w:rFonts w:ascii="Times New Roman" w:hAnsi="Times New Roman"/>
                <w:b/>
                <w:bCs/>
                <w:sz w:val="18"/>
                <w:szCs w:val="18"/>
              </w:rPr>
              <w:fldChar w:fldCharType="separate"/>
            </w:r>
            <w:r w:rsidRPr="00C5701A">
              <w:rPr>
                <w:rFonts w:ascii="Times New Roman" w:hAnsi="Times New Roman"/>
                <w:b/>
                <w:bCs/>
                <w:sz w:val="18"/>
                <w:szCs w:val="18"/>
                <w:lang w:val="es-ES"/>
              </w:rPr>
              <w:t>2</w:t>
            </w:r>
            <w:r w:rsidRPr="00C5701A">
              <w:rPr>
                <w:rFonts w:ascii="Times New Roman" w:hAnsi="Times New Roman"/>
                <w:b/>
                <w:bCs/>
                <w:sz w:val="18"/>
                <w:szCs w:val="18"/>
              </w:rPr>
              <w:fldChar w:fldCharType="end"/>
            </w:r>
            <w:r w:rsidRPr="00C5701A">
              <w:rPr>
                <w:rFonts w:ascii="Times New Roman" w:hAnsi="Times New Roman"/>
                <w:sz w:val="18"/>
                <w:szCs w:val="18"/>
                <w:lang w:val="es-ES"/>
              </w:rPr>
              <w:t xml:space="preserve"> de </w:t>
            </w:r>
            <w:r w:rsidRPr="00C5701A">
              <w:rPr>
                <w:rFonts w:ascii="Times New Roman" w:hAnsi="Times New Roman"/>
                <w:b/>
                <w:bCs/>
                <w:sz w:val="18"/>
                <w:szCs w:val="18"/>
              </w:rPr>
              <w:fldChar w:fldCharType="begin"/>
            </w:r>
            <w:r w:rsidRPr="00C5701A">
              <w:rPr>
                <w:rFonts w:ascii="Times New Roman" w:hAnsi="Times New Roman"/>
                <w:b/>
                <w:bCs/>
                <w:sz w:val="18"/>
                <w:szCs w:val="18"/>
              </w:rPr>
              <w:instrText>NUMPAGES</w:instrText>
            </w:r>
            <w:r w:rsidRPr="00C5701A">
              <w:rPr>
                <w:rFonts w:ascii="Times New Roman" w:hAnsi="Times New Roman"/>
                <w:b/>
                <w:bCs/>
                <w:sz w:val="18"/>
                <w:szCs w:val="18"/>
              </w:rPr>
              <w:fldChar w:fldCharType="separate"/>
            </w:r>
            <w:r w:rsidRPr="00C5701A">
              <w:rPr>
                <w:rFonts w:ascii="Times New Roman" w:hAnsi="Times New Roman"/>
                <w:b/>
                <w:bCs/>
                <w:sz w:val="18"/>
                <w:szCs w:val="18"/>
                <w:lang w:val="es-ES"/>
              </w:rPr>
              <w:t>2</w:t>
            </w:r>
            <w:r w:rsidRPr="00C5701A">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F795A" w:rsidP="00722F1A" w:rsidRDefault="00DF795A" w14:paraId="39DFCDA5" w14:textId="77777777">
      <w:pPr>
        <w:spacing w:after="0" w:line="240" w:lineRule="auto"/>
      </w:pPr>
      <w:r>
        <w:separator/>
      </w:r>
    </w:p>
  </w:footnote>
  <w:footnote w:type="continuationSeparator" w:id="0">
    <w:p w:rsidR="00DF795A" w:rsidP="00722F1A" w:rsidRDefault="00DF795A" w14:paraId="278C3F2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14E41"/>
    <w:rsid w:val="000341A4"/>
    <w:rsid w:val="00041606"/>
    <w:rsid w:val="000966AC"/>
    <w:rsid w:val="002402B6"/>
    <w:rsid w:val="002A42AE"/>
    <w:rsid w:val="00336ECA"/>
    <w:rsid w:val="0034229F"/>
    <w:rsid w:val="00352590"/>
    <w:rsid w:val="003839EE"/>
    <w:rsid w:val="003B3018"/>
    <w:rsid w:val="003C08D0"/>
    <w:rsid w:val="003E3E64"/>
    <w:rsid w:val="00407A18"/>
    <w:rsid w:val="00426947"/>
    <w:rsid w:val="00430735"/>
    <w:rsid w:val="00544564"/>
    <w:rsid w:val="00547BAA"/>
    <w:rsid w:val="005745B9"/>
    <w:rsid w:val="005A6F5E"/>
    <w:rsid w:val="005E7CAE"/>
    <w:rsid w:val="00676143"/>
    <w:rsid w:val="006C6213"/>
    <w:rsid w:val="00722F1A"/>
    <w:rsid w:val="00745CB4"/>
    <w:rsid w:val="00773552"/>
    <w:rsid w:val="00786219"/>
    <w:rsid w:val="007B7FC2"/>
    <w:rsid w:val="0089374D"/>
    <w:rsid w:val="008F1AC3"/>
    <w:rsid w:val="008F7282"/>
    <w:rsid w:val="0095409B"/>
    <w:rsid w:val="00984828"/>
    <w:rsid w:val="00A1356B"/>
    <w:rsid w:val="00A17B8F"/>
    <w:rsid w:val="00A32C5D"/>
    <w:rsid w:val="00AC0B40"/>
    <w:rsid w:val="00AE07E3"/>
    <w:rsid w:val="00B32F78"/>
    <w:rsid w:val="00B36B79"/>
    <w:rsid w:val="00B9643D"/>
    <w:rsid w:val="00C34100"/>
    <w:rsid w:val="00C43AA5"/>
    <w:rsid w:val="00C5701A"/>
    <w:rsid w:val="00C833BF"/>
    <w:rsid w:val="00CC05F1"/>
    <w:rsid w:val="00D00142"/>
    <w:rsid w:val="00DA6E61"/>
    <w:rsid w:val="00DF795A"/>
    <w:rsid w:val="00E941E1"/>
    <w:rsid w:val="00EF6F0C"/>
    <w:rsid w:val="00F6713A"/>
    <w:rsid w:val="00FE16B2"/>
    <w:rsid w:val="0211C240"/>
    <w:rsid w:val="1E39EAC5"/>
    <w:rsid w:val="3D2CBD6B"/>
    <w:rsid w:val="4C9594DF"/>
    <w:rsid w:val="5015F123"/>
    <w:rsid w:val="7412D59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paragraph" w:styleId="Ttulo1">
    <w:name w:val="heading 1"/>
    <w:basedOn w:val="Normal"/>
    <w:next w:val="Normal"/>
    <w:link w:val="Ttulo1Car"/>
    <w:uiPriority w:val="99"/>
    <w:qFormat/>
    <w:rsid w:val="00AE07E3"/>
    <w:pPr>
      <w:keepNext/>
      <w:spacing w:before="240" w:after="60" w:line="240" w:lineRule="auto"/>
      <w:outlineLvl w:val="0"/>
    </w:pPr>
    <w:rPr>
      <w:rFonts w:ascii="Cambria" w:hAnsi="Cambria" w:eastAsia="Times New Roman"/>
      <w:b/>
      <w:bCs/>
      <w:kern w:val="32"/>
      <w:sz w:val="32"/>
      <w:szCs w:val="32"/>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basedOn w:val="Normal"/>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B32F78"/>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normaltextrun" w:customStyle="1">
    <w:name w:val="normaltextrun"/>
    <w:basedOn w:val="Fuentedeprrafopredeter"/>
    <w:rsid w:val="00B32F78"/>
  </w:style>
  <w:style w:type="character" w:styleId="Hipervnculo">
    <w:name w:val="Hyperlink"/>
    <w:basedOn w:val="Fuentedeprrafopredeter"/>
    <w:uiPriority w:val="99"/>
    <w:unhideWhenUsed/>
    <w:rsid w:val="00C833BF"/>
    <w:rPr>
      <w:color w:val="0563C1" w:themeColor="hyperlink"/>
      <w:u w:val="single"/>
    </w:rPr>
  </w:style>
  <w:style w:type="character" w:styleId="Ttulo1Car" w:customStyle="1">
    <w:name w:val="Título 1 Car"/>
    <w:basedOn w:val="Fuentedeprrafopredeter"/>
    <w:link w:val="Ttulo1"/>
    <w:uiPriority w:val="99"/>
    <w:rsid w:val="00AE07E3"/>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578558861">
      <w:bodyDiv w:val="1"/>
      <w:marLeft w:val="0"/>
      <w:marRight w:val="0"/>
      <w:marTop w:val="0"/>
      <w:marBottom w:val="0"/>
      <w:divBdr>
        <w:top w:val="none" w:sz="0" w:space="0" w:color="auto"/>
        <w:left w:val="none" w:sz="0" w:space="0" w:color="auto"/>
        <w:bottom w:val="none" w:sz="0" w:space="0" w:color="auto"/>
        <w:right w:val="none" w:sz="0" w:space="0" w:color="auto"/>
      </w:divBdr>
    </w:div>
    <w:div w:id="739133560">
      <w:bodyDiv w:val="1"/>
      <w:marLeft w:val="0"/>
      <w:marRight w:val="0"/>
      <w:marTop w:val="0"/>
      <w:marBottom w:val="0"/>
      <w:divBdr>
        <w:top w:val="none" w:sz="0" w:space="0" w:color="auto"/>
        <w:left w:val="none" w:sz="0" w:space="0" w:color="auto"/>
        <w:bottom w:val="none" w:sz="0" w:space="0" w:color="auto"/>
        <w:right w:val="none" w:sz="0" w:space="0" w:color="auto"/>
      </w:divBdr>
    </w:div>
    <w:div w:id="749693462">
      <w:bodyDiv w:val="1"/>
      <w:marLeft w:val="0"/>
      <w:marRight w:val="0"/>
      <w:marTop w:val="0"/>
      <w:marBottom w:val="0"/>
      <w:divBdr>
        <w:top w:val="none" w:sz="0" w:space="0" w:color="auto"/>
        <w:left w:val="none" w:sz="0" w:space="0" w:color="auto"/>
        <w:bottom w:val="none" w:sz="0" w:space="0" w:color="auto"/>
        <w:right w:val="none" w:sz="0" w:space="0" w:color="auto"/>
      </w:divBdr>
    </w:div>
    <w:div w:id="182924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46AD7314-99AD-47B3-A21B-1D16F3E7710D}"/>
</file>

<file path=customXml/itemProps3.xml><?xml version="1.0" encoding="utf-8"?>
<ds:datastoreItem xmlns:ds="http://schemas.openxmlformats.org/officeDocument/2006/customXml" ds:itemID="{94A27A18-9FA5-4B51-98A5-77D4A0F75812}"/>
</file>

<file path=customXml/itemProps4.xml><?xml version="1.0" encoding="utf-8"?>
<ds:datastoreItem xmlns:ds="http://schemas.openxmlformats.org/officeDocument/2006/customXml" ds:itemID="{527F825F-EF44-4A9A-A9F3-D6F3621E0AC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17</cp:revision>
  <cp:lastPrinted>2023-07-12T14:19:00Z</cp:lastPrinted>
  <dcterms:created xsi:type="dcterms:W3CDTF">2023-06-02T15:20:00Z</dcterms:created>
  <dcterms:modified xsi:type="dcterms:W3CDTF">2025-06-18T14:48:20Z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