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p14">
  <w:body>
    <w:p w:rsidRPr="00AF51BE"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AF51BE"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AF51BE" w:rsidR="00D645CF" w:rsidP="00FC79F6" w:rsidRDefault="00D00142" w14:paraId="587C9FEE" w14:textId="03EE7A00">
      <w:pPr>
        <w:pStyle w:val="Puesto"/>
        <w:tabs>
          <w:tab w:val="left" w:pos="2730"/>
          <w:tab w:val="center" w:pos="4419"/>
        </w:tabs>
        <w:outlineLvl w:val="0"/>
        <w:rPr>
          <w:rStyle w:val="Textoennegrita"/>
          <w:b/>
          <w:bCs/>
          <w:sz w:val="23"/>
          <w:szCs w:val="23"/>
          <w:lang w:val="es-ES"/>
        </w:rPr>
      </w:pPr>
      <w:r w:rsidRPr="00AF51BE">
        <w:rPr>
          <w:rStyle w:val="Textoennegrita"/>
          <w:b/>
          <w:bCs/>
          <w:sz w:val="23"/>
          <w:szCs w:val="23"/>
          <w:lang w:val="es-ES"/>
        </w:rPr>
        <w:t xml:space="preserve">RESOLUCION </w:t>
      </w:r>
      <w:proofErr w:type="spellStart"/>
      <w:r w:rsidRPr="00AF51BE">
        <w:rPr>
          <w:rStyle w:val="Textoennegrita"/>
          <w:b/>
          <w:bCs/>
          <w:sz w:val="23"/>
          <w:szCs w:val="23"/>
          <w:lang w:val="es-ES"/>
        </w:rPr>
        <w:t>N°</w:t>
      </w:r>
      <w:proofErr w:type="spellEnd"/>
      <w:r w:rsidRPr="00AF51BE" w:rsidR="000341A4">
        <w:rPr>
          <w:rStyle w:val="Textoennegrita"/>
          <w:b/>
          <w:bCs/>
          <w:sz w:val="23"/>
          <w:szCs w:val="23"/>
          <w:lang w:val="es-ES"/>
        </w:rPr>
        <w:t xml:space="preserve"> </w:t>
      </w:r>
      <w:r w:rsidRPr="00AF51BE" w:rsidR="004A5CA2">
        <w:rPr>
          <w:rStyle w:val="Textoennegrita"/>
          <w:b/>
          <w:bCs/>
          <w:sz w:val="23"/>
          <w:szCs w:val="23"/>
          <w:lang w:val="es-ES"/>
        </w:rPr>
        <w:t>1</w:t>
      </w:r>
      <w:r w:rsidRPr="00AF51BE" w:rsidR="007F4488">
        <w:rPr>
          <w:rStyle w:val="Textoennegrita"/>
          <w:b/>
          <w:bCs/>
          <w:sz w:val="23"/>
          <w:szCs w:val="23"/>
          <w:lang w:val="es-ES"/>
        </w:rPr>
        <w:t>3</w:t>
      </w:r>
      <w:r w:rsidRPr="00AF51BE" w:rsidR="00E04F75">
        <w:rPr>
          <w:rStyle w:val="Textoennegrita"/>
          <w:b/>
          <w:bCs/>
          <w:sz w:val="23"/>
          <w:szCs w:val="23"/>
          <w:lang w:val="es-ES"/>
        </w:rPr>
        <w:t>8</w:t>
      </w:r>
      <w:r w:rsidRPr="00AF51BE">
        <w:rPr>
          <w:rStyle w:val="Textoennegrita"/>
          <w:b/>
          <w:bCs/>
          <w:sz w:val="23"/>
          <w:szCs w:val="23"/>
          <w:lang w:val="es-ES"/>
        </w:rPr>
        <w:t>/2</w:t>
      </w:r>
      <w:r w:rsidRPr="00AF51BE" w:rsidR="006C6213">
        <w:rPr>
          <w:rStyle w:val="Textoennegrita"/>
          <w:b/>
          <w:bCs/>
          <w:sz w:val="23"/>
          <w:szCs w:val="23"/>
          <w:lang w:val="es-ES"/>
        </w:rPr>
        <w:t>3</w:t>
      </w:r>
    </w:p>
    <w:p w:rsidRPr="00AF51BE" w:rsidR="001F4171" w:rsidP="001F4171" w:rsidRDefault="001F4171" w14:paraId="426F49F2" w14:textId="77777777">
      <w:pPr>
        <w:rPr>
          <w:rFonts w:ascii="Times New Roman" w:hAnsi="Times New Roman"/>
          <w:b/>
          <w:sz w:val="23"/>
          <w:szCs w:val="23"/>
        </w:rPr>
      </w:pPr>
      <w:r w:rsidRPr="00AF51BE">
        <w:rPr>
          <w:rFonts w:ascii="Times New Roman" w:hAnsi="Times New Roman"/>
          <w:b/>
          <w:sz w:val="23"/>
          <w:szCs w:val="23"/>
        </w:rPr>
        <w:t>VISTOS:</w:t>
      </w:r>
    </w:p>
    <w:p w:rsidRPr="00AF51BE" w:rsidR="001F4171" w:rsidP="001F4171" w:rsidRDefault="001F4171" w14:paraId="0F5DFA3F" w14:textId="21CCE651">
      <w:pPr>
        <w:jc w:val="both"/>
        <w:rPr>
          <w:rFonts w:ascii="Times New Roman" w:hAnsi="Times New Roman"/>
          <w:sz w:val="23"/>
          <w:szCs w:val="23"/>
          <w:lang w:val="es-MX"/>
        </w:rPr>
      </w:pPr>
      <w:r w:rsidRPr="56A7BED9" w:rsidR="001F4171">
        <w:rPr>
          <w:rFonts w:ascii="Times New Roman" w:hAnsi="Times New Roman"/>
          <w:sz w:val="23"/>
          <w:szCs w:val="23"/>
        </w:rPr>
        <w:t xml:space="preserve">Que, con fecha 05 de mayo de 2023, </w:t>
      </w:r>
      <w:r w:rsidRPr="56A7BED9" w:rsidR="2F6267CF">
        <w:rPr>
          <w:rFonts w:ascii="Times New Roman" w:hAnsi="Times New Roman"/>
          <w:b w:val="1"/>
          <w:bCs w:val="1"/>
          <w:sz w:val="23"/>
          <w:szCs w:val="23"/>
        </w:rPr>
        <w:t>.........................................................................................</w:t>
      </w:r>
      <w:r w:rsidRPr="56A7BED9" w:rsidR="001F4171">
        <w:rPr>
          <w:rFonts w:ascii="Times New Roman" w:hAnsi="Times New Roman"/>
          <w:sz w:val="23"/>
          <w:szCs w:val="23"/>
          <w:lang w:val="es-MX"/>
        </w:rPr>
        <w:t xml:space="preserve"> interpone </w:t>
      </w:r>
      <w:r w:rsidRPr="56A7BED9" w:rsidR="001F4171">
        <w:rPr>
          <w:rFonts w:ascii="Times New Roman" w:hAnsi="Times New Roman"/>
          <w:sz w:val="23"/>
          <w:szCs w:val="23"/>
        </w:rPr>
        <w:t xml:space="preserve">reclamación ante esta Defensoría del Asegurado (DEFASEG) contra </w:t>
      </w:r>
      <w:r w:rsidRPr="56A7BED9" w:rsidR="2B85960B">
        <w:rPr>
          <w:rFonts w:ascii="Times New Roman" w:hAnsi="Times New Roman"/>
          <w:b w:val="1"/>
          <w:bCs w:val="1"/>
          <w:sz w:val="23"/>
          <w:szCs w:val="23"/>
        </w:rPr>
        <w:t>........................................</w:t>
      </w:r>
      <w:r w:rsidRPr="56A7BED9" w:rsidR="001F4171">
        <w:rPr>
          <w:rFonts w:ascii="Times New Roman" w:hAnsi="Times New Roman"/>
          <w:sz w:val="23"/>
          <w:szCs w:val="23"/>
          <w:lang w:val="es-MX"/>
        </w:rPr>
        <w:t>, solicitando se le</w:t>
      </w:r>
      <w:r w:rsidRPr="56A7BED9" w:rsidR="001F4171">
        <w:rPr>
          <w:rFonts w:ascii="Times New Roman" w:hAnsi="Times New Roman"/>
          <w:sz w:val="23"/>
          <w:szCs w:val="23"/>
        </w:rPr>
        <w:t xml:space="preserve"> otorgue la cobertura del</w:t>
      </w:r>
      <w:r w:rsidRPr="56A7BED9" w:rsidR="001F4171">
        <w:rPr>
          <w:rFonts w:ascii="Times New Roman" w:hAnsi="Times New Roman"/>
          <w:b w:val="1"/>
          <w:bCs w:val="1"/>
          <w:sz w:val="23"/>
          <w:szCs w:val="23"/>
          <w:lang w:val="es-MX"/>
        </w:rPr>
        <w:t xml:space="preserve"> SEGURO DE PROTECCIÓN DE TARJETA</w:t>
      </w:r>
      <w:bookmarkStart w:name="OLE_LINK2" w:id="0"/>
      <w:r w:rsidRPr="56A7BED9" w:rsidR="001F4171">
        <w:rPr>
          <w:rFonts w:ascii="Times New Roman" w:hAnsi="Times New Roman"/>
          <w:b w:val="1"/>
          <w:bCs w:val="1"/>
          <w:sz w:val="23"/>
          <w:szCs w:val="23"/>
          <w:lang w:val="es-MX"/>
        </w:rPr>
        <w:t xml:space="preserve">S PLUS CON PÓLIZA </w:t>
      </w:r>
      <w:r w:rsidRPr="56A7BED9" w:rsidR="001F4171">
        <w:rPr>
          <w:rFonts w:ascii="Times New Roman" w:hAnsi="Times New Roman"/>
          <w:b w:val="1"/>
          <w:bCs w:val="1"/>
          <w:sz w:val="23"/>
          <w:szCs w:val="23"/>
          <w:lang w:val="es-MX"/>
        </w:rPr>
        <w:t>N°</w:t>
      </w:r>
      <w:r w:rsidRPr="56A7BED9" w:rsidR="001F4171">
        <w:rPr>
          <w:rFonts w:ascii="Times New Roman" w:hAnsi="Times New Roman"/>
          <w:b w:val="1"/>
          <w:bCs w:val="1"/>
          <w:sz w:val="23"/>
          <w:szCs w:val="23"/>
          <w:lang w:val="es-MX"/>
        </w:rPr>
        <w:t xml:space="preserve"> </w:t>
      </w:r>
      <w:r w:rsidRPr="56A7BED9" w:rsidR="272805ED">
        <w:rPr>
          <w:rFonts w:ascii="Times New Roman" w:hAnsi="Times New Roman"/>
          <w:b w:val="1"/>
          <w:bCs w:val="1"/>
          <w:sz w:val="23"/>
          <w:szCs w:val="23"/>
        </w:rPr>
        <w:t>.....................</w:t>
      </w:r>
      <w:r w:rsidRPr="56A7BED9" w:rsidR="001F4171">
        <w:rPr>
          <w:rFonts w:ascii="Times New Roman" w:hAnsi="Times New Roman"/>
          <w:b w:val="1"/>
          <w:bCs w:val="1"/>
          <w:sz w:val="23"/>
          <w:szCs w:val="23"/>
          <w:lang w:val="es-MX"/>
        </w:rPr>
        <w:t>.</w:t>
      </w:r>
    </w:p>
    <w:bookmarkEnd w:id="0"/>
    <w:p w:rsidRPr="00AF51BE" w:rsidR="001F4171" w:rsidP="001F4171" w:rsidRDefault="001F4171" w14:paraId="34043D85" w14:textId="77777777">
      <w:pPr>
        <w:jc w:val="both"/>
        <w:rPr>
          <w:rFonts w:ascii="Times New Roman" w:hAnsi="Times New Roman" w:eastAsia="Arial Unicode MS"/>
          <w:sz w:val="23"/>
          <w:szCs w:val="23"/>
        </w:rPr>
      </w:pPr>
      <w:r w:rsidRPr="00AF51BE">
        <w:rPr>
          <w:rFonts w:ascii="Times New Roman" w:hAnsi="Times New Roman" w:eastAsia="Arial Unicode MS"/>
          <w:sz w:val="23"/>
          <w:szCs w:val="23"/>
        </w:rPr>
        <w:t>Que, la señalada reclamación cumple con los requisitos de materia, cuantía y oportunidad establecidos en el reglamento de la DEFASEG (</w:t>
      </w:r>
      <w:hyperlink w:history="1" r:id="rId8">
        <w:r w:rsidRPr="00AF51BE">
          <w:rPr>
            <w:rStyle w:val="Hipervnculo"/>
            <w:rFonts w:ascii="Times New Roman" w:hAnsi="Times New Roman" w:eastAsia="Arial Unicode MS"/>
            <w:sz w:val="23"/>
            <w:szCs w:val="23"/>
          </w:rPr>
          <w:t>http://www.defaseg.com.pe/reglamento</w:t>
        </w:r>
      </w:hyperlink>
      <w:r w:rsidRPr="00AF51BE">
        <w:rPr>
          <w:rFonts w:ascii="Times New Roman" w:hAnsi="Times New Roman" w:eastAsia="Arial Unicode MS"/>
          <w:sz w:val="23"/>
          <w:szCs w:val="23"/>
        </w:rPr>
        <w:t>);</w:t>
      </w:r>
    </w:p>
    <w:p w:rsidRPr="00AF51BE" w:rsidR="001F4171" w:rsidP="001F4171" w:rsidRDefault="001F4171" w14:paraId="4B736675" w14:textId="77777777">
      <w:pPr>
        <w:tabs>
          <w:tab w:val="num" w:pos="720"/>
        </w:tabs>
        <w:jc w:val="both"/>
        <w:rPr>
          <w:rFonts w:ascii="Times New Roman" w:hAnsi="Times New Roman"/>
          <w:sz w:val="23"/>
          <w:szCs w:val="23"/>
        </w:rPr>
      </w:pPr>
      <w:r w:rsidRPr="00AF51BE">
        <w:rPr>
          <w:rFonts w:ascii="Times New Roman" w:hAnsi="Times New Roman"/>
          <w:sz w:val="23"/>
          <w:szCs w:val="23"/>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AF51BE" w:rsidR="001F4171" w:rsidP="001F4171" w:rsidRDefault="001F4171" w14:paraId="031140B4" w14:textId="34E59D62">
      <w:pPr>
        <w:jc w:val="both"/>
        <w:rPr>
          <w:rFonts w:ascii="Times New Roman" w:hAnsi="Times New Roman"/>
          <w:sz w:val="23"/>
          <w:szCs w:val="23"/>
        </w:rPr>
      </w:pPr>
      <w:r w:rsidRPr="56A7BED9" w:rsidR="001F4171">
        <w:rPr>
          <w:rFonts w:ascii="Times New Roman" w:hAnsi="Times New Roman"/>
          <w:sz w:val="23"/>
          <w:szCs w:val="23"/>
        </w:rPr>
        <w:t xml:space="preserve">Que, con fecha 15 de mayo de 2023 se corrió traslado de la reclamación a </w:t>
      </w:r>
      <w:r w:rsidRPr="56A7BED9" w:rsidR="2B85960B">
        <w:rPr>
          <w:rFonts w:ascii="Times New Roman" w:hAnsi="Times New Roman"/>
          <w:sz w:val="23"/>
          <w:szCs w:val="23"/>
        </w:rPr>
        <w:t>........................................</w:t>
      </w:r>
      <w:r w:rsidRPr="56A7BED9" w:rsidR="001F4171">
        <w:rPr>
          <w:rFonts w:ascii="Times New Roman" w:hAnsi="Times New Roman"/>
          <w:sz w:val="23"/>
          <w:szCs w:val="23"/>
        </w:rPr>
        <w:t xml:space="preserve">, siendo que con fecha 30 de junio de 2023 la aseguradora absolvió el respectivo trámite, </w:t>
      </w:r>
      <w:r w:rsidRPr="56A7BED9" w:rsidR="001F4171">
        <w:rPr>
          <w:rFonts w:ascii="Times New Roman" w:hAnsi="Times New Roman"/>
          <w:sz w:val="23"/>
          <w:szCs w:val="23"/>
        </w:rPr>
        <w:t xml:space="preserve">presentando sus descargos y la documentación correspondiente. </w:t>
      </w:r>
    </w:p>
    <w:p w:rsidRPr="00AF51BE" w:rsidR="001F4171" w:rsidP="001F4171" w:rsidRDefault="001F4171" w14:paraId="406F37E2" w14:textId="77777777">
      <w:pPr>
        <w:tabs>
          <w:tab w:val="num" w:pos="720"/>
        </w:tabs>
        <w:jc w:val="both"/>
        <w:rPr>
          <w:rFonts w:ascii="Times New Roman" w:hAnsi="Times New Roman"/>
          <w:sz w:val="23"/>
          <w:szCs w:val="23"/>
        </w:rPr>
      </w:pPr>
      <w:r w:rsidRPr="00AF51BE">
        <w:rPr>
          <w:rFonts w:ascii="Times New Roman" w:hAnsi="Times New Roman"/>
          <w:sz w:val="23"/>
          <w:szCs w:val="23"/>
        </w:rPr>
        <w:t xml:space="preserve">Que, encontrándose el expediente en condiciones para que este Órgano Resolutivo Unipersonal pueda emitir un pronunciamiento, se prescinde de la audiencia de informe oral de conformidad con el artículo 10° del reglamento </w:t>
      </w:r>
      <w:r w:rsidRPr="00AF51BE">
        <w:rPr>
          <w:rFonts w:ascii="Times New Roman" w:hAnsi="Times New Roman" w:eastAsia="Arial Unicode MS"/>
          <w:sz w:val="23"/>
          <w:szCs w:val="23"/>
        </w:rPr>
        <w:t>de la DEFASEG</w:t>
      </w:r>
      <w:r w:rsidRPr="00AF51BE">
        <w:rPr>
          <w:rFonts w:ascii="Times New Roman" w:hAnsi="Times New Roman"/>
          <w:sz w:val="23"/>
          <w:szCs w:val="23"/>
        </w:rPr>
        <w:t>.</w:t>
      </w:r>
    </w:p>
    <w:p w:rsidRPr="00AF51BE" w:rsidR="001F4171" w:rsidP="001F4171" w:rsidRDefault="001F4171" w14:paraId="27714B84" w14:textId="298E17D1">
      <w:pPr>
        <w:jc w:val="both"/>
        <w:rPr>
          <w:rFonts w:ascii="Times New Roman" w:hAnsi="Times New Roman"/>
          <w:sz w:val="23"/>
          <w:szCs w:val="23"/>
        </w:rPr>
      </w:pPr>
      <w:r w:rsidRPr="56A7BED9" w:rsidR="001F4171">
        <w:rPr>
          <w:rFonts w:ascii="Times New Roman" w:hAnsi="Times New Roman"/>
          <w:color w:val="000000" w:themeColor="text1" w:themeTint="FF" w:themeShade="FF"/>
          <w:sz w:val="23"/>
          <w:szCs w:val="23"/>
        </w:rPr>
        <w:t xml:space="preserve">Que, en síntesis, la posición del reclamante es la siguiente: </w:t>
      </w:r>
      <w:bookmarkStart w:name="_Hlk26782453" w:id="1"/>
      <w:r w:rsidRPr="56A7BED9" w:rsidR="001F4171">
        <w:rPr>
          <w:rFonts w:ascii="Times New Roman" w:hAnsi="Times New Roman"/>
          <w:color w:val="000000" w:themeColor="text1" w:themeTint="FF" w:themeShade="FF"/>
          <w:sz w:val="23"/>
          <w:szCs w:val="23"/>
        </w:rPr>
        <w:t xml:space="preserve">a) </w:t>
      </w:r>
      <w:bookmarkEnd w:id="1"/>
      <w:r w:rsidRPr="56A7BED9" w:rsidR="001F4171">
        <w:rPr>
          <w:rFonts w:ascii="Times New Roman" w:hAnsi="Times New Roman"/>
          <w:sz w:val="23"/>
          <w:szCs w:val="23"/>
        </w:rPr>
        <w:t xml:space="preserve">La explicación brindada por la Compañía para indicar que el reclamo no tiene amparo no tiene lógica ya que efectivamente primero sucedió el robo y luego se realizó la denuncia, lo que demuestra que si es efectivo el reclamo; b) desde el día del robo el señor </w:t>
      </w:r>
      <w:r w:rsidRPr="56A7BED9" w:rsidR="2FE99DDB">
        <w:rPr>
          <w:rFonts w:ascii="Times New Roman" w:hAnsi="Times New Roman"/>
          <w:sz w:val="23"/>
          <w:szCs w:val="23"/>
        </w:rPr>
        <w:t>.....................</w:t>
      </w:r>
      <w:r w:rsidRPr="56A7BED9" w:rsidR="001F4171">
        <w:rPr>
          <w:rFonts w:ascii="Times New Roman" w:hAnsi="Times New Roman"/>
          <w:sz w:val="23"/>
          <w:szCs w:val="23"/>
        </w:rPr>
        <w:t xml:space="preserve"> ha reclamado acercándose a las oficinas de BCP y llamando mediante los números que le brindaron, pero aun así no le dan explicación acerca de la evaluación del reclamo.</w:t>
      </w:r>
    </w:p>
    <w:p w:rsidRPr="00AF51BE" w:rsidR="001F4171" w:rsidP="001F4171" w:rsidRDefault="001F4171" w14:paraId="5CF437CD" w14:textId="55AF1BE8">
      <w:pPr>
        <w:jc w:val="both"/>
        <w:rPr>
          <w:rFonts w:ascii="Times New Roman" w:hAnsi="Times New Roman"/>
          <w:sz w:val="23"/>
          <w:szCs w:val="23"/>
        </w:rPr>
      </w:pPr>
      <w:r w:rsidRPr="56A7BED9" w:rsidR="001F4171">
        <w:rPr>
          <w:rFonts w:ascii="Times New Roman" w:hAnsi="Times New Roman"/>
          <w:sz w:val="23"/>
          <w:szCs w:val="23"/>
        </w:rPr>
        <w:t xml:space="preserve">Que, por su parte y en resumen la compañía de seguros sostiene que: </w:t>
      </w:r>
      <w:r w:rsidRPr="56A7BED9" w:rsidR="001F4171">
        <w:rPr>
          <w:rStyle w:val="normaltextrun"/>
          <w:rFonts w:ascii="Times New Roman" w:hAnsi="Times New Roman"/>
          <w:sz w:val="23"/>
          <w:szCs w:val="23"/>
        </w:rPr>
        <w:t xml:space="preserve">a) </w:t>
      </w:r>
      <w:r w:rsidRPr="56A7BED9" w:rsidR="001F4171">
        <w:rPr>
          <w:rFonts w:ascii="Times New Roman" w:hAnsi="Times New Roman"/>
          <w:sz w:val="23"/>
          <w:szCs w:val="23"/>
        </w:rPr>
        <w:t xml:space="preserve">Que, respecto a la acreditación o prueba de la ocurrencia de un siniestro, el artículo 77° de la Ley del Contrato de Seguro establece que </w:t>
      </w:r>
      <w:r w:rsidRPr="56A7BED9" w:rsidR="001F4171">
        <w:rPr>
          <w:rFonts w:ascii="Times New Roman" w:hAnsi="Times New Roman"/>
          <w:i w:val="1"/>
          <w:iCs w:val="1"/>
          <w:sz w:val="23"/>
          <w:szCs w:val="23"/>
        </w:rPr>
        <w:t xml:space="preserve">“corresponde al asegurado demostrar la ocurrencia del siniestro, así como la cuantía de la pérdida si fuera el caso, y al asegurador la carga de demostrar las causas que lo liberan de su prestación indemnizatoria.”. </w:t>
      </w:r>
      <w:r w:rsidRPr="56A7BED9" w:rsidR="001F4171">
        <w:rPr>
          <w:rFonts w:ascii="Times New Roman" w:hAnsi="Times New Roman"/>
          <w:i w:val="1"/>
          <w:iCs w:val="1"/>
          <w:sz w:val="23"/>
          <w:szCs w:val="23"/>
        </w:rPr>
        <w:t>D</w:t>
      </w:r>
      <w:r w:rsidRPr="56A7BED9" w:rsidR="001F4171">
        <w:rPr>
          <w:rFonts w:ascii="Times New Roman" w:hAnsi="Times New Roman"/>
          <w:sz w:val="23"/>
          <w:szCs w:val="23"/>
        </w:rPr>
        <w:t>emostrar la ocurrencia del siniestro consiste en probar la realización o materialización del evento que se había asegurado, lo cual obviamente importa determinar la causa del hecho dañoso en función del riesgo y el seguro contratado.</w:t>
      </w:r>
      <w:r w:rsidRPr="56A7BED9" w:rsidR="001F4171">
        <w:rPr>
          <w:rFonts w:ascii="Times New Roman" w:hAnsi="Times New Roman"/>
          <w:sz w:val="23"/>
          <w:szCs w:val="23"/>
        </w:rPr>
        <w:t xml:space="preserve"> Asimismo, el Código Procesal Civil (de aplicación supletoria a los demás ordenamientos procesales que sean compatibles con su naturaleza) establece que “</w:t>
      </w:r>
      <w:r w:rsidRPr="56A7BED9" w:rsidR="001F4171">
        <w:rPr>
          <w:rFonts w:ascii="Times New Roman" w:hAnsi="Times New Roman"/>
          <w:i w:val="1"/>
          <w:iCs w:val="1"/>
          <w:sz w:val="23"/>
          <w:szCs w:val="23"/>
        </w:rPr>
        <w:t xml:space="preserve">salvo disposición legal diferente, la carga de probar corresponde a quien afirma hechos que configuran su pretensión, o a quien los contradice alegando nuevos hechos.”; b) </w:t>
      </w:r>
      <w:r w:rsidRPr="56A7BED9" w:rsidR="001F4171">
        <w:rPr>
          <w:rFonts w:ascii="Times New Roman" w:hAnsi="Times New Roman"/>
          <w:sz w:val="23"/>
          <w:szCs w:val="23"/>
        </w:rPr>
        <w:t xml:space="preserve">considerando Séptimo de la Resolución </w:t>
      </w:r>
      <w:r w:rsidRPr="56A7BED9" w:rsidR="001F4171">
        <w:rPr>
          <w:rFonts w:ascii="Times New Roman" w:hAnsi="Times New Roman"/>
          <w:sz w:val="23"/>
          <w:szCs w:val="23"/>
        </w:rPr>
        <w:t>N°</w:t>
      </w:r>
      <w:r w:rsidRPr="56A7BED9" w:rsidR="001F4171">
        <w:rPr>
          <w:rFonts w:ascii="Times New Roman" w:hAnsi="Times New Roman"/>
          <w:sz w:val="23"/>
          <w:szCs w:val="23"/>
        </w:rPr>
        <w:t xml:space="preserve"> 079/2019 del Tribunal de la DEFASEG.    Tal como se ha establecido jurisprudencialmente, la carga de la prueba es una institución de carácter o naturaleza procesal. </w:t>
      </w:r>
      <w:r w:rsidRPr="56A7BED9" w:rsidR="001F4171">
        <w:rPr>
          <w:rFonts w:ascii="Times New Roman" w:hAnsi="Times New Roman"/>
          <w:sz w:val="23"/>
          <w:szCs w:val="23"/>
        </w:rPr>
        <w:t xml:space="preserve">Esta carga constituye un medio de gravamen sobre quien alega un hecho, de manera que su incumplimiento determina la absolución de la contraria; c)  de acuerdo a la denuncia policial interpuesta (la cual es el medio probatorio adecuado de conformidad con la buena fe para acreditar la producción de un siniestro), </w:t>
      </w:r>
      <w:r w:rsidRPr="56A7BED9" w:rsidR="001F4171">
        <w:rPr>
          <w:rFonts w:ascii="Times New Roman" w:hAnsi="Times New Roman"/>
          <w:sz w:val="23"/>
          <w:szCs w:val="23"/>
        </w:rPr>
        <w:t xml:space="preserve">el hurto de pertenencias del que habría sido víctima el señor </w:t>
      </w:r>
      <w:r w:rsidRPr="56A7BED9" w:rsidR="2FE99DDB">
        <w:rPr>
          <w:rFonts w:ascii="Times New Roman" w:hAnsi="Times New Roman"/>
          <w:sz w:val="23"/>
          <w:szCs w:val="23"/>
        </w:rPr>
        <w:t>.....................</w:t>
      </w:r>
      <w:r w:rsidRPr="56A7BED9" w:rsidR="001F4171">
        <w:rPr>
          <w:rFonts w:ascii="Times New Roman" w:hAnsi="Times New Roman"/>
          <w:sz w:val="23"/>
          <w:szCs w:val="23"/>
        </w:rPr>
        <w:t xml:space="preserve"> habría ocurrido el día 6 de abril del 2023 a las 21 horas de la noche (9:00pm), mientras se encontraba en un evento con gran afluencia de público.</w:t>
      </w:r>
      <w:r w:rsidRPr="56A7BED9" w:rsidR="001F4171">
        <w:rPr>
          <w:rFonts w:ascii="Times New Roman" w:hAnsi="Times New Roman"/>
          <w:sz w:val="23"/>
          <w:szCs w:val="23"/>
        </w:rPr>
        <w:t xml:space="preserve">  </w:t>
      </w:r>
      <w:r w:rsidRPr="56A7BED9" w:rsidR="001F4171">
        <w:rPr>
          <w:rFonts w:ascii="Times New Roman" w:hAnsi="Times New Roman"/>
          <w:sz w:val="23"/>
          <w:szCs w:val="23"/>
        </w:rPr>
        <w:t xml:space="preserve">Sin embargo, al realizar la evaluación de cobertura nuestra representada pudo tomar conocimiento del detalle del estado de cuenta bancaria del asegurado que el presunto consumo indebido que se estaba reclamando de S/ 1,720.00 había ocurrido efectivamente también el día 6 de abril del 2023, pero exactamente a las 10:58 horas de la mañana (10:58am); d) se puede apreciar claramente que el consumo presuntamente no reconocido por el asegurado (es decir, que no habría sido realizado por él) ocurrió 10 horas aproximadamente antes del hurto presuntamente ocurrido, el cual sucedió en la noche mientras se encontraba en un evento; siendo así esto una grave y seria inconsistencia en la declaración del señor </w:t>
      </w:r>
      <w:r w:rsidRPr="56A7BED9" w:rsidR="2FE99DDB">
        <w:rPr>
          <w:rFonts w:ascii="Times New Roman" w:hAnsi="Times New Roman"/>
          <w:sz w:val="23"/>
          <w:szCs w:val="23"/>
        </w:rPr>
        <w:t>.....................</w:t>
      </w:r>
      <w:r w:rsidRPr="56A7BED9" w:rsidR="001F4171">
        <w:rPr>
          <w:rFonts w:ascii="Times New Roman" w:hAnsi="Times New Roman"/>
          <w:sz w:val="23"/>
          <w:szCs w:val="23"/>
        </w:rPr>
        <w:t xml:space="preserve"> al solicitar su cobertura; e) bajo lo anteriormente indicado y en vista de las pruebas  presentadas, resulta manifiestamente claro que el siniestro reclamado por el señor </w:t>
      </w:r>
      <w:r w:rsidRPr="56A7BED9" w:rsidR="2FE99DDB">
        <w:rPr>
          <w:rFonts w:ascii="Times New Roman" w:hAnsi="Times New Roman"/>
          <w:sz w:val="23"/>
          <w:szCs w:val="23"/>
        </w:rPr>
        <w:t>.....................</w:t>
      </w:r>
      <w:r w:rsidRPr="56A7BED9" w:rsidR="001F4171">
        <w:rPr>
          <w:rFonts w:ascii="Times New Roman" w:hAnsi="Times New Roman"/>
          <w:sz w:val="23"/>
          <w:szCs w:val="23"/>
        </w:rPr>
        <w:t xml:space="preserve"> no goza de cobertura, toda vez que la operación presuntamente no reconocida no resulta ser producto del hurto denunciado, pues este sucedió mucho después, por lo que no estamos ante la producción de un riesgo asegurado por la póliza contratada; f) cabe precisar que los otros presuntos consumos no reconocidos en las demás cuentas bancarias del asegurado no fueron objeto de pronunciamiento por parte de nuestra representada en la medida de que el seguro contratado únicamente cubre las tarjetas bancarias del BCP y no de otras entidades bancarias, tal como se puede apreciar del certificado de seguro adjunto al presente escrito.</w:t>
      </w:r>
    </w:p>
    <w:p w:rsidRPr="00AF51BE" w:rsidR="001F4171" w:rsidP="001F4171" w:rsidRDefault="001F4171" w14:paraId="42634E33" w14:textId="77777777">
      <w:pPr>
        <w:jc w:val="both"/>
        <w:rPr>
          <w:rFonts w:ascii="Times New Roman" w:hAnsi="Times New Roman"/>
          <w:b/>
          <w:sz w:val="23"/>
          <w:szCs w:val="23"/>
        </w:rPr>
      </w:pPr>
      <w:r w:rsidRPr="00AF51BE">
        <w:rPr>
          <w:rFonts w:ascii="Times New Roman" w:hAnsi="Times New Roman"/>
          <w:b/>
          <w:sz w:val="23"/>
          <w:szCs w:val="23"/>
        </w:rPr>
        <w:t xml:space="preserve">CONSIDERANDO: </w:t>
      </w:r>
    </w:p>
    <w:p w:rsidRPr="00AF51BE" w:rsidR="001F4171" w:rsidP="001F4171" w:rsidRDefault="001F4171" w14:paraId="20DFD407" w14:textId="77777777">
      <w:pPr>
        <w:jc w:val="both"/>
        <w:rPr>
          <w:rStyle w:val="Textoennegrita"/>
          <w:rFonts w:ascii="Times New Roman" w:hAnsi="Times New Roman"/>
          <w:b w:val="0"/>
          <w:sz w:val="23"/>
          <w:szCs w:val="23"/>
        </w:rPr>
      </w:pPr>
      <w:r w:rsidRPr="00AF51BE">
        <w:rPr>
          <w:rFonts w:ascii="Times New Roman" w:hAnsi="Times New Roman"/>
          <w:b/>
          <w:sz w:val="23"/>
          <w:szCs w:val="23"/>
          <w:u w:val="single"/>
        </w:rPr>
        <w:t>PRIMERO</w:t>
      </w:r>
      <w:r w:rsidRPr="00AF51BE">
        <w:rPr>
          <w:rFonts w:ascii="Times New Roman" w:hAnsi="Times New Roman"/>
          <w:sz w:val="23"/>
          <w:szCs w:val="23"/>
        </w:rPr>
        <w:t xml:space="preserve">: Conforme al Reglamento de la Defensoría del Asegurado, </w:t>
      </w:r>
      <w:r w:rsidRPr="00AF51BE">
        <w:rPr>
          <w:rStyle w:val="Textoennegrita"/>
          <w:rFonts w:ascii="Times New Roman" w:hAnsi="Times New Roman"/>
          <w:b w:val="0"/>
          <w:bCs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F51BE" w:rsidR="001F4171" w:rsidP="001F4171" w:rsidRDefault="001F4171" w14:paraId="361B367D" w14:textId="77777777">
      <w:pPr>
        <w:jc w:val="both"/>
        <w:rPr>
          <w:rStyle w:val="Textoennegrita"/>
          <w:rFonts w:ascii="Times New Roman" w:hAnsi="Times New Roman"/>
          <w:b w:val="0"/>
          <w:sz w:val="23"/>
          <w:szCs w:val="23"/>
        </w:rPr>
      </w:pPr>
      <w:r w:rsidRPr="00AF51BE">
        <w:rPr>
          <w:rStyle w:val="Textoennegrita"/>
          <w:rFonts w:ascii="Times New Roman" w:hAnsi="Times New Roman"/>
          <w:sz w:val="23"/>
          <w:szCs w:val="23"/>
          <w:u w:val="single"/>
        </w:rPr>
        <w:t>SEGUNDO</w:t>
      </w:r>
      <w:r w:rsidRPr="00AF51BE">
        <w:rPr>
          <w:rStyle w:val="Textoennegrita"/>
          <w:rFonts w:ascii="Times New Roman" w:hAnsi="Times New Roman"/>
          <w:sz w:val="23"/>
          <w:szCs w:val="23"/>
        </w:rPr>
        <w:t xml:space="preserve">: </w:t>
      </w:r>
      <w:r w:rsidRPr="00AF51BE">
        <w:rPr>
          <w:rFonts w:ascii="Times New Roman" w:hAnsi="Times New Roman"/>
          <w:sz w:val="23"/>
          <w:szCs w:val="23"/>
        </w:rPr>
        <w:t xml:space="preserve">Asimismo, de acuerdo a </w:t>
      </w:r>
      <w:r w:rsidRPr="00AF51BE">
        <w:rPr>
          <w:rStyle w:val="Textoennegrita"/>
          <w:rFonts w:ascii="Times New Roman" w:hAnsi="Times New Roman"/>
          <w:b w:val="0"/>
          <w:bCs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F51BE" w:rsidR="001F4171" w:rsidP="001F4171" w:rsidRDefault="001F4171" w14:paraId="7F314F37" w14:textId="77777777">
      <w:pPr>
        <w:jc w:val="both"/>
        <w:rPr>
          <w:rFonts w:ascii="Times New Roman" w:hAnsi="Times New Roman"/>
          <w:sz w:val="23"/>
          <w:szCs w:val="23"/>
        </w:rPr>
      </w:pPr>
      <w:r w:rsidRPr="00AF51BE">
        <w:rPr>
          <w:rStyle w:val="Textoennegrita"/>
          <w:rFonts w:ascii="Times New Roman" w:hAnsi="Times New Roman"/>
          <w:sz w:val="23"/>
          <w:szCs w:val="23"/>
          <w:u w:val="single"/>
        </w:rPr>
        <w:t>TERCERO</w:t>
      </w:r>
      <w:r w:rsidRPr="00AF51BE">
        <w:rPr>
          <w:rStyle w:val="Textoennegrita"/>
          <w:rFonts w:ascii="Times New Roman" w:hAnsi="Times New Roman"/>
          <w:sz w:val="23"/>
          <w:szCs w:val="23"/>
        </w:rPr>
        <w:t>:</w:t>
      </w:r>
      <w:r w:rsidRPr="00AF51BE">
        <w:rPr>
          <w:rFonts w:ascii="Times New Roman" w:hAnsi="Times New Roman"/>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F51BE" w:rsidR="001F4171" w:rsidP="001F4171" w:rsidRDefault="001F4171" w14:paraId="4EF26ADB" w14:textId="77777777">
      <w:pPr>
        <w:contextualSpacing/>
        <w:jc w:val="both"/>
        <w:rPr>
          <w:rFonts w:ascii="Times New Roman" w:hAnsi="Times New Roman"/>
          <w:sz w:val="23"/>
          <w:szCs w:val="23"/>
        </w:rPr>
      </w:pPr>
      <w:r w:rsidRPr="00AF51BE">
        <w:rPr>
          <w:rFonts w:ascii="Times New Roman" w:hAnsi="Times New Roman"/>
          <w:b/>
          <w:sz w:val="23"/>
          <w:szCs w:val="23"/>
          <w:u w:val="single"/>
        </w:rPr>
        <w:t>CUARTO</w:t>
      </w:r>
      <w:r w:rsidRPr="00AF51BE">
        <w:rPr>
          <w:rFonts w:ascii="Times New Roman" w:hAnsi="Times New Roman"/>
          <w:b/>
          <w:sz w:val="23"/>
          <w:szCs w:val="23"/>
        </w:rPr>
        <w:t>:</w:t>
      </w:r>
      <w:r w:rsidRPr="00AF51BE">
        <w:rPr>
          <w:rFonts w:ascii="Times New Roman" w:hAnsi="Times New Roman"/>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F51BE" w:rsidR="001F4171" w:rsidP="001F4171" w:rsidRDefault="001F4171" w14:paraId="56EFFF30" w14:textId="77777777">
      <w:pPr>
        <w:jc w:val="both"/>
        <w:rPr>
          <w:rStyle w:val="Textoennegrita"/>
          <w:rFonts w:ascii="Times New Roman" w:hAnsi="Times New Roman"/>
          <w:sz w:val="23"/>
          <w:szCs w:val="23"/>
          <w:u w:val="single"/>
        </w:rPr>
      </w:pPr>
    </w:p>
    <w:p w:rsidRPr="00AF51BE" w:rsidR="001F4171" w:rsidP="001F4171" w:rsidRDefault="001F4171" w14:paraId="4CD791C9" w14:textId="5EE37442">
      <w:pPr>
        <w:jc w:val="both"/>
        <w:rPr>
          <w:rFonts w:ascii="Times New Roman" w:hAnsi="Times New Roman"/>
          <w:sz w:val="23"/>
          <w:szCs w:val="23"/>
        </w:rPr>
      </w:pPr>
      <w:r w:rsidRPr="00AF51BE">
        <w:rPr>
          <w:rStyle w:val="Textoennegrita"/>
          <w:rFonts w:ascii="Times New Roman" w:hAnsi="Times New Roman"/>
          <w:sz w:val="23"/>
          <w:szCs w:val="23"/>
          <w:u w:val="single"/>
        </w:rPr>
        <w:lastRenderedPageBreak/>
        <w:t>QUINTO</w:t>
      </w:r>
      <w:r w:rsidRPr="00AF51BE">
        <w:rPr>
          <w:rStyle w:val="Textoennegrita"/>
          <w:rFonts w:ascii="Times New Roman" w:hAnsi="Times New Roman"/>
          <w:sz w:val="23"/>
          <w:szCs w:val="23"/>
        </w:rPr>
        <w:t xml:space="preserve">: </w:t>
      </w:r>
      <w:r w:rsidRPr="00AF51BE">
        <w:rPr>
          <w:rStyle w:val="Textoennegrita"/>
          <w:rFonts w:ascii="Times New Roman" w:hAnsi="Times New Roman"/>
          <w:b w:val="0"/>
          <w:bCs w:val="0"/>
          <w:sz w:val="23"/>
          <w:szCs w:val="23"/>
        </w:rPr>
        <w:t>En materia procesal</w:t>
      </w:r>
      <w:r w:rsidRPr="00AF51BE">
        <w:rPr>
          <w:rFonts w:ascii="Times New Roman" w:hAnsi="Times New Roman"/>
          <w:b/>
          <w:bCs/>
          <w:sz w:val="23"/>
          <w:szCs w:val="23"/>
        </w:rPr>
        <w:t>,</w:t>
      </w:r>
      <w:r w:rsidRPr="00AF51BE">
        <w:rPr>
          <w:rFonts w:ascii="Times New Roman" w:hAnsi="Times New Roman"/>
          <w:sz w:val="23"/>
          <w:szCs w:val="23"/>
        </w:rPr>
        <w:t xml:space="preserve"> corresponde a quien invoca hechos probar su existencia, carga procesal a la que refiere el artículo 196 del Código Procesal Civil, salvo que se acoja a alguna presunción legal de carácter relativo o absoluto.</w:t>
      </w:r>
    </w:p>
    <w:p w:rsidRPr="00AF51BE" w:rsidR="001F4171" w:rsidP="001F4171" w:rsidRDefault="001F4171" w14:paraId="071281A3" w14:textId="77777777">
      <w:pPr>
        <w:tabs>
          <w:tab w:val="left" w:pos="2160"/>
        </w:tabs>
        <w:jc w:val="both"/>
        <w:rPr>
          <w:rFonts w:ascii="Times New Roman" w:hAnsi="Times New Roman"/>
          <w:sz w:val="23"/>
          <w:szCs w:val="23"/>
        </w:rPr>
      </w:pPr>
      <w:r w:rsidRPr="00AF51BE">
        <w:rPr>
          <w:rFonts w:ascii="Times New Roman" w:hAnsi="Times New Roman"/>
          <w:b/>
          <w:sz w:val="23"/>
          <w:szCs w:val="23"/>
          <w:u w:val="single"/>
        </w:rPr>
        <w:t>SEXTO</w:t>
      </w:r>
      <w:r w:rsidRPr="00AF51BE">
        <w:rPr>
          <w:rFonts w:ascii="Times New Roman" w:hAnsi="Times New Roman"/>
          <w:b/>
          <w:sz w:val="23"/>
          <w:szCs w:val="23"/>
        </w:rPr>
        <w:t>:</w:t>
      </w:r>
      <w:r w:rsidRPr="00AF51BE">
        <w:rPr>
          <w:rFonts w:ascii="Times New Roman" w:hAnsi="Times New Roman"/>
          <w:sz w:val="23"/>
          <w:szCs w:val="23"/>
        </w:rPr>
        <w:t xml:space="preserve"> </w:t>
      </w:r>
      <w:proofErr w:type="gramStart"/>
      <w:r w:rsidRPr="00AF51BE">
        <w:rPr>
          <w:rFonts w:ascii="Times New Roman" w:hAnsi="Times New Roman"/>
          <w:sz w:val="23"/>
          <w:szCs w:val="23"/>
        </w:rPr>
        <w:t>De acuerdo a</w:t>
      </w:r>
      <w:proofErr w:type="gramEnd"/>
      <w:r w:rsidRPr="00AF51BE">
        <w:rPr>
          <w:rFonts w:ascii="Times New Roman" w:hAnsi="Times New Roman"/>
          <w:sz w:val="23"/>
          <w:szCs w:val="23"/>
        </w:rPr>
        <w:t xml:space="preserve"> los términos contenidos en el rechazo, la reclamación y en la respectiva absolución, la cuestión controvertida radica en determinar si fue legítimo o no el rechazo de la cobertura.</w:t>
      </w:r>
    </w:p>
    <w:p w:rsidRPr="00AF51BE" w:rsidR="001F4171" w:rsidP="001F4171" w:rsidRDefault="001F4171" w14:paraId="71A0D007" w14:textId="77777777">
      <w:pPr>
        <w:jc w:val="both"/>
        <w:rPr>
          <w:rFonts w:ascii="Times New Roman" w:hAnsi="Times New Roman"/>
          <w:sz w:val="23"/>
          <w:szCs w:val="23"/>
        </w:rPr>
      </w:pPr>
      <w:r w:rsidRPr="00AF51BE">
        <w:rPr>
          <w:rFonts w:ascii="Times New Roman" w:hAnsi="Times New Roman"/>
          <w:sz w:val="23"/>
          <w:szCs w:val="23"/>
        </w:rPr>
        <w:t>Que, la aseguradora sustenta su rechazo en el incumplimiento de la obligación del asegurado de probar la existencia del siniestro, establecida en el artículo 77° de la Ley del Contrato de Seguro.</w:t>
      </w:r>
    </w:p>
    <w:p w:rsidRPr="00AF51BE" w:rsidR="001F4171" w:rsidP="001F4171" w:rsidRDefault="001F4171" w14:paraId="63E0224D" w14:textId="016A8732">
      <w:pPr>
        <w:jc w:val="both"/>
        <w:rPr>
          <w:rFonts w:ascii="Times New Roman" w:hAnsi="Times New Roman"/>
          <w:sz w:val="23"/>
          <w:szCs w:val="23"/>
        </w:rPr>
      </w:pPr>
      <w:r w:rsidRPr="00AF51BE">
        <w:rPr>
          <w:rFonts w:ascii="Times New Roman" w:hAnsi="Times New Roman"/>
          <w:b/>
          <w:bCs/>
          <w:sz w:val="23"/>
          <w:szCs w:val="23"/>
          <w:u w:val="single"/>
        </w:rPr>
        <w:t>SÉPTIMO</w:t>
      </w:r>
      <w:r w:rsidRPr="00AF51BE">
        <w:rPr>
          <w:rFonts w:ascii="Times New Roman" w:hAnsi="Times New Roman"/>
          <w:b/>
          <w:bCs/>
          <w:sz w:val="23"/>
          <w:szCs w:val="23"/>
        </w:rPr>
        <w:t>:</w:t>
      </w:r>
      <w:r w:rsidRPr="00AF51BE">
        <w:rPr>
          <w:rFonts w:ascii="Times New Roman" w:hAnsi="Times New Roman"/>
          <w:sz w:val="23"/>
          <w:szCs w:val="23"/>
        </w:rPr>
        <w:t xml:space="preserve"> </w:t>
      </w:r>
      <w:r w:rsidRPr="00AF51BE">
        <w:rPr>
          <w:rFonts w:ascii="Times New Roman" w:hAnsi="Times New Roman"/>
          <w:sz w:val="23"/>
          <w:szCs w:val="23"/>
          <w:lang w:val="es-MX"/>
        </w:rPr>
        <w:t xml:space="preserve">En la presente reclamación corresponde analizar </w:t>
      </w:r>
      <w:r w:rsidRPr="00AF51BE">
        <w:rPr>
          <w:rFonts w:ascii="Times New Roman" w:hAnsi="Times New Roman"/>
          <w:sz w:val="23"/>
          <w:szCs w:val="23"/>
        </w:rPr>
        <w:t>si la asegurada ha demostrado o no la ocurrencia del siniestro, tal como lo establece el artículo 77° de la Ley del Contrato de Seguro:</w:t>
      </w:r>
    </w:p>
    <w:p w:rsidRPr="00AF51BE" w:rsidR="001F4171" w:rsidP="001F4171" w:rsidRDefault="001F4171" w14:paraId="2890C4B5" w14:textId="77777777">
      <w:pPr>
        <w:ind w:left="708"/>
        <w:jc w:val="both"/>
        <w:rPr>
          <w:rFonts w:ascii="Times New Roman" w:hAnsi="Times New Roman"/>
          <w:i/>
          <w:sz w:val="23"/>
          <w:szCs w:val="23"/>
        </w:rPr>
      </w:pPr>
      <w:r w:rsidRPr="00AF51BE">
        <w:rPr>
          <w:rFonts w:ascii="Times New Roman" w:hAnsi="Times New Roman"/>
          <w:i/>
          <w:sz w:val="23"/>
          <w:szCs w:val="23"/>
        </w:rPr>
        <w:t>“Artículo 77° Cargas de las partes</w:t>
      </w:r>
    </w:p>
    <w:p w:rsidRPr="00AF51BE" w:rsidR="001F4171" w:rsidP="001F4171" w:rsidRDefault="001F4171" w14:paraId="54D71A56" w14:textId="77777777">
      <w:pPr>
        <w:ind w:left="708"/>
        <w:jc w:val="both"/>
        <w:rPr>
          <w:rFonts w:ascii="Times New Roman" w:hAnsi="Times New Roman"/>
          <w:sz w:val="23"/>
          <w:szCs w:val="23"/>
          <w:lang w:val="es-MX"/>
        </w:rPr>
      </w:pPr>
      <w:r w:rsidRPr="00AF51BE">
        <w:rPr>
          <w:rFonts w:ascii="Times New Roman" w:hAnsi="Times New Roman"/>
          <w:i/>
          <w:sz w:val="23"/>
          <w:szCs w:val="23"/>
        </w:rPr>
        <w:t>Corresponde al asegurado demostrar la ocurrencia del siniestro, así como la cuantía de la pérdida si fuera el caso, y al asegurador la carga de demostrar las causas que lo liberan de su prestación indemnizatoria”</w:t>
      </w:r>
      <w:r w:rsidRPr="00AF51BE">
        <w:rPr>
          <w:rFonts w:ascii="Times New Roman" w:hAnsi="Times New Roman"/>
          <w:sz w:val="23"/>
          <w:szCs w:val="23"/>
        </w:rPr>
        <w:t xml:space="preserve">. </w:t>
      </w:r>
      <w:r w:rsidRPr="00AF51BE">
        <w:rPr>
          <w:rFonts w:ascii="Times New Roman" w:hAnsi="Times New Roman"/>
          <w:sz w:val="23"/>
          <w:szCs w:val="23"/>
          <w:lang w:val="es-MX"/>
        </w:rPr>
        <w:t xml:space="preserve"> </w:t>
      </w:r>
    </w:p>
    <w:p w:rsidRPr="00AF51BE" w:rsidR="001F4171" w:rsidP="001F4171" w:rsidRDefault="001F4171" w14:paraId="7EAB5B74" w14:textId="37BDA4B7">
      <w:pPr>
        <w:jc w:val="both"/>
        <w:rPr>
          <w:rFonts w:ascii="Times New Roman" w:hAnsi="Times New Roman"/>
          <w:sz w:val="23"/>
          <w:szCs w:val="23"/>
          <w:lang w:val="es-MX"/>
        </w:rPr>
      </w:pPr>
      <w:r w:rsidRPr="56A7BED9" w:rsidR="001F4171">
        <w:rPr>
          <w:rFonts w:ascii="Times New Roman" w:hAnsi="Times New Roman"/>
          <w:sz w:val="23"/>
          <w:szCs w:val="23"/>
          <w:lang w:val="es-MX"/>
        </w:rPr>
        <w:t xml:space="preserve">En autos obra la denuncia policial presentada con fecha 08 de abril de 2023, mediante la cual el señor </w:t>
      </w:r>
      <w:r w:rsidRPr="56A7BED9" w:rsidR="2FE99DDB">
        <w:rPr>
          <w:rFonts w:ascii="Times New Roman" w:hAnsi="Times New Roman"/>
          <w:sz w:val="23"/>
          <w:szCs w:val="23"/>
          <w:lang w:val="es-MX"/>
        </w:rPr>
        <w:t>.....................</w:t>
      </w:r>
      <w:r w:rsidRPr="56A7BED9" w:rsidR="001F4171">
        <w:rPr>
          <w:rFonts w:ascii="Times New Roman" w:hAnsi="Times New Roman"/>
          <w:sz w:val="23"/>
          <w:szCs w:val="23"/>
          <w:lang w:val="es-MX"/>
        </w:rPr>
        <w:t xml:space="preserve"> manifiesta que el 06 de abril de 2023 a las 21:00 horas le sustrajeron sus tarjetas:</w:t>
      </w:r>
    </w:p>
    <w:p w:rsidRPr="00AF51BE" w:rsidR="001F4171" w:rsidP="001F4171" w:rsidRDefault="001F4171" w14:paraId="0EE079F7" w14:textId="023FD94C">
      <w:pPr>
        <w:jc w:val="center"/>
      </w:pPr>
      <w:r w:rsidR="608C1259">
        <w:rPr/>
        <w:t>.......................................................................................................................................................</w:t>
      </w:r>
    </w:p>
    <w:p w:rsidR="56A7BED9" w:rsidP="56A7BED9" w:rsidRDefault="56A7BED9" w14:paraId="3D663F93" w14:textId="285171C9">
      <w:pPr>
        <w:jc w:val="center"/>
      </w:pPr>
    </w:p>
    <w:p w:rsidRPr="00AF51BE" w:rsidR="001F4171" w:rsidP="001F4171" w:rsidRDefault="001F4171" w14:paraId="6B634073" w14:textId="40F0EC96">
      <w:pPr>
        <w:jc w:val="both"/>
        <w:rPr>
          <w:rFonts w:ascii="Times New Roman" w:hAnsi="Times New Roman"/>
          <w:sz w:val="23"/>
          <w:szCs w:val="23"/>
          <w:lang w:val="es-MX"/>
        </w:rPr>
      </w:pPr>
      <w:r w:rsidRPr="00AF51BE">
        <w:rPr>
          <w:rFonts w:ascii="Times New Roman" w:hAnsi="Times New Roman"/>
          <w:sz w:val="23"/>
          <w:szCs w:val="23"/>
          <w:lang w:val="es-MX"/>
        </w:rPr>
        <w:t>Que, la operación no reconocida materia del presente reclamo, fue con fecha 06 de abril de 2023 a las 10:58 am por la suma de S/. 1,720.00 (Mil Setecientos Veinte con 00/100 Soles):</w:t>
      </w:r>
    </w:p>
    <w:p w:rsidRPr="00AF51BE" w:rsidR="001F4171" w:rsidP="001F4171" w:rsidRDefault="001F4171" w14:paraId="59AC716A" w14:textId="77777777">
      <w:pPr>
        <w:jc w:val="both"/>
        <w:rPr>
          <w:rFonts w:ascii="Times New Roman" w:hAnsi="Times New Roman"/>
          <w:sz w:val="23"/>
          <w:szCs w:val="23"/>
          <w:lang w:val="es-MX"/>
        </w:rPr>
      </w:pPr>
      <w:r w:rsidRPr="00AF51BE">
        <w:rPr>
          <w:rFonts w:ascii="Times New Roman" w:hAnsi="Times New Roman"/>
          <w:noProof/>
          <w:sz w:val="23"/>
          <w:szCs w:val="23"/>
          <w:lang w:val="es-MX"/>
        </w:rPr>
        <w:drawing>
          <wp:inline distT="0" distB="0" distL="0" distR="0" wp14:anchorId="047682BF" wp14:editId="3EFBE2F9">
            <wp:extent cx="5572125" cy="1200150"/>
            <wp:effectExtent l="0" t="0" r="9525" b="0"/>
            <wp:docPr id="2829238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2125" cy="1200150"/>
                    </a:xfrm>
                    <a:prstGeom prst="rect">
                      <a:avLst/>
                    </a:prstGeom>
                    <a:noFill/>
                    <a:ln>
                      <a:noFill/>
                    </a:ln>
                  </pic:spPr>
                </pic:pic>
              </a:graphicData>
            </a:graphic>
          </wp:inline>
        </w:drawing>
      </w:r>
    </w:p>
    <w:p w:rsidRPr="00AF51BE" w:rsidR="001F4171" w:rsidP="001F4171" w:rsidRDefault="001F4171" w14:paraId="56CD66B1" w14:textId="77777777">
      <w:pPr>
        <w:jc w:val="both"/>
        <w:rPr>
          <w:rFonts w:ascii="Times New Roman" w:hAnsi="Times New Roman"/>
          <w:sz w:val="23"/>
          <w:szCs w:val="23"/>
          <w:lang w:val="es-MX"/>
        </w:rPr>
      </w:pPr>
      <w:r w:rsidRPr="00AF51BE">
        <w:rPr>
          <w:rFonts w:ascii="Times New Roman" w:hAnsi="Times New Roman"/>
          <w:sz w:val="23"/>
          <w:szCs w:val="23"/>
          <w:lang w:val="es-MX"/>
        </w:rPr>
        <w:lastRenderedPageBreak/>
        <w:t>Como puede apreciarse, el evento reportado por el reclamante (sustracción de sus tarjetas) ocurrió en un momento posterior (06 de marzo a las 21:00 pm) a la operación que no reconoce (06 de marzo a las 10:58 am), no existiendo indicios razonables de que la transacción que no reconoce haya sido como consecuencia del siniestro reportado.</w:t>
      </w:r>
    </w:p>
    <w:p w:rsidRPr="00AF51BE" w:rsidR="001F4171" w:rsidP="001F4171" w:rsidRDefault="001F4171" w14:paraId="20E984FF" w14:textId="77777777">
      <w:pPr>
        <w:jc w:val="center"/>
        <w:rPr>
          <w:rFonts w:ascii="Times New Roman" w:hAnsi="Times New Roman"/>
          <w:sz w:val="23"/>
          <w:szCs w:val="23"/>
          <w:lang w:val="es-MX"/>
        </w:rPr>
      </w:pPr>
      <w:r w:rsidRPr="00AF51BE">
        <w:rPr>
          <w:rFonts w:ascii="Times New Roman" w:hAnsi="Times New Roman"/>
          <w:noProof/>
          <w:sz w:val="23"/>
          <w:szCs w:val="23"/>
          <w:lang w:val="es-MX"/>
        </w:rPr>
        <w:drawing>
          <wp:inline distT="0" distB="0" distL="0" distR="0" wp14:anchorId="16ED1CC6" wp14:editId="5666D1BC">
            <wp:extent cx="4371975" cy="1704975"/>
            <wp:effectExtent l="0" t="0" r="0" b="0"/>
            <wp:docPr id="1812538315"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Pr="00AF51BE" w:rsidR="001F4171" w:rsidP="001F4171" w:rsidRDefault="001F4171" w14:paraId="399FE54E" w14:textId="77777777">
      <w:pPr>
        <w:jc w:val="both"/>
        <w:rPr>
          <w:rFonts w:ascii="Times New Roman" w:hAnsi="Times New Roman"/>
          <w:sz w:val="23"/>
          <w:szCs w:val="23"/>
          <w:lang w:val="es-MX"/>
        </w:rPr>
      </w:pPr>
      <w:r w:rsidRPr="00AF51BE">
        <w:rPr>
          <w:rFonts w:ascii="Times New Roman" w:hAnsi="Times New Roman"/>
          <w:sz w:val="23"/>
          <w:szCs w:val="23"/>
          <w:lang w:val="es-MX"/>
        </w:rPr>
        <w:t>Que, el reclamante no ha procedido a realizar algún tipo de rectificación respeto a la hora en ocurrió la sustracción. Por ello, este órgano resolutivo unipersonal, aprecia que hasta la fecha el asegurado no ha aportado medios probatorios que demuestren que la operación no reconocida ocurrió de forma posterior a la sustracción de la tarjeta.</w:t>
      </w:r>
    </w:p>
    <w:p w:rsidRPr="00AF51BE" w:rsidR="001F4171" w:rsidP="001F4171" w:rsidRDefault="001F4171" w14:paraId="3E601026" w14:textId="0CD332C0">
      <w:pPr>
        <w:jc w:val="both"/>
        <w:rPr>
          <w:rFonts w:ascii="Times New Roman" w:hAnsi="Times New Roman"/>
          <w:sz w:val="23"/>
          <w:szCs w:val="23"/>
          <w:lang w:val="es-MX"/>
        </w:rPr>
      </w:pPr>
      <w:r w:rsidRPr="56A7BED9" w:rsidR="001F4171">
        <w:rPr>
          <w:rFonts w:ascii="Times New Roman" w:hAnsi="Times New Roman"/>
          <w:sz w:val="23"/>
          <w:szCs w:val="23"/>
          <w:lang w:val="es-MX"/>
        </w:rPr>
        <w:t xml:space="preserve">Así, este órgano resolutivo unipersonal aprecia que el asegurado no ha cumplido con la carga de demostrar la ocurrencia de un evento que deba ser </w:t>
      </w:r>
      <w:r w:rsidRPr="56A7BED9" w:rsidR="001F4171">
        <w:rPr>
          <w:rFonts w:ascii="Times New Roman" w:hAnsi="Times New Roman"/>
          <w:sz w:val="23"/>
          <w:szCs w:val="23"/>
          <w:lang w:val="es-MX"/>
        </w:rPr>
        <w:t>coberturado</w:t>
      </w:r>
      <w:r w:rsidRPr="56A7BED9" w:rsidR="001F4171">
        <w:rPr>
          <w:rFonts w:ascii="Times New Roman" w:hAnsi="Times New Roman"/>
          <w:sz w:val="23"/>
          <w:szCs w:val="23"/>
          <w:lang w:val="es-MX"/>
        </w:rPr>
        <w:t>, consecuentemente el rechazo de cobertura resulta legítimo.</w:t>
      </w:r>
    </w:p>
    <w:p w:rsidRPr="00AF51BE" w:rsidR="001F4171" w:rsidP="001F4171" w:rsidRDefault="001F4171" w14:paraId="04A712CD" w14:textId="77777777">
      <w:pPr>
        <w:tabs>
          <w:tab w:val="left" w:pos="2386"/>
        </w:tabs>
        <w:jc w:val="both"/>
        <w:outlineLvl w:val="0"/>
        <w:rPr>
          <w:rFonts w:ascii="Times New Roman" w:hAnsi="Times New Roman"/>
          <w:b/>
          <w:sz w:val="23"/>
          <w:szCs w:val="23"/>
        </w:rPr>
      </w:pPr>
      <w:r w:rsidRPr="00AF51BE">
        <w:rPr>
          <w:rFonts w:ascii="Times New Roman" w:hAnsi="Times New Roman"/>
          <w:b/>
          <w:sz w:val="23"/>
          <w:szCs w:val="23"/>
        </w:rPr>
        <w:t>ATENDIENDO A LO EXPRESADO, ESTE ÓRGANO RESOLUTIVO UNIPERSONAL CONCLUYE SU APRECIACIÓN RAZONADA Y CONJUNTA AL AMPARO DE LO ESTABLECIDO EN EL REGLAMENTO DE LA DEFASEG, POR LO QUE:</w:t>
      </w:r>
    </w:p>
    <w:p w:rsidRPr="00AF51BE" w:rsidR="001F4171" w:rsidP="001F4171" w:rsidRDefault="001F4171" w14:paraId="59C057E7" w14:textId="77777777">
      <w:pPr>
        <w:jc w:val="both"/>
        <w:rPr>
          <w:rFonts w:ascii="Times New Roman" w:hAnsi="Times New Roman"/>
          <w:b/>
          <w:sz w:val="23"/>
          <w:szCs w:val="23"/>
        </w:rPr>
      </w:pPr>
      <w:r w:rsidRPr="00AF51BE">
        <w:rPr>
          <w:rFonts w:ascii="Times New Roman" w:hAnsi="Times New Roman"/>
          <w:b/>
          <w:sz w:val="23"/>
          <w:szCs w:val="23"/>
        </w:rPr>
        <w:t>RESUELVE:</w:t>
      </w:r>
    </w:p>
    <w:p w:rsidRPr="00AF51BE" w:rsidR="001F4171" w:rsidP="001F4171" w:rsidRDefault="001F4171" w14:paraId="6CE91940" w14:textId="05D44386">
      <w:pPr>
        <w:jc w:val="both"/>
        <w:outlineLvl w:val="0"/>
        <w:rPr>
          <w:rFonts w:ascii="Times New Roman" w:hAnsi="Times New Roman"/>
          <w:sz w:val="23"/>
          <w:szCs w:val="23"/>
          <w:lang w:val="es-MX"/>
        </w:rPr>
      </w:pPr>
      <w:r w:rsidRPr="56A7BED9" w:rsidR="001F4171">
        <w:rPr>
          <w:rFonts w:ascii="Times New Roman" w:hAnsi="Times New Roman"/>
          <w:sz w:val="23"/>
          <w:szCs w:val="23"/>
        </w:rPr>
        <w:t>Declarar</w:t>
      </w:r>
      <w:r w:rsidRPr="56A7BED9" w:rsidR="001F4171">
        <w:rPr>
          <w:rFonts w:ascii="Times New Roman" w:hAnsi="Times New Roman"/>
          <w:b w:val="1"/>
          <w:bCs w:val="1"/>
          <w:sz w:val="23"/>
          <w:szCs w:val="23"/>
        </w:rPr>
        <w:t xml:space="preserve"> INFUNDADA </w:t>
      </w:r>
      <w:r w:rsidRPr="56A7BED9" w:rsidR="001F4171">
        <w:rPr>
          <w:rFonts w:ascii="Times New Roman" w:hAnsi="Times New Roman"/>
          <w:sz w:val="23"/>
          <w:szCs w:val="23"/>
        </w:rPr>
        <w:t>la reclamación</w:t>
      </w:r>
      <w:r w:rsidRPr="56A7BED9" w:rsidR="001F4171">
        <w:rPr>
          <w:rFonts w:ascii="Times New Roman" w:hAnsi="Times New Roman"/>
          <w:b w:val="1"/>
          <w:bCs w:val="1"/>
          <w:sz w:val="23"/>
          <w:szCs w:val="23"/>
        </w:rPr>
        <w:t xml:space="preserve"> </w:t>
      </w:r>
      <w:r w:rsidRPr="56A7BED9" w:rsidR="001F4171">
        <w:rPr>
          <w:rFonts w:ascii="Times New Roman" w:hAnsi="Times New Roman"/>
          <w:sz w:val="23"/>
          <w:szCs w:val="23"/>
        </w:rPr>
        <w:t>interpuesta</w:t>
      </w:r>
      <w:r w:rsidRPr="56A7BED9" w:rsidR="001F4171">
        <w:rPr>
          <w:rFonts w:ascii="Times New Roman" w:hAnsi="Times New Roman"/>
          <w:sz w:val="23"/>
          <w:szCs w:val="23"/>
          <w:lang w:val="es-MX"/>
        </w:rPr>
        <w:t xml:space="preserve"> por</w:t>
      </w:r>
      <w:r w:rsidRPr="56A7BED9" w:rsidR="001F4171">
        <w:rPr>
          <w:rFonts w:ascii="Times New Roman" w:hAnsi="Times New Roman"/>
          <w:b w:val="1"/>
          <w:bCs w:val="1"/>
          <w:sz w:val="23"/>
          <w:szCs w:val="23"/>
          <w:lang w:val="es-MX"/>
        </w:rPr>
        <w:t xml:space="preserve"> </w:t>
      </w:r>
      <w:r w:rsidRPr="56A7BED9" w:rsidR="2F6267CF">
        <w:rPr>
          <w:rFonts w:ascii="Times New Roman" w:hAnsi="Times New Roman"/>
          <w:b w:val="1"/>
          <w:bCs w:val="1"/>
          <w:sz w:val="23"/>
          <w:szCs w:val="23"/>
        </w:rPr>
        <w:t>.........................................................................................</w:t>
      </w:r>
      <w:r w:rsidRPr="56A7BED9" w:rsidR="001F4171">
        <w:rPr>
          <w:rFonts w:ascii="Times New Roman" w:hAnsi="Times New Roman"/>
          <w:sz w:val="23"/>
          <w:szCs w:val="23"/>
          <w:lang w:val="es-MX"/>
        </w:rPr>
        <w:t xml:space="preserve"> </w:t>
      </w:r>
      <w:r w:rsidRPr="56A7BED9" w:rsidR="001F4171">
        <w:rPr>
          <w:rFonts w:ascii="Times New Roman" w:hAnsi="Times New Roman"/>
          <w:sz w:val="23"/>
          <w:szCs w:val="23"/>
        </w:rPr>
        <w:t xml:space="preserve">contra </w:t>
      </w:r>
      <w:r w:rsidRPr="56A7BED9" w:rsidR="2B85960B">
        <w:rPr>
          <w:rFonts w:ascii="Times New Roman" w:hAnsi="Times New Roman"/>
          <w:b w:val="1"/>
          <w:bCs w:val="1"/>
          <w:sz w:val="23"/>
          <w:szCs w:val="23"/>
        </w:rPr>
        <w:t>........................................</w:t>
      </w:r>
      <w:r w:rsidRPr="56A7BED9" w:rsidR="001F4171">
        <w:rPr>
          <w:rFonts w:ascii="Times New Roman" w:hAnsi="Times New Roman"/>
          <w:b w:val="1"/>
          <w:bCs w:val="1"/>
          <w:sz w:val="23"/>
          <w:szCs w:val="23"/>
          <w:lang w:val="es-MX"/>
        </w:rPr>
        <w:t xml:space="preserve"> </w:t>
      </w:r>
      <w:r w:rsidRPr="56A7BED9" w:rsidR="001F4171">
        <w:rPr>
          <w:rFonts w:ascii="Times New Roman" w:hAnsi="Times New Roman"/>
          <w:sz w:val="23"/>
          <w:szCs w:val="23"/>
        </w:rPr>
        <w:t>correspondiente al</w:t>
      </w:r>
      <w:r w:rsidRPr="56A7BED9" w:rsidR="001F4171">
        <w:rPr>
          <w:rFonts w:ascii="Times New Roman" w:hAnsi="Times New Roman"/>
          <w:b w:val="1"/>
          <w:bCs w:val="1"/>
          <w:sz w:val="23"/>
          <w:szCs w:val="23"/>
          <w:lang w:val="es-MX"/>
        </w:rPr>
        <w:t xml:space="preserve"> SEGURO DE PROTECCIÓN DE TARJETAS PLUS CON PÓLIZA </w:t>
      </w:r>
      <w:r w:rsidRPr="56A7BED9" w:rsidR="001F4171">
        <w:rPr>
          <w:rFonts w:ascii="Times New Roman" w:hAnsi="Times New Roman"/>
          <w:b w:val="1"/>
          <w:bCs w:val="1"/>
          <w:sz w:val="23"/>
          <w:szCs w:val="23"/>
          <w:lang w:val="es-MX"/>
        </w:rPr>
        <w:t>N°</w:t>
      </w:r>
      <w:r w:rsidRPr="56A7BED9" w:rsidR="001F4171">
        <w:rPr>
          <w:rFonts w:ascii="Times New Roman" w:hAnsi="Times New Roman"/>
          <w:b w:val="1"/>
          <w:bCs w:val="1"/>
          <w:sz w:val="23"/>
          <w:szCs w:val="23"/>
          <w:lang w:val="es-MX"/>
        </w:rPr>
        <w:t xml:space="preserve"> </w:t>
      </w:r>
      <w:r w:rsidRPr="56A7BED9" w:rsidR="272805ED">
        <w:rPr>
          <w:rFonts w:ascii="Times New Roman" w:hAnsi="Times New Roman"/>
          <w:b w:val="1"/>
          <w:bCs w:val="1"/>
          <w:sz w:val="23"/>
          <w:szCs w:val="23"/>
        </w:rPr>
        <w:t>.....................</w:t>
      </w:r>
      <w:r w:rsidRPr="56A7BED9" w:rsidR="001F4171">
        <w:rPr>
          <w:rFonts w:ascii="Times New Roman" w:hAnsi="Times New Roman"/>
          <w:sz w:val="23"/>
          <w:szCs w:val="23"/>
          <w:lang w:val="es-MX"/>
        </w:rPr>
        <w:t>, quedando a salvo el derecho del reclamante para recurrir ante las instancias que consideren pertinentes.</w:t>
      </w:r>
    </w:p>
    <w:p w:rsidRPr="00AF51BE" w:rsidR="00FE0AE9" w:rsidP="0097444E" w:rsidRDefault="00D00142" w14:paraId="22FB6411" w14:textId="297125B7">
      <w:pPr>
        <w:jc w:val="right"/>
        <w:rPr>
          <w:rFonts w:ascii="Times New Roman" w:hAnsi="Times New Roman"/>
          <w:sz w:val="23"/>
          <w:szCs w:val="23"/>
        </w:rPr>
      </w:pPr>
      <w:r w:rsidRPr="00AF51BE">
        <w:rPr>
          <w:rFonts w:ascii="Times New Roman" w:hAnsi="Times New Roman"/>
          <w:sz w:val="23"/>
          <w:szCs w:val="23"/>
        </w:rPr>
        <w:t>Lima,</w:t>
      </w:r>
      <w:r w:rsidRPr="00AF51BE" w:rsidR="0034229F">
        <w:rPr>
          <w:rFonts w:ascii="Times New Roman" w:hAnsi="Times New Roman"/>
          <w:sz w:val="23"/>
          <w:szCs w:val="23"/>
        </w:rPr>
        <w:t xml:space="preserve"> </w:t>
      </w:r>
      <w:r w:rsidRPr="00AF51BE" w:rsidR="00B3136B">
        <w:rPr>
          <w:rFonts w:ascii="Times New Roman" w:hAnsi="Times New Roman"/>
          <w:sz w:val="23"/>
          <w:szCs w:val="23"/>
        </w:rPr>
        <w:t xml:space="preserve">13 </w:t>
      </w:r>
      <w:r w:rsidRPr="00AF51BE">
        <w:rPr>
          <w:rFonts w:ascii="Times New Roman" w:hAnsi="Times New Roman"/>
          <w:sz w:val="23"/>
          <w:szCs w:val="23"/>
        </w:rPr>
        <w:t>de</w:t>
      </w:r>
      <w:r w:rsidRPr="00AF51BE" w:rsidR="00EF70E2">
        <w:rPr>
          <w:rFonts w:ascii="Times New Roman" w:hAnsi="Times New Roman"/>
          <w:sz w:val="23"/>
          <w:szCs w:val="23"/>
        </w:rPr>
        <w:t xml:space="preserve"> </w:t>
      </w:r>
      <w:r w:rsidRPr="00AF51BE" w:rsidR="004A5CA2">
        <w:rPr>
          <w:rFonts w:ascii="Times New Roman" w:hAnsi="Times New Roman"/>
          <w:sz w:val="23"/>
          <w:szCs w:val="23"/>
        </w:rPr>
        <w:t>ju</w:t>
      </w:r>
      <w:r w:rsidRPr="00AF51BE" w:rsidR="00B3136B">
        <w:rPr>
          <w:rFonts w:ascii="Times New Roman" w:hAnsi="Times New Roman"/>
          <w:sz w:val="23"/>
          <w:szCs w:val="23"/>
        </w:rPr>
        <w:t>l</w:t>
      </w:r>
      <w:r w:rsidRPr="00AF51BE" w:rsidR="004A5CA2">
        <w:rPr>
          <w:rFonts w:ascii="Times New Roman" w:hAnsi="Times New Roman"/>
          <w:sz w:val="23"/>
          <w:szCs w:val="23"/>
        </w:rPr>
        <w:t>io</w:t>
      </w:r>
      <w:r w:rsidRPr="00AF51BE">
        <w:rPr>
          <w:rFonts w:ascii="Times New Roman" w:hAnsi="Times New Roman"/>
          <w:sz w:val="23"/>
          <w:szCs w:val="23"/>
        </w:rPr>
        <w:t xml:space="preserve"> de 202</w:t>
      </w:r>
      <w:r w:rsidRPr="00AF51BE" w:rsidR="006C6213">
        <w:rPr>
          <w:rFonts w:ascii="Times New Roman" w:hAnsi="Times New Roman"/>
          <w:sz w:val="23"/>
          <w:szCs w:val="23"/>
        </w:rPr>
        <w:t>3</w:t>
      </w:r>
    </w:p>
    <w:p w:rsidRPr="00AF51BE" w:rsidR="00D066E9" w:rsidP="001D5079" w:rsidRDefault="00487E42" w14:paraId="07DA551C" w14:textId="2F682B5B">
      <w:pPr>
        <w:jc w:val="both"/>
        <w:rPr>
          <w:rFonts w:ascii="Times New Roman" w:hAnsi="Times New Roman"/>
          <w:b/>
          <w:bCs/>
          <w:i/>
          <w:iCs/>
          <w:sz w:val="23"/>
          <w:szCs w:val="23"/>
        </w:rPr>
      </w:pPr>
      <w:r w:rsidRPr="00AF51BE">
        <w:rPr>
          <w:rFonts w:ascii="Times New Roman" w:hAnsi="Times New Roman"/>
          <w:b/>
          <w:bCs/>
          <w:i/>
          <w:iCs/>
          <w:sz w:val="23"/>
          <w:szCs w:val="23"/>
        </w:rPr>
        <w:t xml:space="preserve">La </w:t>
      </w:r>
      <w:proofErr w:type="gramStart"/>
      <w:r w:rsidRPr="00AF51BE">
        <w:rPr>
          <w:rFonts w:ascii="Times New Roman" w:hAnsi="Times New Roman"/>
          <w:b/>
          <w:bCs/>
          <w:i/>
          <w:iCs/>
          <w:sz w:val="23"/>
          <w:szCs w:val="23"/>
        </w:rPr>
        <w:t>Secretaria Técnica</w:t>
      </w:r>
      <w:proofErr w:type="gramEnd"/>
      <w:r w:rsidRPr="00AF51BE">
        <w:rPr>
          <w:rFonts w:ascii="Times New Roman" w:hAnsi="Times New Roman"/>
          <w:b/>
          <w:bCs/>
          <w:i/>
          <w:iCs/>
          <w:sz w:val="23"/>
          <w:szCs w:val="23"/>
        </w:rPr>
        <w:t>, como Órgano Resolutivo Unipersonal, emite la presente resolución.</w:t>
      </w:r>
    </w:p>
    <w:p w:rsidRPr="00AF51BE" w:rsidR="00487E42" w:rsidP="001D5079" w:rsidRDefault="00487E42" w14:paraId="2D80A377" w14:textId="0DAFEFD0">
      <w:pPr>
        <w:spacing w:line="360" w:lineRule="auto"/>
        <w:jc w:val="center"/>
        <w:rPr>
          <w:rFonts w:ascii="Times New Roman" w:hAnsi="Times New Roman"/>
          <w:b/>
          <w:bCs/>
          <w:sz w:val="23"/>
          <w:szCs w:val="23"/>
        </w:rPr>
      </w:pPr>
      <w:r w:rsidRPr="00AF51BE">
        <w:rPr>
          <w:rFonts w:ascii="Times New Roman" w:hAnsi="Times New Roman"/>
          <w:b/>
          <w:bCs/>
          <w:sz w:val="23"/>
          <w:szCs w:val="23"/>
        </w:rPr>
        <w:t xml:space="preserve">Alicia Martín López – </w:t>
      </w:r>
      <w:proofErr w:type="gramStart"/>
      <w:r w:rsidRPr="00AF51BE">
        <w:rPr>
          <w:rFonts w:ascii="Times New Roman" w:hAnsi="Times New Roman"/>
          <w:b/>
          <w:bCs/>
          <w:sz w:val="23"/>
          <w:szCs w:val="23"/>
        </w:rPr>
        <w:t>Secretar</w:t>
      </w:r>
      <w:r w:rsidRPr="00AF51BE" w:rsidR="003179C7">
        <w:rPr>
          <w:rFonts w:ascii="Times New Roman" w:hAnsi="Times New Roman"/>
          <w:b/>
          <w:bCs/>
          <w:sz w:val="23"/>
          <w:szCs w:val="23"/>
        </w:rPr>
        <w:t>i</w:t>
      </w:r>
      <w:r w:rsidRPr="00AF51BE">
        <w:rPr>
          <w:rFonts w:ascii="Times New Roman" w:hAnsi="Times New Roman"/>
          <w:b/>
          <w:bCs/>
          <w:sz w:val="23"/>
          <w:szCs w:val="23"/>
        </w:rPr>
        <w:t>a Técnica</w:t>
      </w:r>
      <w:proofErr w:type="gramEnd"/>
    </w:p>
    <w:p w:rsidRPr="002543E8"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6"/>
      <w:footerReference w:type="default" r:id="rId17"/>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4702" w:rsidP="00722F1A" w:rsidRDefault="00414702" w14:paraId="44AE5ACE" w14:textId="77777777">
      <w:pPr>
        <w:spacing w:after="0" w:line="240" w:lineRule="auto"/>
      </w:pPr>
      <w:r>
        <w:separator/>
      </w:r>
    </w:p>
  </w:endnote>
  <w:endnote w:type="continuationSeparator" w:id="0">
    <w:p w:rsidR="00414702" w:rsidP="00722F1A" w:rsidRDefault="00414702" w14:paraId="43199BB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4702" w:rsidP="00722F1A" w:rsidRDefault="00414702" w14:paraId="49D24C5F" w14:textId="77777777">
      <w:pPr>
        <w:spacing w:after="0" w:line="240" w:lineRule="auto"/>
      </w:pPr>
      <w:r>
        <w:separator/>
      </w:r>
    </w:p>
  </w:footnote>
  <w:footnote w:type="continuationSeparator" w:id="0">
    <w:p w:rsidR="00414702" w:rsidP="00722F1A" w:rsidRDefault="00414702" w14:paraId="659FD62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6"/>
  </w:num>
  <w:num w:numId="7" w16cid:durableId="1973601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8"/>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50CC2"/>
    <w:rsid w:val="00056E10"/>
    <w:rsid w:val="00075BED"/>
    <w:rsid w:val="00082464"/>
    <w:rsid w:val="0008641C"/>
    <w:rsid w:val="00086F3A"/>
    <w:rsid w:val="0008736D"/>
    <w:rsid w:val="000943A4"/>
    <w:rsid w:val="00096D11"/>
    <w:rsid w:val="000B29AE"/>
    <w:rsid w:val="000B4C03"/>
    <w:rsid w:val="000D06BF"/>
    <w:rsid w:val="000E29AE"/>
    <w:rsid w:val="000F52F7"/>
    <w:rsid w:val="00123B3A"/>
    <w:rsid w:val="00136C86"/>
    <w:rsid w:val="001459A2"/>
    <w:rsid w:val="0016703A"/>
    <w:rsid w:val="001700F1"/>
    <w:rsid w:val="00173308"/>
    <w:rsid w:val="00180E23"/>
    <w:rsid w:val="00181367"/>
    <w:rsid w:val="00185516"/>
    <w:rsid w:val="00190DC3"/>
    <w:rsid w:val="00194FAA"/>
    <w:rsid w:val="0019552A"/>
    <w:rsid w:val="001A6119"/>
    <w:rsid w:val="001C0012"/>
    <w:rsid w:val="001C026D"/>
    <w:rsid w:val="001C0599"/>
    <w:rsid w:val="001C23FC"/>
    <w:rsid w:val="001C2D48"/>
    <w:rsid w:val="001C509F"/>
    <w:rsid w:val="001D5079"/>
    <w:rsid w:val="001D71B9"/>
    <w:rsid w:val="001E272B"/>
    <w:rsid w:val="001E466C"/>
    <w:rsid w:val="001F4171"/>
    <w:rsid w:val="001F5220"/>
    <w:rsid w:val="00203146"/>
    <w:rsid w:val="00206222"/>
    <w:rsid w:val="00210165"/>
    <w:rsid w:val="00221164"/>
    <w:rsid w:val="002219B0"/>
    <w:rsid w:val="002221D9"/>
    <w:rsid w:val="00223964"/>
    <w:rsid w:val="00226DB9"/>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B7B44"/>
    <w:rsid w:val="002C32EB"/>
    <w:rsid w:val="002C3DCD"/>
    <w:rsid w:val="002C7BAD"/>
    <w:rsid w:val="002D07BA"/>
    <w:rsid w:val="002D6AC5"/>
    <w:rsid w:val="002D7167"/>
    <w:rsid w:val="002F2037"/>
    <w:rsid w:val="00315252"/>
    <w:rsid w:val="00316305"/>
    <w:rsid w:val="00317779"/>
    <w:rsid w:val="003179C7"/>
    <w:rsid w:val="00320005"/>
    <w:rsid w:val="00337C63"/>
    <w:rsid w:val="00341107"/>
    <w:rsid w:val="0034229F"/>
    <w:rsid w:val="003464EA"/>
    <w:rsid w:val="00346597"/>
    <w:rsid w:val="00350613"/>
    <w:rsid w:val="003538AD"/>
    <w:rsid w:val="0035797E"/>
    <w:rsid w:val="0036173C"/>
    <w:rsid w:val="00363AC1"/>
    <w:rsid w:val="00365916"/>
    <w:rsid w:val="0037287F"/>
    <w:rsid w:val="00377CD0"/>
    <w:rsid w:val="00381607"/>
    <w:rsid w:val="00386E4E"/>
    <w:rsid w:val="003943CE"/>
    <w:rsid w:val="003957A8"/>
    <w:rsid w:val="00397B7E"/>
    <w:rsid w:val="003A5178"/>
    <w:rsid w:val="003B3018"/>
    <w:rsid w:val="003B6C85"/>
    <w:rsid w:val="003C08D0"/>
    <w:rsid w:val="003C2403"/>
    <w:rsid w:val="003C4B02"/>
    <w:rsid w:val="003C7842"/>
    <w:rsid w:val="003D0B19"/>
    <w:rsid w:val="003D1117"/>
    <w:rsid w:val="003D437F"/>
    <w:rsid w:val="003E1707"/>
    <w:rsid w:val="003E2DA9"/>
    <w:rsid w:val="003E3E64"/>
    <w:rsid w:val="003F1D8B"/>
    <w:rsid w:val="003F21BF"/>
    <w:rsid w:val="00401FF7"/>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E3D"/>
    <w:rsid w:val="00487E42"/>
    <w:rsid w:val="004A54D1"/>
    <w:rsid w:val="004A5CA2"/>
    <w:rsid w:val="004A6281"/>
    <w:rsid w:val="004B23B9"/>
    <w:rsid w:val="004B4F66"/>
    <w:rsid w:val="004B6207"/>
    <w:rsid w:val="004B7F72"/>
    <w:rsid w:val="004C0B81"/>
    <w:rsid w:val="004D32FA"/>
    <w:rsid w:val="004E09C5"/>
    <w:rsid w:val="004E2A3F"/>
    <w:rsid w:val="004F0094"/>
    <w:rsid w:val="004F1A61"/>
    <w:rsid w:val="004F3EBD"/>
    <w:rsid w:val="004F5873"/>
    <w:rsid w:val="00541D87"/>
    <w:rsid w:val="00541FB9"/>
    <w:rsid w:val="00546D29"/>
    <w:rsid w:val="00551EAD"/>
    <w:rsid w:val="00554002"/>
    <w:rsid w:val="0055560E"/>
    <w:rsid w:val="00555FDE"/>
    <w:rsid w:val="00570097"/>
    <w:rsid w:val="00571328"/>
    <w:rsid w:val="005745B9"/>
    <w:rsid w:val="00584164"/>
    <w:rsid w:val="00584D4D"/>
    <w:rsid w:val="005A5404"/>
    <w:rsid w:val="005A6F5E"/>
    <w:rsid w:val="005B1319"/>
    <w:rsid w:val="005B7527"/>
    <w:rsid w:val="005D470E"/>
    <w:rsid w:val="005E076E"/>
    <w:rsid w:val="005E455C"/>
    <w:rsid w:val="005E526B"/>
    <w:rsid w:val="005E6AC3"/>
    <w:rsid w:val="005E6AE4"/>
    <w:rsid w:val="005F659E"/>
    <w:rsid w:val="00605B3E"/>
    <w:rsid w:val="006072FC"/>
    <w:rsid w:val="00611030"/>
    <w:rsid w:val="00611D0F"/>
    <w:rsid w:val="00624915"/>
    <w:rsid w:val="00624E89"/>
    <w:rsid w:val="00633243"/>
    <w:rsid w:val="00636287"/>
    <w:rsid w:val="00651DB4"/>
    <w:rsid w:val="00664D34"/>
    <w:rsid w:val="006677FB"/>
    <w:rsid w:val="006700A3"/>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4488"/>
    <w:rsid w:val="00801C5F"/>
    <w:rsid w:val="008050AA"/>
    <w:rsid w:val="00806576"/>
    <w:rsid w:val="008156DD"/>
    <w:rsid w:val="0081637E"/>
    <w:rsid w:val="0081715A"/>
    <w:rsid w:val="00826317"/>
    <w:rsid w:val="00830643"/>
    <w:rsid w:val="00831CCC"/>
    <w:rsid w:val="008371AD"/>
    <w:rsid w:val="00837965"/>
    <w:rsid w:val="00842964"/>
    <w:rsid w:val="0084721E"/>
    <w:rsid w:val="00861E9C"/>
    <w:rsid w:val="008634CA"/>
    <w:rsid w:val="0086588F"/>
    <w:rsid w:val="0086654A"/>
    <w:rsid w:val="008666F2"/>
    <w:rsid w:val="008740BF"/>
    <w:rsid w:val="00880966"/>
    <w:rsid w:val="008815C6"/>
    <w:rsid w:val="00884239"/>
    <w:rsid w:val="0089374D"/>
    <w:rsid w:val="008A51FF"/>
    <w:rsid w:val="008A68D5"/>
    <w:rsid w:val="008B2500"/>
    <w:rsid w:val="008B38C9"/>
    <w:rsid w:val="008B410F"/>
    <w:rsid w:val="008B4426"/>
    <w:rsid w:val="008B6DC7"/>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444E"/>
    <w:rsid w:val="00981677"/>
    <w:rsid w:val="0098207A"/>
    <w:rsid w:val="009853CB"/>
    <w:rsid w:val="0098563E"/>
    <w:rsid w:val="009876CD"/>
    <w:rsid w:val="009A375C"/>
    <w:rsid w:val="009A3B8F"/>
    <w:rsid w:val="009A5B86"/>
    <w:rsid w:val="009A771B"/>
    <w:rsid w:val="009B1C6E"/>
    <w:rsid w:val="009B2153"/>
    <w:rsid w:val="009B24C0"/>
    <w:rsid w:val="009B58C9"/>
    <w:rsid w:val="009C5E18"/>
    <w:rsid w:val="009D127D"/>
    <w:rsid w:val="009E202C"/>
    <w:rsid w:val="009E3317"/>
    <w:rsid w:val="009E5B55"/>
    <w:rsid w:val="009F232F"/>
    <w:rsid w:val="00A102E1"/>
    <w:rsid w:val="00A1356B"/>
    <w:rsid w:val="00A17B8F"/>
    <w:rsid w:val="00A209BF"/>
    <w:rsid w:val="00A2495F"/>
    <w:rsid w:val="00A265AA"/>
    <w:rsid w:val="00A27659"/>
    <w:rsid w:val="00A27C06"/>
    <w:rsid w:val="00A30166"/>
    <w:rsid w:val="00A32C5D"/>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943EC"/>
    <w:rsid w:val="00A96C6E"/>
    <w:rsid w:val="00AA13DB"/>
    <w:rsid w:val="00AA2571"/>
    <w:rsid w:val="00AB4A3C"/>
    <w:rsid w:val="00AB7740"/>
    <w:rsid w:val="00AC1B51"/>
    <w:rsid w:val="00AC37F0"/>
    <w:rsid w:val="00AC65B1"/>
    <w:rsid w:val="00AC7A61"/>
    <w:rsid w:val="00AD56AF"/>
    <w:rsid w:val="00AD5D04"/>
    <w:rsid w:val="00AD7E43"/>
    <w:rsid w:val="00AF51BE"/>
    <w:rsid w:val="00AF57F2"/>
    <w:rsid w:val="00B008FB"/>
    <w:rsid w:val="00B0138B"/>
    <w:rsid w:val="00B063AF"/>
    <w:rsid w:val="00B130DD"/>
    <w:rsid w:val="00B154BD"/>
    <w:rsid w:val="00B21365"/>
    <w:rsid w:val="00B21849"/>
    <w:rsid w:val="00B25FD8"/>
    <w:rsid w:val="00B2612A"/>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6D45"/>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749B"/>
    <w:rsid w:val="00DD0D90"/>
    <w:rsid w:val="00DD1CBB"/>
    <w:rsid w:val="00DD65E7"/>
    <w:rsid w:val="00DE2304"/>
    <w:rsid w:val="00DF1090"/>
    <w:rsid w:val="00DF1CB2"/>
    <w:rsid w:val="00DF3088"/>
    <w:rsid w:val="00DF644C"/>
    <w:rsid w:val="00DF7BCD"/>
    <w:rsid w:val="00E04F75"/>
    <w:rsid w:val="00E14172"/>
    <w:rsid w:val="00E17B81"/>
    <w:rsid w:val="00E6025B"/>
    <w:rsid w:val="00E63DD9"/>
    <w:rsid w:val="00E67DCC"/>
    <w:rsid w:val="00E8336B"/>
    <w:rsid w:val="00E85DE4"/>
    <w:rsid w:val="00E86C86"/>
    <w:rsid w:val="00E92970"/>
    <w:rsid w:val="00E941E1"/>
    <w:rsid w:val="00EA48E7"/>
    <w:rsid w:val="00EA5D03"/>
    <w:rsid w:val="00EA6298"/>
    <w:rsid w:val="00EB2C0D"/>
    <w:rsid w:val="00EB6E1A"/>
    <w:rsid w:val="00EB739B"/>
    <w:rsid w:val="00EC0BCA"/>
    <w:rsid w:val="00EC1324"/>
    <w:rsid w:val="00EC1C7A"/>
    <w:rsid w:val="00EC5417"/>
    <w:rsid w:val="00EC7F26"/>
    <w:rsid w:val="00EE60ED"/>
    <w:rsid w:val="00EF19E4"/>
    <w:rsid w:val="00EF631B"/>
    <w:rsid w:val="00EF6E96"/>
    <w:rsid w:val="00EF70E2"/>
    <w:rsid w:val="00F03223"/>
    <w:rsid w:val="00F06494"/>
    <w:rsid w:val="00F104DE"/>
    <w:rsid w:val="00F1467F"/>
    <w:rsid w:val="00F14E12"/>
    <w:rsid w:val="00F26229"/>
    <w:rsid w:val="00F329FB"/>
    <w:rsid w:val="00F374B2"/>
    <w:rsid w:val="00F407B9"/>
    <w:rsid w:val="00F52ADB"/>
    <w:rsid w:val="00F602CE"/>
    <w:rsid w:val="00F66108"/>
    <w:rsid w:val="00F73787"/>
    <w:rsid w:val="00F778E2"/>
    <w:rsid w:val="00F8639B"/>
    <w:rsid w:val="00F86B44"/>
    <w:rsid w:val="00F95A46"/>
    <w:rsid w:val="00FA57E1"/>
    <w:rsid w:val="00FB114A"/>
    <w:rsid w:val="00FB4AA4"/>
    <w:rsid w:val="00FB5D13"/>
    <w:rsid w:val="00FC56D3"/>
    <w:rsid w:val="00FC7596"/>
    <w:rsid w:val="00FC79F6"/>
    <w:rsid w:val="00FE0AE9"/>
    <w:rsid w:val="00FE4A2F"/>
    <w:rsid w:val="00FE5CEA"/>
    <w:rsid w:val="00FE6BAE"/>
    <w:rsid w:val="00FF2E3D"/>
    <w:rsid w:val="0AE19A86"/>
    <w:rsid w:val="1497644C"/>
    <w:rsid w:val="272805ED"/>
    <w:rsid w:val="2B85960B"/>
    <w:rsid w:val="2F6267CF"/>
    <w:rsid w:val="2FE99DDB"/>
    <w:rsid w:val="3961F6B8"/>
    <w:rsid w:val="56A7BED9"/>
    <w:rsid w:val="608C1259"/>
    <w:rsid w:val="79435A7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diagramColors" Target="diagrams/colors1.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E44B52C-963A-43FF-8410-634E39F377F9}" type="doc">
      <dgm:prSet loTypeId="urn:microsoft.com/office/officeart/2005/8/layout/hProcess11" loCatId="process" qsTypeId="urn:microsoft.com/office/officeart/2005/8/quickstyle/simple1" qsCatId="simple" csTypeId="urn:microsoft.com/office/officeart/2005/8/colors/accent1_2" csCatId="accent1" phldr="1"/>
      <dgm:spPr/>
    </dgm:pt>
    <dgm:pt modelId="{EB5FE14A-F08B-4949-97B0-0C47908B37C4}">
      <dgm:prSet phldrT="[Texto]" custT="1"/>
      <dgm:spPr/>
      <dgm:t>
        <a:bodyPr/>
        <a:lstStyle/>
        <a:p>
          <a:pPr algn="ctr"/>
          <a:r>
            <a:rPr lang="es-PE" sz="1150">
              <a:latin typeface="Times New Roman" panose="02020603050405020304" pitchFamily="18" charset="0"/>
              <a:cs typeface="Times New Roman" panose="02020603050405020304" pitchFamily="18" charset="0"/>
            </a:rPr>
            <a:t>Operación no reconocida                10:58 am</a:t>
          </a:r>
        </a:p>
      </dgm:t>
    </dgm:pt>
    <dgm:pt modelId="{7353FD61-E600-4F4E-9DF9-7A68944554C8}" type="parTrans" cxnId="{D1E93790-9224-4448-B0C4-91ABD3079F16}">
      <dgm:prSet/>
      <dgm:spPr/>
      <dgm:t>
        <a:bodyPr/>
        <a:lstStyle/>
        <a:p>
          <a:pPr algn="ctr"/>
          <a:endParaRPr lang="es-PE"/>
        </a:p>
      </dgm:t>
    </dgm:pt>
    <dgm:pt modelId="{BAFE633A-E12E-4441-84C3-112F53EE593A}" type="sibTrans" cxnId="{D1E93790-9224-4448-B0C4-91ABD3079F16}">
      <dgm:prSet/>
      <dgm:spPr/>
      <dgm:t>
        <a:bodyPr/>
        <a:lstStyle/>
        <a:p>
          <a:pPr algn="ctr"/>
          <a:endParaRPr lang="es-PE"/>
        </a:p>
      </dgm:t>
    </dgm:pt>
    <dgm:pt modelId="{8E2D0F88-F542-46B3-9B5D-ADC2F451880B}">
      <dgm:prSet phldrT="[Texto]" custT="1"/>
      <dgm:spPr/>
      <dgm:t>
        <a:bodyPr/>
        <a:lstStyle/>
        <a:p>
          <a:pPr algn="ctr"/>
          <a:r>
            <a:rPr lang="es-PE" sz="1150">
              <a:latin typeface="Times New Roman" panose="02020603050405020304" pitchFamily="18" charset="0"/>
              <a:cs typeface="Times New Roman" panose="02020603050405020304" pitchFamily="18" charset="0"/>
            </a:rPr>
            <a:t>Sustracción de la tarjeta                  21:00 pm</a:t>
          </a:r>
        </a:p>
      </dgm:t>
    </dgm:pt>
    <dgm:pt modelId="{8BD9EBC4-7C23-45FE-A9D3-42C6EC71E386}" type="parTrans" cxnId="{66C04042-8E38-4D55-AB4C-5ED28F0D4FD9}">
      <dgm:prSet/>
      <dgm:spPr/>
      <dgm:t>
        <a:bodyPr/>
        <a:lstStyle/>
        <a:p>
          <a:pPr algn="ctr"/>
          <a:endParaRPr lang="es-PE"/>
        </a:p>
      </dgm:t>
    </dgm:pt>
    <dgm:pt modelId="{82C254C5-1BA7-4478-B651-E300155614C4}" type="sibTrans" cxnId="{66C04042-8E38-4D55-AB4C-5ED28F0D4FD9}">
      <dgm:prSet/>
      <dgm:spPr/>
      <dgm:t>
        <a:bodyPr/>
        <a:lstStyle/>
        <a:p>
          <a:pPr algn="ctr"/>
          <a:endParaRPr lang="es-PE"/>
        </a:p>
      </dgm:t>
    </dgm:pt>
    <dgm:pt modelId="{C986F70C-3F4F-4C92-BAE3-6303D7E1C800}" type="pres">
      <dgm:prSet presAssocID="{EE44B52C-963A-43FF-8410-634E39F377F9}" presName="Name0" presStyleCnt="0">
        <dgm:presLayoutVars>
          <dgm:dir/>
          <dgm:resizeHandles val="exact"/>
        </dgm:presLayoutVars>
      </dgm:prSet>
      <dgm:spPr/>
    </dgm:pt>
    <dgm:pt modelId="{5B0C8380-4154-4EB0-B888-8FF28CC3B9CC}" type="pres">
      <dgm:prSet presAssocID="{EE44B52C-963A-43FF-8410-634E39F377F9}" presName="arrow" presStyleLbl="bgShp" presStyleIdx="0" presStyleCnt="1" custScaleX="93262" custScaleY="72188"/>
      <dgm:spPr/>
    </dgm:pt>
    <dgm:pt modelId="{269A3FA7-1723-40F6-8160-2E6E40D20ECE}" type="pres">
      <dgm:prSet presAssocID="{EE44B52C-963A-43FF-8410-634E39F377F9}" presName="points" presStyleCnt="0"/>
      <dgm:spPr/>
    </dgm:pt>
    <dgm:pt modelId="{BAA94603-78FB-4D87-BA52-4FBE0D10974E}" type="pres">
      <dgm:prSet presAssocID="{EB5FE14A-F08B-4949-97B0-0C47908B37C4}" presName="compositeA" presStyleCnt="0"/>
      <dgm:spPr/>
    </dgm:pt>
    <dgm:pt modelId="{69086573-10A9-4C07-B217-63EAFA91284D}" type="pres">
      <dgm:prSet presAssocID="{EB5FE14A-F08B-4949-97B0-0C47908B37C4}" presName="textA" presStyleLbl="revTx" presStyleIdx="0" presStyleCnt="2">
        <dgm:presLayoutVars>
          <dgm:bulletEnabled val="1"/>
        </dgm:presLayoutVars>
      </dgm:prSet>
      <dgm:spPr/>
    </dgm:pt>
    <dgm:pt modelId="{0C307A05-8BD6-48E0-A027-46EA2E4C13CE}" type="pres">
      <dgm:prSet presAssocID="{EB5FE14A-F08B-4949-97B0-0C47908B37C4}" presName="circleA" presStyleLbl="node1" presStyleIdx="0" presStyleCnt="2"/>
      <dgm:spPr/>
    </dgm:pt>
    <dgm:pt modelId="{C8189348-4999-4AD2-8EB9-D3EF82346C12}" type="pres">
      <dgm:prSet presAssocID="{EB5FE14A-F08B-4949-97B0-0C47908B37C4}" presName="spaceA" presStyleCnt="0"/>
      <dgm:spPr/>
    </dgm:pt>
    <dgm:pt modelId="{E1BCBF20-29F8-461E-B94B-A63A5909C355}" type="pres">
      <dgm:prSet presAssocID="{BAFE633A-E12E-4441-84C3-112F53EE593A}" presName="space" presStyleCnt="0"/>
      <dgm:spPr/>
    </dgm:pt>
    <dgm:pt modelId="{3852D7A9-1C68-4265-B639-480096741B2C}" type="pres">
      <dgm:prSet presAssocID="{8E2D0F88-F542-46B3-9B5D-ADC2F451880B}" presName="compositeB" presStyleCnt="0"/>
      <dgm:spPr/>
    </dgm:pt>
    <dgm:pt modelId="{9CC23DA0-4301-4531-8462-9223A6F57E37}" type="pres">
      <dgm:prSet presAssocID="{8E2D0F88-F542-46B3-9B5D-ADC2F451880B}" presName="textB" presStyleLbl="revTx" presStyleIdx="1" presStyleCnt="2">
        <dgm:presLayoutVars>
          <dgm:bulletEnabled val="1"/>
        </dgm:presLayoutVars>
      </dgm:prSet>
      <dgm:spPr/>
    </dgm:pt>
    <dgm:pt modelId="{AA528D1C-6E4C-40EC-9899-9E39C76BC612}" type="pres">
      <dgm:prSet presAssocID="{8E2D0F88-F542-46B3-9B5D-ADC2F451880B}" presName="circleB" presStyleLbl="node1" presStyleIdx="1" presStyleCnt="2"/>
      <dgm:spPr/>
    </dgm:pt>
    <dgm:pt modelId="{0BB6FF3D-7D39-4851-9852-FC21C696DECF}" type="pres">
      <dgm:prSet presAssocID="{8E2D0F88-F542-46B3-9B5D-ADC2F451880B}" presName="spaceB" presStyleCnt="0"/>
      <dgm:spPr/>
    </dgm:pt>
  </dgm:ptLst>
  <dgm:cxnLst>
    <dgm:cxn modelId="{AF91F432-D7A7-4134-9102-A3AE2E0D20D8}" type="presOf" srcId="{8E2D0F88-F542-46B3-9B5D-ADC2F451880B}" destId="{9CC23DA0-4301-4531-8462-9223A6F57E37}" srcOrd="0" destOrd="0" presId="urn:microsoft.com/office/officeart/2005/8/layout/hProcess11"/>
    <dgm:cxn modelId="{78490D3D-1BE6-427C-AC8B-2EDC402BF4D8}" type="presOf" srcId="{EB5FE14A-F08B-4949-97B0-0C47908B37C4}" destId="{69086573-10A9-4C07-B217-63EAFA91284D}" srcOrd="0" destOrd="0" presId="urn:microsoft.com/office/officeart/2005/8/layout/hProcess11"/>
    <dgm:cxn modelId="{66C04042-8E38-4D55-AB4C-5ED28F0D4FD9}" srcId="{EE44B52C-963A-43FF-8410-634E39F377F9}" destId="{8E2D0F88-F542-46B3-9B5D-ADC2F451880B}" srcOrd="1" destOrd="0" parTransId="{8BD9EBC4-7C23-45FE-A9D3-42C6EC71E386}" sibTransId="{82C254C5-1BA7-4478-B651-E300155614C4}"/>
    <dgm:cxn modelId="{D1E93790-9224-4448-B0C4-91ABD3079F16}" srcId="{EE44B52C-963A-43FF-8410-634E39F377F9}" destId="{EB5FE14A-F08B-4949-97B0-0C47908B37C4}" srcOrd="0" destOrd="0" parTransId="{7353FD61-E600-4F4E-9DF9-7A68944554C8}" sibTransId="{BAFE633A-E12E-4441-84C3-112F53EE593A}"/>
    <dgm:cxn modelId="{5A7428E7-DC0C-41D9-A7AA-FAF51FA3E9D3}" type="presOf" srcId="{EE44B52C-963A-43FF-8410-634E39F377F9}" destId="{C986F70C-3F4F-4C92-BAE3-6303D7E1C800}" srcOrd="0" destOrd="0" presId="urn:microsoft.com/office/officeart/2005/8/layout/hProcess11"/>
    <dgm:cxn modelId="{0F757037-6471-41AB-B69B-76DEE58F5B0E}" type="presParOf" srcId="{C986F70C-3F4F-4C92-BAE3-6303D7E1C800}" destId="{5B0C8380-4154-4EB0-B888-8FF28CC3B9CC}" srcOrd="0" destOrd="0" presId="urn:microsoft.com/office/officeart/2005/8/layout/hProcess11"/>
    <dgm:cxn modelId="{00E7E0D6-3AFF-4EA5-8B3E-217E434B525A}" type="presParOf" srcId="{C986F70C-3F4F-4C92-BAE3-6303D7E1C800}" destId="{269A3FA7-1723-40F6-8160-2E6E40D20ECE}" srcOrd="1" destOrd="0" presId="urn:microsoft.com/office/officeart/2005/8/layout/hProcess11"/>
    <dgm:cxn modelId="{AE4E73D2-84CB-4475-81F0-9332CB1490CC}" type="presParOf" srcId="{269A3FA7-1723-40F6-8160-2E6E40D20ECE}" destId="{BAA94603-78FB-4D87-BA52-4FBE0D10974E}" srcOrd="0" destOrd="0" presId="urn:microsoft.com/office/officeart/2005/8/layout/hProcess11"/>
    <dgm:cxn modelId="{1BA067A6-DB2D-43D8-8BD0-D49245E1F613}" type="presParOf" srcId="{BAA94603-78FB-4D87-BA52-4FBE0D10974E}" destId="{69086573-10A9-4C07-B217-63EAFA91284D}" srcOrd="0" destOrd="0" presId="urn:microsoft.com/office/officeart/2005/8/layout/hProcess11"/>
    <dgm:cxn modelId="{727E9EA5-8E09-40BA-B934-0FBAAF09F040}" type="presParOf" srcId="{BAA94603-78FB-4D87-BA52-4FBE0D10974E}" destId="{0C307A05-8BD6-48E0-A027-46EA2E4C13CE}" srcOrd="1" destOrd="0" presId="urn:microsoft.com/office/officeart/2005/8/layout/hProcess11"/>
    <dgm:cxn modelId="{A6B12EB6-2025-4D32-9AD9-F1E1B21E5BE2}" type="presParOf" srcId="{BAA94603-78FB-4D87-BA52-4FBE0D10974E}" destId="{C8189348-4999-4AD2-8EB9-D3EF82346C12}" srcOrd="2" destOrd="0" presId="urn:microsoft.com/office/officeart/2005/8/layout/hProcess11"/>
    <dgm:cxn modelId="{B52A1E36-0A4D-4C14-B258-A1ED2F35CF46}" type="presParOf" srcId="{269A3FA7-1723-40F6-8160-2E6E40D20ECE}" destId="{E1BCBF20-29F8-461E-B94B-A63A5909C355}" srcOrd="1" destOrd="0" presId="urn:microsoft.com/office/officeart/2005/8/layout/hProcess11"/>
    <dgm:cxn modelId="{7C833A3F-FEAC-49D5-9B0E-018F7FD31334}" type="presParOf" srcId="{269A3FA7-1723-40F6-8160-2E6E40D20ECE}" destId="{3852D7A9-1C68-4265-B639-480096741B2C}" srcOrd="2" destOrd="0" presId="urn:microsoft.com/office/officeart/2005/8/layout/hProcess11"/>
    <dgm:cxn modelId="{C0DA7990-ADA6-4408-AC71-5F6262955463}" type="presParOf" srcId="{3852D7A9-1C68-4265-B639-480096741B2C}" destId="{9CC23DA0-4301-4531-8462-9223A6F57E37}" srcOrd="0" destOrd="0" presId="urn:microsoft.com/office/officeart/2005/8/layout/hProcess11"/>
    <dgm:cxn modelId="{DC9DB904-74F7-408A-8653-DB90B7EE050D}" type="presParOf" srcId="{3852D7A9-1C68-4265-B639-480096741B2C}" destId="{AA528D1C-6E4C-40EC-9899-9E39C76BC612}" srcOrd="1" destOrd="0" presId="urn:microsoft.com/office/officeart/2005/8/layout/hProcess11"/>
    <dgm:cxn modelId="{20B41A17-BB4F-4C8A-A354-CB032369B0BB}" type="presParOf" srcId="{3852D7A9-1C68-4265-B639-480096741B2C}" destId="{0BB6FF3D-7D39-4851-9852-FC21C696DECF}" srcOrd="2" destOrd="0" presId="urn:microsoft.com/office/officeart/2005/8/layout/hProcess1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0C8380-4154-4EB0-B888-8FF28CC3B9CC}">
      <dsp:nvSpPr>
        <dsp:cNvPr id="0" name=""/>
        <dsp:cNvSpPr/>
      </dsp:nvSpPr>
      <dsp:spPr>
        <a:xfrm>
          <a:off x="220913" y="606330"/>
          <a:ext cx="4077391" cy="492314"/>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9086573-10A9-4C07-B217-63EAFA91284D}">
      <dsp:nvSpPr>
        <dsp:cNvPr id="0" name=""/>
        <dsp:cNvSpPr/>
      </dsp:nvSpPr>
      <dsp:spPr>
        <a:xfrm>
          <a:off x="73669" y="0"/>
          <a:ext cx="1919356" cy="6819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b" anchorCtr="0">
          <a:noAutofit/>
        </a:bodyPr>
        <a:lstStyle/>
        <a:p>
          <a:pPr marL="0" lvl="0" indent="0" algn="ctr" defTabSz="511175">
            <a:lnSpc>
              <a:spcPct val="90000"/>
            </a:lnSpc>
            <a:spcBef>
              <a:spcPct val="0"/>
            </a:spcBef>
            <a:spcAft>
              <a:spcPct val="35000"/>
            </a:spcAft>
            <a:buNone/>
          </a:pPr>
          <a:r>
            <a:rPr lang="es-PE" sz="1150" kern="1200">
              <a:latin typeface="Times New Roman" panose="02020603050405020304" pitchFamily="18" charset="0"/>
              <a:cs typeface="Times New Roman" panose="02020603050405020304" pitchFamily="18" charset="0"/>
            </a:rPr>
            <a:t>Operación no reconocida                10:58 am</a:t>
          </a:r>
        </a:p>
      </dsp:txBody>
      <dsp:txXfrm>
        <a:off x="73669" y="0"/>
        <a:ext cx="1919356" cy="681990"/>
      </dsp:txXfrm>
    </dsp:sp>
    <dsp:sp modelId="{0C307A05-8BD6-48E0-A027-46EA2E4C13CE}">
      <dsp:nvSpPr>
        <dsp:cNvPr id="0" name=""/>
        <dsp:cNvSpPr/>
      </dsp:nvSpPr>
      <dsp:spPr>
        <a:xfrm>
          <a:off x="948099" y="767238"/>
          <a:ext cx="170497" cy="17049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CC23DA0-4301-4531-8462-9223A6F57E37}">
      <dsp:nvSpPr>
        <dsp:cNvPr id="0" name=""/>
        <dsp:cNvSpPr/>
      </dsp:nvSpPr>
      <dsp:spPr>
        <a:xfrm>
          <a:off x="2088994" y="1022985"/>
          <a:ext cx="1919356" cy="6819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t" anchorCtr="0">
          <a:noAutofit/>
        </a:bodyPr>
        <a:lstStyle/>
        <a:p>
          <a:pPr marL="0" lvl="0" indent="0" algn="ctr" defTabSz="511175">
            <a:lnSpc>
              <a:spcPct val="90000"/>
            </a:lnSpc>
            <a:spcBef>
              <a:spcPct val="0"/>
            </a:spcBef>
            <a:spcAft>
              <a:spcPct val="35000"/>
            </a:spcAft>
            <a:buNone/>
          </a:pPr>
          <a:r>
            <a:rPr lang="es-PE" sz="1150" kern="1200">
              <a:latin typeface="Times New Roman" panose="02020603050405020304" pitchFamily="18" charset="0"/>
              <a:cs typeface="Times New Roman" panose="02020603050405020304" pitchFamily="18" charset="0"/>
            </a:rPr>
            <a:t>Sustracción de la tarjeta                  21:00 pm</a:t>
          </a:r>
        </a:p>
      </dsp:txBody>
      <dsp:txXfrm>
        <a:off x="2088994" y="1022985"/>
        <a:ext cx="1919356" cy="681990"/>
      </dsp:txXfrm>
    </dsp:sp>
    <dsp:sp modelId="{AA528D1C-6E4C-40EC-9899-9E39C76BC612}">
      <dsp:nvSpPr>
        <dsp:cNvPr id="0" name=""/>
        <dsp:cNvSpPr/>
      </dsp:nvSpPr>
      <dsp:spPr>
        <a:xfrm>
          <a:off x="2963424" y="767238"/>
          <a:ext cx="170497" cy="17049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948080B7-B94E-4380-A377-66BA5B833AF9}"/>
</file>

<file path=customXml/itemProps3.xml><?xml version="1.0" encoding="utf-8"?>
<ds:datastoreItem xmlns:ds="http://schemas.openxmlformats.org/officeDocument/2006/customXml" ds:itemID="{1269EC31-680D-4931-89A6-2E61136A9456}"/>
</file>

<file path=customXml/itemProps4.xml><?xml version="1.0" encoding="utf-8"?>
<ds:datastoreItem xmlns:ds="http://schemas.openxmlformats.org/officeDocument/2006/customXml" ds:itemID="{1D7922A5-B411-4F95-8CC0-437FA7B034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471</cp:revision>
  <cp:lastPrinted>2023-07-13T17:32:00Z</cp:lastPrinted>
  <dcterms:created xsi:type="dcterms:W3CDTF">2022-12-22T22:59:00Z</dcterms:created>
  <dcterms:modified xsi:type="dcterms:W3CDTF">2025-06-18T16:17:57Z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