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3610C" w:rsidR="007A1D6A" w:rsidP="000D4627" w:rsidRDefault="00F15FBA" w14:paraId="2EB47530" w14:textId="5A59AD52">
      <w:pPr>
        <w:pStyle w:val="Ttulo"/>
        <w:outlineLvl w:val="0"/>
        <w:rPr>
          <w:sz w:val="23"/>
          <w:szCs w:val="23"/>
          <w:lang w:val="es-PE"/>
        </w:rPr>
      </w:pPr>
      <w:r w:rsidRPr="00B3610C">
        <w:rPr>
          <w:sz w:val="23"/>
          <w:szCs w:val="23"/>
          <w:lang w:val="es-PE"/>
        </w:rPr>
        <w:t xml:space="preserve">RESOLUCIÓN </w:t>
      </w:r>
      <w:proofErr w:type="spellStart"/>
      <w:r w:rsidRPr="00B3610C">
        <w:rPr>
          <w:sz w:val="23"/>
          <w:szCs w:val="23"/>
          <w:lang w:val="es-PE"/>
        </w:rPr>
        <w:t>N</w:t>
      </w:r>
      <w:r w:rsidRPr="00B3610C" w:rsidR="001631D6">
        <w:rPr>
          <w:sz w:val="23"/>
          <w:szCs w:val="23"/>
          <w:lang w:val="es-PE"/>
        </w:rPr>
        <w:t>°</w:t>
      </w:r>
      <w:proofErr w:type="spellEnd"/>
      <w:r w:rsidRPr="00B3610C" w:rsidR="001631D6">
        <w:rPr>
          <w:sz w:val="23"/>
          <w:szCs w:val="23"/>
          <w:lang w:val="es-PE"/>
        </w:rPr>
        <w:t xml:space="preserve"> </w:t>
      </w:r>
      <w:r w:rsidRPr="00B3610C" w:rsidR="005A778E">
        <w:rPr>
          <w:sz w:val="23"/>
          <w:szCs w:val="23"/>
          <w:lang w:val="es-PE"/>
        </w:rPr>
        <w:t>1</w:t>
      </w:r>
      <w:r w:rsidRPr="00B3610C" w:rsidR="00DD4751">
        <w:rPr>
          <w:sz w:val="23"/>
          <w:szCs w:val="23"/>
          <w:lang w:val="es-PE"/>
        </w:rPr>
        <w:t>4</w:t>
      </w:r>
      <w:r w:rsidRPr="00B3610C" w:rsidR="00C840C3">
        <w:rPr>
          <w:sz w:val="23"/>
          <w:szCs w:val="23"/>
          <w:lang w:val="es-PE"/>
        </w:rPr>
        <w:t>3</w:t>
      </w:r>
      <w:r w:rsidRPr="00B3610C" w:rsidR="001631D6">
        <w:rPr>
          <w:sz w:val="23"/>
          <w:szCs w:val="23"/>
          <w:lang w:val="es-PE"/>
        </w:rPr>
        <w:t>/2</w:t>
      </w:r>
      <w:r w:rsidRPr="00B3610C" w:rsidR="00BD063F">
        <w:rPr>
          <w:sz w:val="23"/>
          <w:szCs w:val="23"/>
          <w:lang w:val="es-PE"/>
        </w:rPr>
        <w:t>3</w:t>
      </w:r>
    </w:p>
    <w:p w:rsidRPr="00B3610C" w:rsidR="00410BC0" w:rsidP="00410BC0" w:rsidRDefault="00410BC0" w14:paraId="65F4DE20" w14:textId="77777777">
      <w:pPr>
        <w:rPr>
          <w:b/>
          <w:bCs/>
          <w:sz w:val="23"/>
          <w:szCs w:val="23"/>
          <w:lang w:val="es-PE"/>
        </w:rPr>
      </w:pPr>
    </w:p>
    <w:p w:rsidRPr="00B3610C" w:rsidR="00B3610C" w:rsidP="00B3610C" w:rsidRDefault="00B3610C" w14:paraId="60061C59" w14:textId="77777777">
      <w:pPr>
        <w:jc w:val="both"/>
        <w:rPr>
          <w:sz w:val="23"/>
          <w:szCs w:val="23"/>
        </w:rPr>
      </w:pPr>
      <w:r w:rsidRPr="00B3610C">
        <w:rPr>
          <w:rStyle w:val="Textoennegrita"/>
          <w:sz w:val="23"/>
          <w:szCs w:val="23"/>
        </w:rPr>
        <w:t>VISTOS:</w:t>
      </w:r>
    </w:p>
    <w:p w:rsidRPr="00B3610C" w:rsidR="00B3610C" w:rsidP="00B3610C" w:rsidRDefault="00B3610C" w14:paraId="657A60D1" w14:textId="77777777">
      <w:pPr>
        <w:jc w:val="both"/>
        <w:rPr>
          <w:sz w:val="23"/>
          <w:szCs w:val="23"/>
          <w:lang w:val="es-PE"/>
        </w:rPr>
      </w:pPr>
    </w:p>
    <w:p w:rsidRPr="00B3610C" w:rsidR="00B3610C" w:rsidP="00B3610C" w:rsidRDefault="00B3610C" w14:paraId="22E10DA4" w14:textId="1B35377E">
      <w:pPr>
        <w:jc w:val="both"/>
        <w:rPr>
          <w:sz w:val="23"/>
          <w:szCs w:val="23"/>
          <w:lang w:val="es-PE"/>
        </w:rPr>
      </w:pPr>
      <w:r w:rsidRPr="59EEEF26" w:rsidR="00B3610C">
        <w:rPr>
          <w:sz w:val="23"/>
          <w:szCs w:val="23"/>
          <w:lang w:val="es-PE"/>
        </w:rPr>
        <w:t xml:space="preserve">Que, doña </w:t>
      </w:r>
      <w:r w:rsidRPr="59EEEF26" w:rsidR="00B6B2B9">
        <w:rPr>
          <w:b w:val="1"/>
          <w:bCs w:val="1"/>
          <w:sz w:val="23"/>
          <w:szCs w:val="23"/>
        </w:rPr>
        <w:t>.............................................</w:t>
      </w:r>
      <w:r w:rsidRPr="59EEEF26" w:rsidR="00B3610C">
        <w:rPr>
          <w:b w:val="1"/>
          <w:bCs w:val="1"/>
          <w:sz w:val="23"/>
          <w:szCs w:val="23"/>
          <w:lang w:val="es-PE"/>
        </w:rPr>
        <w:t xml:space="preserve"> </w:t>
      </w:r>
      <w:r w:rsidRPr="59EEEF26" w:rsidR="00B3610C">
        <w:rPr>
          <w:sz w:val="23"/>
          <w:szCs w:val="23"/>
          <w:lang w:val="es-PE"/>
        </w:rPr>
        <w:t xml:space="preserve">(en adelante, la reclamante) interpone reclamación ante esta Defensoría del Asegurado (DEFASEG), solicitando que </w:t>
      </w:r>
      <w:r w:rsidRPr="59EEEF26" w:rsidR="446D5814">
        <w:rPr>
          <w:b w:val="1"/>
          <w:bCs w:val="1"/>
          <w:sz w:val="23"/>
          <w:szCs w:val="23"/>
          <w:lang w:val="es-PE"/>
        </w:rPr>
        <w:t>...........................................................................................</w:t>
      </w:r>
      <w:r w:rsidRPr="59EEEF26" w:rsidR="00B3610C">
        <w:rPr>
          <w:b w:val="1"/>
          <w:bCs w:val="1"/>
          <w:sz w:val="23"/>
          <w:szCs w:val="23"/>
          <w:lang w:val="es-PE"/>
        </w:rPr>
        <w:t xml:space="preserve"> </w:t>
      </w:r>
      <w:r w:rsidRPr="59EEEF26" w:rsidR="00B3610C">
        <w:rPr>
          <w:sz w:val="23"/>
          <w:szCs w:val="23"/>
          <w:lang w:val="es-PE"/>
        </w:rPr>
        <w:t>(en adelante, la aseguradora)</w:t>
      </w:r>
      <w:r w:rsidRPr="59EEEF26" w:rsidR="00B3610C">
        <w:rPr>
          <w:b w:val="1"/>
          <w:bCs w:val="1"/>
          <w:sz w:val="23"/>
          <w:szCs w:val="23"/>
          <w:lang w:val="es-PE"/>
        </w:rPr>
        <w:t xml:space="preserve"> </w:t>
      </w:r>
      <w:r w:rsidRPr="59EEEF26" w:rsidR="00B3610C">
        <w:rPr>
          <w:sz w:val="23"/>
          <w:szCs w:val="23"/>
          <w:lang w:val="es-PE"/>
        </w:rPr>
        <w:t>apruebe su solicitud de cobertura debido al fallecimiento de su padre, el señor</w:t>
      </w:r>
      <w:r w:rsidRPr="59EEEF26" w:rsidR="00B3610C">
        <w:rPr>
          <w:rFonts w:eastAsia="" w:eastAsiaTheme="minorEastAsia"/>
          <w:sz w:val="23"/>
          <w:szCs w:val="23"/>
          <w:lang w:val="es-PE" w:eastAsia="es-PE"/>
        </w:rPr>
        <w:t xml:space="preserve"> </w:t>
      </w:r>
      <w:r w:rsidRPr="59EEEF26" w:rsidR="365778B5">
        <w:rPr>
          <w:sz w:val="23"/>
          <w:szCs w:val="23"/>
          <w:lang w:val="es-PE"/>
        </w:rPr>
        <w:t>................................................</w:t>
      </w:r>
      <w:r w:rsidRPr="59EEEF26" w:rsidR="00B3610C">
        <w:rPr>
          <w:sz w:val="23"/>
          <w:szCs w:val="23"/>
          <w:lang w:val="es-PE"/>
        </w:rPr>
        <w:t xml:space="preserve">, contratante y asegurado del Seguro Vida Cash Nro. </w:t>
      </w:r>
      <w:r w:rsidRPr="59EEEF26" w:rsidR="106BDEE7">
        <w:rPr>
          <w:sz w:val="23"/>
          <w:szCs w:val="23"/>
          <w:lang w:val="es-PE"/>
        </w:rPr>
        <w:t>...........................</w:t>
      </w:r>
      <w:r w:rsidRPr="59EEEF26" w:rsidR="00B3610C">
        <w:rPr>
          <w:sz w:val="23"/>
          <w:szCs w:val="23"/>
          <w:lang w:val="es-PE"/>
        </w:rPr>
        <w:t xml:space="preserve"> (en adelante, la póliza).</w:t>
      </w:r>
    </w:p>
    <w:p w:rsidRPr="00B3610C" w:rsidR="00B3610C" w:rsidP="00B3610C" w:rsidRDefault="00B3610C" w14:paraId="2ED50CA5" w14:textId="77777777">
      <w:pPr>
        <w:jc w:val="both"/>
        <w:rPr>
          <w:sz w:val="23"/>
          <w:szCs w:val="23"/>
          <w:lang w:val="es-PE"/>
        </w:rPr>
      </w:pPr>
    </w:p>
    <w:p w:rsidRPr="00B3610C" w:rsidR="00B3610C" w:rsidP="00B3610C" w:rsidRDefault="00B3610C" w14:paraId="3E52D508" w14:textId="77777777">
      <w:pPr>
        <w:jc w:val="both"/>
        <w:rPr>
          <w:rFonts w:eastAsia="Arial Unicode MS"/>
          <w:sz w:val="23"/>
          <w:szCs w:val="23"/>
          <w:lang w:val="es-PE"/>
        </w:rPr>
      </w:pPr>
      <w:r w:rsidRPr="00B3610C">
        <w:rPr>
          <w:rFonts w:eastAsia="Arial Unicode MS"/>
          <w:sz w:val="23"/>
          <w:szCs w:val="23"/>
          <w:lang w:val="es-PE"/>
        </w:rPr>
        <w:t>Que, la señalada reclamación cumple con los requisitos de materia, cuantía y oportunidad establecidos en el Reglamento de la DEFASEG (http://www.defaseg.com.pe/reglamento);</w:t>
      </w:r>
    </w:p>
    <w:p w:rsidRPr="00B3610C" w:rsidR="00B3610C" w:rsidP="00B3610C" w:rsidRDefault="00B3610C" w14:paraId="0AC36B80" w14:textId="77777777">
      <w:pPr>
        <w:tabs>
          <w:tab w:val="left" w:pos="2160"/>
        </w:tabs>
        <w:jc w:val="both"/>
        <w:rPr>
          <w:sz w:val="23"/>
          <w:szCs w:val="23"/>
          <w:lang w:val="es-PE"/>
        </w:rPr>
      </w:pPr>
    </w:p>
    <w:p w:rsidRPr="00B3610C" w:rsidR="00B3610C" w:rsidP="00B3610C" w:rsidRDefault="00B3610C" w14:paraId="05FFCDF1" w14:textId="77777777">
      <w:pPr>
        <w:tabs>
          <w:tab w:val="num" w:pos="720"/>
        </w:tabs>
        <w:jc w:val="both"/>
        <w:rPr>
          <w:sz w:val="23"/>
          <w:szCs w:val="23"/>
          <w:lang w:val="es-PE"/>
        </w:rPr>
      </w:pPr>
      <w:r w:rsidRPr="00B3610C">
        <w:rPr>
          <w:sz w:val="23"/>
          <w:szCs w:val="23"/>
          <w:lang w:val="es-PE"/>
        </w:rPr>
        <w:t>Que, habiéndosele corrido traslado de la respectiva reclamación, la aseguradora presentó sus respectivos descargos y la documentación solicitada;</w:t>
      </w:r>
    </w:p>
    <w:p w:rsidRPr="00B3610C" w:rsidR="00B3610C" w:rsidP="00B3610C" w:rsidRDefault="00B3610C" w14:paraId="418C521E" w14:textId="77777777">
      <w:pPr>
        <w:tabs>
          <w:tab w:val="num" w:pos="720"/>
        </w:tabs>
        <w:jc w:val="both"/>
        <w:rPr>
          <w:sz w:val="23"/>
          <w:szCs w:val="23"/>
          <w:lang w:val="es-PE"/>
        </w:rPr>
      </w:pPr>
    </w:p>
    <w:p w:rsidRPr="00B3610C" w:rsidR="00B3610C" w:rsidP="00B3610C" w:rsidRDefault="00B3610C" w14:paraId="3F37323F" w14:textId="77777777">
      <w:pPr>
        <w:tabs>
          <w:tab w:val="num" w:pos="720"/>
        </w:tabs>
        <w:jc w:val="both"/>
        <w:rPr>
          <w:sz w:val="23"/>
          <w:szCs w:val="23"/>
          <w:lang w:val="es-PE"/>
        </w:rPr>
      </w:pPr>
      <w:r w:rsidRPr="00B3610C">
        <w:rPr>
          <w:sz w:val="23"/>
          <w:szCs w:val="23"/>
          <w:lang w:val="es-PE"/>
        </w:rPr>
        <w:t>Que, el 22 de mayo de 2023 fue la fecha programada para la realización de la audiencia virtual de vista, para lo que concurrieron ambas partes; no obstante, dados los problemas de conexión a internet que tuvo la reclamante, esta no pudo hacer uso de la palabra para exponer su posición, pudiendo únicamente oír el desarrollo de la audiencia. Por ello, se brindó un plazo de 03 (tres) días hábiles a la reclamante para que exponga su posición y, a su vez, 03 (tres) días hábiles para que la aseguradora absuelva lo remitido por la reclamante;</w:t>
      </w:r>
    </w:p>
    <w:p w:rsidRPr="00B3610C" w:rsidR="00B3610C" w:rsidP="00B3610C" w:rsidRDefault="00B3610C" w14:paraId="438F8390" w14:textId="77777777">
      <w:pPr>
        <w:tabs>
          <w:tab w:val="num" w:pos="720"/>
        </w:tabs>
        <w:jc w:val="both"/>
        <w:rPr>
          <w:sz w:val="23"/>
          <w:szCs w:val="23"/>
          <w:lang w:val="es-PE"/>
        </w:rPr>
      </w:pPr>
    </w:p>
    <w:p w:rsidRPr="00B3610C" w:rsidR="00B3610C" w:rsidP="00B3610C" w:rsidRDefault="00B3610C" w14:paraId="73B6FBA2" w14:textId="77777777">
      <w:pPr>
        <w:jc w:val="both"/>
        <w:rPr>
          <w:sz w:val="23"/>
          <w:szCs w:val="23"/>
        </w:rPr>
      </w:pPr>
      <w:r w:rsidRPr="00B3610C">
        <w:rPr>
          <w:sz w:val="23"/>
          <w:szCs w:val="23"/>
        </w:rPr>
        <w:t xml:space="preserve">Que, en síntesis, la reclamante manifiesta lo siguiente: a) </w:t>
      </w:r>
      <w:r w:rsidRPr="00B3610C">
        <w:rPr>
          <w:sz w:val="23"/>
          <w:szCs w:val="23"/>
          <w:lang w:val="es-PE"/>
        </w:rPr>
        <w:t>el médico que certificó el fallecimiento de su padre consignó en la Declaración Jurada emitida el 17 de marzo de 2023, por equivocación, que este sufría de hipertensión desde hace seis años; b) el 22 de marzo de 2023 la reclamante presentó una solicitud de reconsideración a la carta de rechazo de cobertura de la aseguradora, anexando una nueva Declaración Jurada emitida por el médico que certificó el fallecimiento de su padre; c) cuenta con la grabación de la llamada sostenida con el médico que certificó el fallecimiento del asegurado, en donde este asume que, por error, consignó que el asegurado sufría de Hipertensión desde hace seis años;</w:t>
      </w:r>
    </w:p>
    <w:p w:rsidRPr="00B3610C" w:rsidR="00B3610C" w:rsidP="00B3610C" w:rsidRDefault="00B3610C" w14:paraId="4DE06B44" w14:textId="77777777">
      <w:pPr>
        <w:jc w:val="both"/>
        <w:rPr>
          <w:sz w:val="23"/>
          <w:szCs w:val="23"/>
        </w:rPr>
      </w:pPr>
    </w:p>
    <w:p w:rsidRPr="00B3610C" w:rsidR="00B3610C" w:rsidP="00B3610C" w:rsidRDefault="00B3610C" w14:paraId="357FDB75" w14:textId="33B2E500">
      <w:pPr>
        <w:jc w:val="both"/>
        <w:rPr>
          <w:sz w:val="23"/>
          <w:szCs w:val="23"/>
          <w:lang w:val="es-PE"/>
        </w:rPr>
      </w:pPr>
      <w:r w:rsidRPr="59EEEF26" w:rsidR="00B3610C">
        <w:rPr>
          <w:sz w:val="23"/>
          <w:szCs w:val="23"/>
        </w:rPr>
        <w:t xml:space="preserve">Que, por su parte, la aseguradora sustenta su posición resumidamente en lo siguiente: </w:t>
      </w:r>
      <w:r w:rsidRPr="59EEEF26" w:rsidR="00B3610C">
        <w:rPr>
          <w:sz w:val="23"/>
          <w:szCs w:val="23"/>
          <w:lang w:val="es-PE"/>
        </w:rPr>
        <w:t xml:space="preserve">a) el 03 de febrero de 2023 comunicó al asegurado, vía Sistema de Mensajería Electrónica, las condiciones particulares y generales de la póliza, las que fueron debidamente leídos por el asegurado; b) analizó la información remitida por la reclamante y respondió mediante carta </w:t>
      </w:r>
      <w:r w:rsidRPr="59EEEF26" w:rsidR="72244283">
        <w:rPr>
          <w:sz w:val="23"/>
          <w:szCs w:val="23"/>
          <w:lang w:val="es-PE"/>
        </w:rPr>
        <w:t>........................................</w:t>
      </w:r>
      <w:r w:rsidRPr="59EEEF26" w:rsidR="00B3610C">
        <w:rPr>
          <w:sz w:val="23"/>
          <w:szCs w:val="23"/>
          <w:lang w:val="es-PE"/>
        </w:rPr>
        <w:t xml:space="preserve"> de fecha 28 de febrero de 2023, solicitando remitan la Historia Clínica completa, foliada y fedateada, siendo que solo recibió la hoja de apertura, no existiendo otro contenido; c) se comunicaron con el Dr. </w:t>
      </w:r>
      <w:r w:rsidRPr="59EEEF26" w:rsidR="00B3610C">
        <w:rPr>
          <w:sz w:val="23"/>
          <w:szCs w:val="23"/>
          <w:lang w:val="es-PE"/>
        </w:rPr>
        <w:t>Nils</w:t>
      </w:r>
      <w:r w:rsidRPr="59EEEF26" w:rsidR="00B3610C">
        <w:rPr>
          <w:sz w:val="23"/>
          <w:szCs w:val="23"/>
          <w:lang w:val="es-PE"/>
        </w:rPr>
        <w:t xml:space="preserve"> Rodríguez Abanto (en adelante, Dr. Rodríguez), con </w:t>
      </w:r>
      <w:r w:rsidRPr="59EEEF26" w:rsidR="2038963B">
        <w:rPr>
          <w:sz w:val="23"/>
          <w:szCs w:val="23"/>
          <w:lang w:val="es-PE"/>
        </w:rPr>
        <w:t>.......................</w:t>
      </w:r>
      <w:r w:rsidRPr="59EEEF26" w:rsidR="00B3610C">
        <w:rPr>
          <w:sz w:val="23"/>
          <w:szCs w:val="23"/>
          <w:lang w:val="es-PE"/>
        </w:rPr>
        <w:t xml:space="preserve">, quien suscribió el Certificado de Defunción, a consecuencia de lo que el referido médico remitió una Declaración Jurada, en la que consignó que el asegurado padecía de Hipertensión Arterial desde hace 6 años; d) el 21 de marzo de 2023 remitió la carta </w:t>
      </w:r>
      <w:r w:rsidRPr="59EEEF26" w:rsidR="5FCB3BF2">
        <w:rPr>
          <w:sz w:val="23"/>
          <w:szCs w:val="23"/>
          <w:lang w:val="es-PE"/>
        </w:rPr>
        <w:t>........................................</w:t>
      </w:r>
      <w:r w:rsidRPr="59EEEF26" w:rsidR="00B3610C">
        <w:rPr>
          <w:sz w:val="23"/>
          <w:szCs w:val="23"/>
          <w:lang w:val="es-PE"/>
        </w:rPr>
        <w:t xml:space="preserve">, mediante la que informa a la reclamante que la solicitud de cobertura no podía ser atendida, dado que el caso objeto de análisis se encuentra dentro de una causal de rechazo denominada preexistencia; conforme consta en el numeral 8 del artículo 3 del Condicionado General de la Póliza; e) el 21 de abril de 2023 remitió la carta </w:t>
      </w:r>
      <w:r w:rsidRPr="59EEEF26" w:rsidR="7340F8C2">
        <w:rPr>
          <w:sz w:val="23"/>
          <w:szCs w:val="23"/>
          <w:lang w:val="es-PE"/>
        </w:rPr>
        <w:t>........................................</w:t>
      </w:r>
      <w:r w:rsidRPr="59EEEF26" w:rsidR="00B3610C">
        <w:rPr>
          <w:sz w:val="23"/>
          <w:szCs w:val="23"/>
          <w:lang w:val="es-PE"/>
        </w:rPr>
        <w:t xml:space="preserve">, en donde reafirma su posición de rechazo de cobertura, dado que la reclamante, merced a su solicitud de reconsideración, adjunta una Declaración Jurada suscrita por el Dr. Rodríguez en la que este cambia algunas de sus respuestas, pese a que tiene la misma fecha en la que se presentó la primera Declaración, presentando ambas varias inconsistencias; f) se verificó la existencia de </w:t>
      </w:r>
      <w:r w:rsidRPr="59EEEF26" w:rsidR="00B3610C">
        <w:rPr>
          <w:sz w:val="23"/>
          <w:szCs w:val="23"/>
          <w:lang w:val="es-PE"/>
        </w:rPr>
        <w:t xml:space="preserve">irregularidades en el llenado del Certificado de Defunción debido a que no se siguió el protocolo del proceso de necropsia estipulado en la Resolución Ministerial </w:t>
      </w:r>
      <w:r w:rsidRPr="59EEEF26" w:rsidR="00B3610C">
        <w:rPr>
          <w:sz w:val="23"/>
          <w:szCs w:val="23"/>
          <w:lang w:val="es-PE"/>
        </w:rPr>
        <w:t>N.°</w:t>
      </w:r>
      <w:r w:rsidRPr="59EEEF26" w:rsidR="00B3610C">
        <w:rPr>
          <w:sz w:val="23"/>
          <w:szCs w:val="23"/>
          <w:lang w:val="es-PE"/>
        </w:rPr>
        <w:t xml:space="preserve"> 280-2016-MINSA;</w:t>
      </w:r>
    </w:p>
    <w:p w:rsidRPr="00B3610C" w:rsidR="00B3610C" w:rsidP="00B3610C" w:rsidRDefault="00B3610C" w14:paraId="0512E37C" w14:textId="77777777">
      <w:pPr>
        <w:jc w:val="both"/>
        <w:rPr>
          <w:sz w:val="23"/>
          <w:szCs w:val="23"/>
          <w:lang w:val="es-PE"/>
        </w:rPr>
      </w:pPr>
    </w:p>
    <w:p w:rsidRPr="00B3610C" w:rsidR="00B3610C" w:rsidP="00B3610C" w:rsidRDefault="00B3610C" w14:paraId="40ADC691" w14:textId="77777777">
      <w:pPr>
        <w:jc w:val="both"/>
        <w:rPr>
          <w:sz w:val="23"/>
          <w:szCs w:val="23"/>
          <w:lang w:val="es-PE"/>
        </w:rPr>
      </w:pPr>
      <w:r w:rsidRPr="00B3610C">
        <w:rPr>
          <w:sz w:val="23"/>
          <w:szCs w:val="23"/>
          <w:lang w:val="es-PE"/>
        </w:rPr>
        <w:t>Que, atendiendo a lo dispuesto en la Audiencia Virtual de Vista, con fecha 23 de mayo de 2023 la reclamante manifestó, en resumen, lo siguiente: a) no se realizó la necropsia de ley, toda vez que se quisieron evitar las incomodidades de acudir a una localidad distinta de la que viven; b) el doctor que suscribe la Declaración Jurada que alega la aseguradora para rechazar el siniestro le manifestó que hubo una confusión al llenar dicho documento, ya que trabaja con varios pacientes al mismo tiempo;</w:t>
      </w:r>
    </w:p>
    <w:p w:rsidRPr="00B3610C" w:rsidR="00B3610C" w:rsidP="00B3610C" w:rsidRDefault="00B3610C" w14:paraId="65A77D31" w14:textId="77777777">
      <w:pPr>
        <w:jc w:val="both"/>
        <w:rPr>
          <w:sz w:val="23"/>
          <w:szCs w:val="23"/>
          <w:lang w:val="es-PE"/>
        </w:rPr>
      </w:pPr>
    </w:p>
    <w:p w:rsidRPr="00B3610C" w:rsidR="00B3610C" w:rsidP="00B3610C" w:rsidRDefault="00B3610C" w14:paraId="657ABCCE" w14:textId="77777777">
      <w:pPr>
        <w:jc w:val="both"/>
        <w:rPr>
          <w:sz w:val="23"/>
          <w:szCs w:val="23"/>
          <w:lang w:val="es-PE"/>
        </w:rPr>
      </w:pPr>
      <w:r w:rsidRPr="00B3610C">
        <w:rPr>
          <w:sz w:val="23"/>
          <w:szCs w:val="23"/>
          <w:lang w:val="es-PE"/>
        </w:rPr>
        <w:t xml:space="preserve">Que, atendiendo a lo dispuesto en la Audiencia Virtual de Vista, con fecha 26 de mayo de 2023 la aseguradora absolvió traslado de lo señalado por la reclamante, para lo que adjuntó un audio de una conversación con el Dr. Rodríguez y, además, manifestó, en resumen, lo siguiente: a) la Declaración Jurada suscrita el 17 de marzo de 2023, es un documento requerido complementar la escasa documentación médica con la que se contaba; b) como se puede verificar en las conversaciones vía llamada telefónica y vía </w:t>
      </w:r>
      <w:r w:rsidRPr="00B3610C">
        <w:rPr>
          <w:i/>
          <w:iCs/>
          <w:sz w:val="23"/>
          <w:szCs w:val="23"/>
          <w:lang w:val="es-PE"/>
        </w:rPr>
        <w:t xml:space="preserve">WhatsApp </w:t>
      </w:r>
      <w:r w:rsidRPr="00B3610C">
        <w:rPr>
          <w:sz w:val="23"/>
          <w:szCs w:val="23"/>
          <w:lang w:val="es-PE"/>
        </w:rPr>
        <w:t xml:space="preserve">adjuntas en el presente escrito, se le solicitó al Dr. Rodríguez el llenado de la Declaración Jurada que permita complementar la información remitida previamente por la familia del asegurado, siendo así que este conocía e identificó al paciente previamente al llenado de la Declaración Jurada, lo que permitió que se contara con la información pertinente para el análisis integral del caso; </w:t>
      </w:r>
    </w:p>
    <w:p w:rsidRPr="00B3610C" w:rsidR="00B3610C" w:rsidP="00B3610C" w:rsidRDefault="00B3610C" w14:paraId="30AA1C47" w14:textId="77777777">
      <w:pPr>
        <w:jc w:val="both"/>
        <w:rPr>
          <w:sz w:val="23"/>
          <w:szCs w:val="23"/>
          <w:lang w:val="es-PE"/>
        </w:rPr>
      </w:pPr>
    </w:p>
    <w:p w:rsidRPr="00B3610C" w:rsidR="00B3610C" w:rsidP="00B3610C" w:rsidRDefault="00B3610C" w14:paraId="090BA9C9" w14:textId="77777777">
      <w:pPr>
        <w:jc w:val="both"/>
        <w:rPr>
          <w:sz w:val="23"/>
          <w:szCs w:val="23"/>
        </w:rPr>
      </w:pPr>
      <w:r w:rsidRPr="00B3610C">
        <w:rPr>
          <w:rStyle w:val="Textoennegrita"/>
          <w:sz w:val="23"/>
          <w:szCs w:val="23"/>
        </w:rPr>
        <w:t>CONSIDERANDO:</w:t>
      </w:r>
    </w:p>
    <w:p w:rsidRPr="00B3610C" w:rsidR="00B3610C" w:rsidP="00B3610C" w:rsidRDefault="00B3610C" w14:paraId="1F7D3D44" w14:textId="77777777">
      <w:pPr>
        <w:jc w:val="both"/>
        <w:rPr>
          <w:sz w:val="23"/>
          <w:szCs w:val="23"/>
        </w:rPr>
      </w:pPr>
      <w:r w:rsidRPr="00B3610C">
        <w:rPr>
          <w:sz w:val="23"/>
          <w:szCs w:val="23"/>
        </w:rPr>
        <w:t> </w:t>
      </w:r>
    </w:p>
    <w:p w:rsidRPr="00B3610C" w:rsidR="00B3610C" w:rsidP="00B3610C" w:rsidRDefault="00B3610C" w14:paraId="22A42ADA" w14:textId="77777777">
      <w:pPr>
        <w:jc w:val="both"/>
        <w:rPr>
          <w:sz w:val="23"/>
          <w:szCs w:val="23"/>
          <w:lang w:val="es-PE"/>
        </w:rPr>
      </w:pPr>
      <w:r w:rsidRPr="00B3610C">
        <w:rPr>
          <w:b/>
          <w:sz w:val="23"/>
          <w:szCs w:val="23"/>
          <w:u w:val="single"/>
          <w:lang w:val="es-PE"/>
        </w:rPr>
        <w:t>Primero</w:t>
      </w:r>
      <w:r w:rsidRPr="00B3610C">
        <w:rPr>
          <w:b/>
          <w:sz w:val="23"/>
          <w:szCs w:val="23"/>
          <w:lang w:val="es-PE"/>
        </w:rPr>
        <w:t xml:space="preserve">: </w:t>
      </w:r>
      <w:r w:rsidRPr="00B3610C">
        <w:rPr>
          <w:sz w:val="23"/>
          <w:szCs w:val="23"/>
          <w:lang w:val="es-PE"/>
        </w:rPr>
        <w:t>Conforme a su Reglamento, la</w:t>
      </w:r>
      <w:r w:rsidRPr="00B3610C">
        <w:rPr>
          <w:b/>
          <w:bCs/>
          <w:sz w:val="23"/>
          <w:szCs w:val="23"/>
          <w:lang w:val="es-PE"/>
        </w:rPr>
        <w:t xml:space="preserve"> </w:t>
      </w:r>
      <w:r w:rsidRPr="00B3610C">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3610C" w:rsidR="00B3610C" w:rsidP="00B3610C" w:rsidRDefault="00B3610C" w14:paraId="0F0CBC2C" w14:textId="77777777">
      <w:pPr>
        <w:jc w:val="both"/>
        <w:rPr>
          <w:bCs/>
          <w:sz w:val="23"/>
          <w:szCs w:val="23"/>
        </w:rPr>
      </w:pPr>
    </w:p>
    <w:p w:rsidRPr="00B3610C" w:rsidR="00B3610C" w:rsidP="00B3610C" w:rsidRDefault="00B3610C" w14:paraId="769BA8B1" w14:textId="77777777">
      <w:pPr>
        <w:jc w:val="both"/>
        <w:rPr>
          <w:bCs/>
          <w:sz w:val="23"/>
          <w:szCs w:val="23"/>
          <w:lang w:val="es-PE"/>
        </w:rPr>
      </w:pPr>
      <w:r w:rsidRPr="00B3610C">
        <w:rPr>
          <w:b/>
          <w:bCs/>
          <w:sz w:val="23"/>
          <w:szCs w:val="23"/>
          <w:u w:val="single"/>
          <w:lang w:val="es-PE"/>
        </w:rPr>
        <w:t>Segundo</w:t>
      </w:r>
      <w:r w:rsidRPr="00B3610C">
        <w:rPr>
          <w:b/>
          <w:bCs/>
          <w:sz w:val="23"/>
          <w:szCs w:val="23"/>
          <w:lang w:val="es-PE"/>
        </w:rPr>
        <w:t>:</w:t>
      </w:r>
      <w:r w:rsidRPr="00B3610C">
        <w:rPr>
          <w:bCs/>
          <w:sz w:val="23"/>
          <w:szCs w:val="23"/>
          <w:lang w:val="es-PE"/>
        </w:rPr>
        <w:t xml:space="preserve"> </w:t>
      </w:r>
      <w:r w:rsidRPr="00B3610C">
        <w:rPr>
          <w:sz w:val="23"/>
          <w:szCs w:val="23"/>
          <w:lang w:val="es-PE"/>
        </w:rPr>
        <w:t xml:space="preserve">Asimismo, de acuerdo a </w:t>
      </w:r>
      <w:r w:rsidRPr="00B3610C">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3610C" w:rsidR="00B3610C" w:rsidP="00B3610C" w:rsidRDefault="00B3610C" w14:paraId="4CA37DCB" w14:textId="77777777">
      <w:pPr>
        <w:jc w:val="both"/>
        <w:rPr>
          <w:sz w:val="23"/>
          <w:szCs w:val="23"/>
          <w:lang w:val="es-PE"/>
        </w:rPr>
      </w:pPr>
    </w:p>
    <w:p w:rsidRPr="00B3610C" w:rsidR="00B3610C" w:rsidP="00B3610C" w:rsidRDefault="00B3610C" w14:paraId="371DB960" w14:textId="77777777">
      <w:pPr>
        <w:jc w:val="both"/>
        <w:rPr>
          <w:sz w:val="23"/>
          <w:szCs w:val="23"/>
        </w:rPr>
      </w:pPr>
      <w:r w:rsidRPr="00B3610C">
        <w:rPr>
          <w:b/>
          <w:bCs/>
          <w:sz w:val="23"/>
          <w:szCs w:val="23"/>
          <w:u w:val="single"/>
          <w:lang w:val="es-PE"/>
        </w:rPr>
        <w:t>Tercero</w:t>
      </w:r>
      <w:r w:rsidRPr="00B3610C">
        <w:rPr>
          <w:b/>
          <w:bCs/>
          <w:sz w:val="23"/>
          <w:szCs w:val="23"/>
          <w:lang w:val="es-PE"/>
        </w:rPr>
        <w:t>:</w:t>
      </w:r>
      <w:r w:rsidRPr="00B3610C">
        <w:rPr>
          <w:sz w:val="23"/>
          <w:szCs w:val="23"/>
          <w:lang w:val="es-PE"/>
        </w:rPr>
        <w:t xml:space="preserve"> Que, de acuerdo a la Ley Nro. </w:t>
      </w:r>
      <w:r w:rsidRPr="00B3610C">
        <w:rPr>
          <w:sz w:val="23"/>
          <w:szCs w:val="23"/>
        </w:rPr>
        <w:t xml:space="preserve">29946 – Ley del Contrato de Seguro, norma legal vigente con ocasión de la celebración del contrato al cual se contrae el presente caso, </w:t>
      </w:r>
      <w:r w:rsidRPr="00B3610C">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3610C" w:rsidR="00B3610C" w:rsidP="00B3610C" w:rsidRDefault="00B3610C" w14:paraId="0A5D6F8B" w14:textId="77777777">
      <w:pPr>
        <w:jc w:val="both"/>
        <w:rPr>
          <w:b/>
          <w:sz w:val="23"/>
          <w:szCs w:val="23"/>
          <w:u w:val="single"/>
          <w:lang w:val="es-PE"/>
        </w:rPr>
      </w:pPr>
    </w:p>
    <w:p w:rsidRPr="00B3610C" w:rsidR="00B3610C" w:rsidP="00B3610C" w:rsidRDefault="00B3610C" w14:paraId="3D8CEEE7" w14:textId="77777777">
      <w:pPr>
        <w:jc w:val="both"/>
        <w:rPr>
          <w:sz w:val="23"/>
          <w:szCs w:val="23"/>
          <w:lang w:val="es-PE"/>
        </w:rPr>
      </w:pPr>
      <w:r w:rsidRPr="00B3610C">
        <w:rPr>
          <w:b/>
          <w:sz w:val="23"/>
          <w:szCs w:val="23"/>
          <w:u w:val="single"/>
          <w:lang w:val="es-PE"/>
        </w:rPr>
        <w:t>Cuarto</w:t>
      </w:r>
      <w:r w:rsidRPr="00B3610C">
        <w:rPr>
          <w:b/>
          <w:sz w:val="23"/>
          <w:szCs w:val="23"/>
          <w:lang w:val="es-PE"/>
        </w:rPr>
        <w:t>:</w:t>
      </w:r>
      <w:r w:rsidRPr="00B3610C">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3610C" w:rsidR="00B3610C" w:rsidP="00B3610C" w:rsidRDefault="00B3610C" w14:paraId="62B5F1BA" w14:textId="77777777">
      <w:pPr>
        <w:jc w:val="both"/>
        <w:rPr>
          <w:rStyle w:val="Textoennegrita"/>
          <w:b w:val="0"/>
          <w:sz w:val="23"/>
          <w:szCs w:val="23"/>
        </w:rPr>
      </w:pPr>
    </w:p>
    <w:p w:rsidRPr="00B3610C" w:rsidR="00B3610C" w:rsidP="00B3610C" w:rsidRDefault="00B3610C" w14:paraId="7907564A" w14:textId="77777777">
      <w:pPr>
        <w:jc w:val="both"/>
        <w:rPr>
          <w:sz w:val="23"/>
          <w:szCs w:val="23"/>
        </w:rPr>
      </w:pPr>
      <w:r w:rsidRPr="00B3610C">
        <w:rPr>
          <w:rStyle w:val="Textoennegrita"/>
          <w:sz w:val="23"/>
          <w:szCs w:val="23"/>
          <w:u w:val="single"/>
          <w:lang w:val="es-PE"/>
        </w:rPr>
        <w:t>Quinto</w:t>
      </w:r>
      <w:r w:rsidRPr="00B3610C">
        <w:rPr>
          <w:rStyle w:val="Textoennegrita"/>
          <w:sz w:val="23"/>
          <w:szCs w:val="23"/>
          <w:lang w:val="es-PE"/>
        </w:rPr>
        <w:t xml:space="preserve">: </w:t>
      </w:r>
      <w:r w:rsidRPr="00B3610C">
        <w:rPr>
          <w:rStyle w:val="Textoennegrita"/>
          <w:b w:val="0"/>
          <w:bCs w:val="0"/>
          <w:sz w:val="23"/>
          <w:szCs w:val="23"/>
          <w:lang w:val="es-PE"/>
        </w:rPr>
        <w:t>Que, conforme al</w:t>
      </w:r>
      <w:r w:rsidRPr="00B3610C">
        <w:rPr>
          <w:rStyle w:val="Textoennegrita"/>
          <w:sz w:val="23"/>
          <w:szCs w:val="23"/>
          <w:lang w:val="es-PE"/>
        </w:rPr>
        <w:t xml:space="preserve"> </w:t>
      </w:r>
      <w:r w:rsidRPr="00B3610C">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3610C" w:rsidR="00B3610C" w:rsidP="00B3610C" w:rsidRDefault="00B3610C" w14:paraId="29866067" w14:textId="77777777">
      <w:pPr>
        <w:tabs>
          <w:tab w:val="left" w:pos="2160"/>
        </w:tabs>
        <w:jc w:val="both"/>
        <w:rPr>
          <w:sz w:val="23"/>
          <w:szCs w:val="23"/>
        </w:rPr>
      </w:pPr>
    </w:p>
    <w:p w:rsidRPr="00B3610C" w:rsidR="00B3610C" w:rsidP="00B3610C" w:rsidRDefault="00B3610C" w14:paraId="232D0B4A" w14:textId="77777777">
      <w:pPr>
        <w:jc w:val="both"/>
        <w:rPr>
          <w:bCs/>
          <w:sz w:val="23"/>
          <w:szCs w:val="23"/>
          <w:lang w:val="es-PE"/>
        </w:rPr>
      </w:pPr>
      <w:r w:rsidRPr="00B3610C">
        <w:rPr>
          <w:b/>
          <w:sz w:val="23"/>
          <w:szCs w:val="23"/>
          <w:u w:val="single"/>
        </w:rPr>
        <w:t>Sexto</w:t>
      </w:r>
      <w:r w:rsidRPr="00B3610C">
        <w:rPr>
          <w:b/>
          <w:sz w:val="23"/>
          <w:szCs w:val="23"/>
        </w:rPr>
        <w:t>:</w:t>
      </w:r>
      <w:r w:rsidRPr="00B3610C">
        <w:rPr>
          <w:b/>
          <w:sz w:val="23"/>
          <w:szCs w:val="23"/>
          <w:lang w:val="es-PE"/>
        </w:rPr>
        <w:t xml:space="preserve"> </w:t>
      </w:r>
      <w:r w:rsidRPr="00B3610C">
        <w:rPr>
          <w:sz w:val="23"/>
          <w:szCs w:val="23"/>
          <w:lang w:val="es-PE"/>
        </w:rPr>
        <w:t xml:space="preserve"> </w:t>
      </w:r>
      <w:r w:rsidRPr="00B3610C">
        <w:rPr>
          <w:bCs/>
          <w:sz w:val="23"/>
          <w:szCs w:val="23"/>
        </w:rPr>
        <w:t>Que, conforme a lo expuesto en la reclamación y los demás actuados del procedimiento</w:t>
      </w:r>
      <w:r w:rsidRPr="00B3610C">
        <w:rPr>
          <w:bCs/>
          <w:sz w:val="23"/>
          <w:szCs w:val="23"/>
          <w:lang w:val="es-PE"/>
        </w:rPr>
        <w:t>, la cuestión controvertida radica en determinar si el rechazo de cobertura resulta o no legítimo. Para ello, conforme se aprecia de los actuados, se debe determinar si existió una preexistencia en el caso de autos, ya que -según la póliza- ello implicaría una causal de exclusión de cobertura.</w:t>
      </w:r>
    </w:p>
    <w:p w:rsidRPr="00B3610C" w:rsidR="00B3610C" w:rsidP="00B3610C" w:rsidRDefault="00B3610C" w14:paraId="1216CE62" w14:textId="77777777">
      <w:pPr>
        <w:jc w:val="both"/>
        <w:rPr>
          <w:bCs/>
          <w:sz w:val="23"/>
          <w:szCs w:val="23"/>
          <w:lang w:val="es-PE"/>
        </w:rPr>
      </w:pPr>
    </w:p>
    <w:p w:rsidRPr="00B3610C" w:rsidR="00B3610C" w:rsidP="59EEEF26" w:rsidRDefault="00B3610C" w14:paraId="0FF8376F" w14:textId="55723F77">
      <w:pPr>
        <w:jc w:val="both"/>
        <w:rPr>
          <w:sz w:val="23"/>
          <w:szCs w:val="23"/>
          <w:lang w:val="es-PE"/>
        </w:rPr>
      </w:pPr>
      <w:r w:rsidRPr="59EEEF26" w:rsidR="00B3610C">
        <w:rPr>
          <w:sz w:val="23"/>
          <w:szCs w:val="23"/>
          <w:lang w:val="es-PE"/>
        </w:rPr>
        <w:t xml:space="preserve">En el presente caso, como es de apreciar, la aseguradora recabó la Declaración Jurada del Dr. Rodríguez, quien suscribió el Certificado de Defunción del </w:t>
      </w:r>
      <w:r w:rsidRPr="59EEEF26" w:rsidR="00B3610C">
        <w:rPr>
          <w:sz w:val="23"/>
          <w:szCs w:val="23"/>
          <w:lang w:val="es-PE"/>
        </w:rPr>
        <w:t>señor</w:t>
      </w:r>
      <w:r w:rsidRPr="59EEEF26" w:rsidR="00B3610C">
        <w:rPr>
          <w:rFonts w:eastAsia="" w:eastAsiaTheme="minorEastAsia"/>
          <w:sz w:val="23"/>
          <w:szCs w:val="23"/>
          <w:lang w:val="es-PE" w:eastAsia="es-PE"/>
        </w:rPr>
        <w:t xml:space="preserve"> </w:t>
      </w:r>
      <w:r w:rsidRPr="59EEEF26" w:rsidR="365778B5">
        <w:rPr>
          <w:sz w:val="23"/>
          <w:szCs w:val="23"/>
          <w:lang w:val="es-PE"/>
        </w:rPr>
        <w:t>................................................</w:t>
      </w:r>
      <w:r w:rsidRPr="59EEEF26" w:rsidR="00B3610C">
        <w:rPr>
          <w:sz w:val="23"/>
          <w:szCs w:val="23"/>
          <w:lang w:val="es-PE"/>
        </w:rPr>
        <w:t xml:space="preserve"> (en adelante, Sr. Ruiz). En dicha Declaración Jurada requerida por la aseguradora, entre otros, se señaló lo siguiente:</w:t>
      </w:r>
    </w:p>
    <w:p w:rsidRPr="00B3610C" w:rsidR="00B3610C" w:rsidP="00B3610C" w:rsidRDefault="00B3610C" w14:paraId="407348C8" w14:textId="77777777">
      <w:pPr>
        <w:jc w:val="both"/>
        <w:rPr>
          <w:bCs/>
          <w:sz w:val="23"/>
          <w:szCs w:val="23"/>
          <w:lang w:val="es-PE"/>
        </w:rPr>
      </w:pPr>
    </w:p>
    <w:p w:rsidRPr="00B3610C" w:rsidR="00B3610C" w:rsidP="00B3610C" w:rsidRDefault="00B3610C" w14:paraId="21BC07FC" w14:textId="1814F6C1">
      <w:pPr>
        <w:jc w:val="both"/>
        <w:rPr>
          <w:bCs/>
          <w:sz w:val="23"/>
          <w:szCs w:val="23"/>
          <w:lang w:val="es-PE"/>
        </w:rPr>
      </w:pPr>
      <w:r w:rsidRPr="00B3610C">
        <w:rPr>
          <w:noProof/>
          <w:sz w:val="23"/>
          <w:szCs w:val="23"/>
          <w:lang w:val="es-PE"/>
        </w:rPr>
        <w:drawing>
          <wp:inline distT="0" distB="0" distL="0" distR="0" wp14:anchorId="4F5D456A" wp14:editId="20207428">
            <wp:extent cx="5580380" cy="521335"/>
            <wp:effectExtent l="0" t="0" r="0" b="0"/>
            <wp:docPr id="243067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521335"/>
                    </a:xfrm>
                    <a:prstGeom prst="rect">
                      <a:avLst/>
                    </a:prstGeom>
                    <a:noFill/>
                    <a:ln>
                      <a:noFill/>
                    </a:ln>
                  </pic:spPr>
                </pic:pic>
              </a:graphicData>
            </a:graphic>
          </wp:inline>
        </w:drawing>
      </w:r>
    </w:p>
    <w:p w:rsidRPr="00B3610C" w:rsidR="00B3610C" w:rsidP="00B3610C" w:rsidRDefault="00B3610C" w14:paraId="458B1488" w14:textId="77777777">
      <w:pPr>
        <w:jc w:val="both"/>
        <w:rPr>
          <w:bCs/>
          <w:sz w:val="23"/>
          <w:szCs w:val="23"/>
          <w:lang w:val="es-PE"/>
        </w:rPr>
      </w:pPr>
    </w:p>
    <w:p w:rsidRPr="00B3610C" w:rsidR="00B3610C" w:rsidP="00B3610C" w:rsidRDefault="00B3610C" w14:paraId="039F71E9" w14:textId="77777777">
      <w:pPr>
        <w:jc w:val="both"/>
        <w:rPr>
          <w:bCs/>
          <w:sz w:val="23"/>
          <w:szCs w:val="23"/>
          <w:lang w:val="es-PE"/>
        </w:rPr>
      </w:pPr>
      <w:r w:rsidRPr="00B3610C">
        <w:rPr>
          <w:bCs/>
          <w:sz w:val="23"/>
          <w:szCs w:val="23"/>
          <w:lang w:val="es-PE"/>
        </w:rPr>
        <w:t>No obstante, tal como se advierte de los actuados, la reclamante obtiene una Declaración Jurada posterior suscrita -también- por el Dr. Rodríguez que contradice lo señalado originalmente y manifiesta lo siguiente:</w:t>
      </w:r>
    </w:p>
    <w:p w:rsidRPr="00B3610C" w:rsidR="00B3610C" w:rsidP="00B3610C" w:rsidRDefault="00B3610C" w14:paraId="16E1BC95" w14:textId="77777777">
      <w:pPr>
        <w:jc w:val="both"/>
        <w:rPr>
          <w:bCs/>
          <w:sz w:val="23"/>
          <w:szCs w:val="23"/>
          <w:lang w:val="es-PE"/>
        </w:rPr>
      </w:pPr>
    </w:p>
    <w:p w:rsidRPr="00B3610C" w:rsidR="00B3610C" w:rsidP="00B3610C" w:rsidRDefault="00B3610C" w14:paraId="6D0C57CC" w14:textId="6F59F5E7">
      <w:pPr>
        <w:jc w:val="both"/>
        <w:rPr>
          <w:bCs/>
          <w:sz w:val="23"/>
          <w:szCs w:val="23"/>
          <w:lang w:val="es-PE"/>
        </w:rPr>
      </w:pPr>
      <w:r w:rsidRPr="00B3610C">
        <w:rPr>
          <w:noProof/>
          <w:sz w:val="23"/>
          <w:szCs w:val="23"/>
          <w:lang w:val="es-PE"/>
        </w:rPr>
        <w:drawing>
          <wp:inline distT="0" distB="0" distL="0" distR="0" wp14:anchorId="483CD00B" wp14:editId="6BCB3FC2">
            <wp:extent cx="5580380" cy="521335"/>
            <wp:effectExtent l="0" t="0" r="0" b="0"/>
            <wp:docPr id="2118633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521335"/>
                    </a:xfrm>
                    <a:prstGeom prst="rect">
                      <a:avLst/>
                    </a:prstGeom>
                    <a:noFill/>
                    <a:ln>
                      <a:noFill/>
                    </a:ln>
                  </pic:spPr>
                </pic:pic>
              </a:graphicData>
            </a:graphic>
          </wp:inline>
        </w:drawing>
      </w:r>
    </w:p>
    <w:p w:rsidRPr="00B3610C" w:rsidR="00B3610C" w:rsidP="00B3610C" w:rsidRDefault="00B3610C" w14:paraId="0D912BBE" w14:textId="77777777">
      <w:pPr>
        <w:jc w:val="both"/>
        <w:rPr>
          <w:bCs/>
          <w:sz w:val="23"/>
          <w:szCs w:val="23"/>
          <w:lang w:val="es-PE"/>
        </w:rPr>
      </w:pPr>
    </w:p>
    <w:p w:rsidRPr="00B3610C" w:rsidR="00B3610C" w:rsidP="00B3610C" w:rsidRDefault="00B3610C" w14:paraId="1547CA9A" w14:textId="77777777">
      <w:pPr>
        <w:jc w:val="both"/>
        <w:rPr>
          <w:bCs/>
          <w:sz w:val="23"/>
          <w:szCs w:val="23"/>
          <w:lang w:val="es-PE"/>
        </w:rPr>
      </w:pPr>
      <w:r w:rsidRPr="00B3610C">
        <w:rPr>
          <w:bCs/>
          <w:sz w:val="23"/>
          <w:szCs w:val="23"/>
          <w:lang w:val="es-PE"/>
        </w:rPr>
        <w:t>Tal como se puede advertir, existen inconsistencias entre ambos documentos, siendo que el primero de ellos justifica el rechazo de cobertura y la segunda, fundamenta el pedido de reconsideración presentado ante la aseguradora, el que -tal como se advierte de autos- también fue rechazado.</w:t>
      </w:r>
    </w:p>
    <w:p w:rsidRPr="00B3610C" w:rsidR="00B3610C" w:rsidP="00B3610C" w:rsidRDefault="00B3610C" w14:paraId="7E3440B8" w14:textId="77777777">
      <w:pPr>
        <w:jc w:val="both"/>
        <w:rPr>
          <w:bCs/>
          <w:sz w:val="23"/>
          <w:szCs w:val="23"/>
          <w:lang w:val="es-PE"/>
        </w:rPr>
      </w:pPr>
    </w:p>
    <w:p w:rsidRPr="00B3610C" w:rsidR="00B3610C" w:rsidP="00B3610C" w:rsidRDefault="00B3610C" w14:paraId="35A3DDB0" w14:textId="77777777">
      <w:pPr>
        <w:tabs>
          <w:tab w:val="left" w:pos="2160"/>
        </w:tabs>
        <w:jc w:val="both"/>
        <w:rPr>
          <w:sz w:val="23"/>
          <w:szCs w:val="23"/>
        </w:rPr>
      </w:pPr>
      <w:r w:rsidRPr="00B3610C">
        <w:rPr>
          <w:b/>
          <w:bCs/>
          <w:sz w:val="23"/>
          <w:szCs w:val="23"/>
          <w:u w:val="single"/>
          <w:lang w:val="es-PE"/>
        </w:rPr>
        <w:t>Sétimo:</w:t>
      </w:r>
      <w:r w:rsidRPr="00B3610C">
        <w:rPr>
          <w:bCs/>
          <w:sz w:val="23"/>
          <w:szCs w:val="23"/>
          <w:lang w:val="es-PE"/>
        </w:rPr>
        <w:t xml:space="preserve">  Que, </w:t>
      </w:r>
      <w:r w:rsidRPr="00B3610C">
        <w:rPr>
          <w:sz w:val="23"/>
          <w:szCs w:val="23"/>
          <w:lang w:val="es-PE"/>
        </w:rPr>
        <w:t xml:space="preserve">debemos recordar que </w:t>
      </w:r>
      <w:r w:rsidRPr="00B3610C">
        <w:rPr>
          <w:sz w:val="23"/>
          <w:szCs w:val="23"/>
        </w:rPr>
        <w:t>las posiciones personales o hechos narrados por las partes se rigen por las reglas de la carga de la prueba. De este modo, nos permitimos recordar lo señalado por el Código Procesal Civil:</w:t>
      </w:r>
    </w:p>
    <w:p w:rsidRPr="00B3610C" w:rsidR="00B3610C" w:rsidP="00B3610C" w:rsidRDefault="00B3610C" w14:paraId="6A7C72BD" w14:textId="77777777">
      <w:pPr>
        <w:tabs>
          <w:tab w:val="left" w:pos="2160"/>
        </w:tabs>
        <w:jc w:val="both"/>
        <w:rPr>
          <w:sz w:val="23"/>
          <w:szCs w:val="23"/>
        </w:rPr>
      </w:pPr>
    </w:p>
    <w:p w:rsidRPr="00B3610C" w:rsidR="00B3610C" w:rsidP="00B3610C" w:rsidRDefault="00B3610C" w14:paraId="434AB9A4" w14:textId="77777777">
      <w:pPr>
        <w:tabs>
          <w:tab w:val="left" w:pos="2160"/>
        </w:tabs>
        <w:ind w:left="1418"/>
        <w:jc w:val="both"/>
        <w:rPr>
          <w:b/>
          <w:bCs/>
          <w:sz w:val="23"/>
          <w:szCs w:val="23"/>
        </w:rPr>
      </w:pPr>
      <w:r w:rsidRPr="00B3610C">
        <w:rPr>
          <w:b/>
          <w:bCs/>
          <w:sz w:val="23"/>
          <w:szCs w:val="23"/>
        </w:rPr>
        <w:t>Carga de la prueba. -</w:t>
      </w:r>
    </w:p>
    <w:p w:rsidRPr="00B3610C" w:rsidR="00B3610C" w:rsidP="00B3610C" w:rsidRDefault="00B3610C" w14:paraId="24C0A185" w14:textId="77777777">
      <w:pPr>
        <w:tabs>
          <w:tab w:val="left" w:pos="2160"/>
        </w:tabs>
        <w:ind w:left="1418"/>
        <w:jc w:val="both"/>
        <w:rPr>
          <w:sz w:val="23"/>
          <w:szCs w:val="23"/>
        </w:rPr>
      </w:pPr>
      <w:r w:rsidRPr="00B3610C">
        <w:rPr>
          <w:sz w:val="23"/>
          <w:szCs w:val="23"/>
        </w:rPr>
        <w:t xml:space="preserve">Artículo 196.- Salvo disposición legal diferente, </w:t>
      </w:r>
      <w:r w:rsidRPr="00B3610C">
        <w:rPr>
          <w:b/>
          <w:bCs/>
          <w:sz w:val="23"/>
          <w:szCs w:val="23"/>
        </w:rPr>
        <w:t>la carga de probar corresponde a quien afirma hechos que configuran su pretensión</w:t>
      </w:r>
      <w:r w:rsidRPr="00B3610C">
        <w:rPr>
          <w:sz w:val="23"/>
          <w:szCs w:val="23"/>
        </w:rPr>
        <w:t>, o a quien los contradice alegando nuevos hechos.</w:t>
      </w:r>
    </w:p>
    <w:p w:rsidRPr="00B3610C" w:rsidR="00B3610C" w:rsidP="00B3610C" w:rsidRDefault="00B3610C" w14:paraId="0D013619" w14:textId="77777777">
      <w:pPr>
        <w:tabs>
          <w:tab w:val="left" w:pos="2160"/>
        </w:tabs>
        <w:ind w:left="1418"/>
        <w:jc w:val="both"/>
        <w:rPr>
          <w:sz w:val="23"/>
          <w:szCs w:val="23"/>
        </w:rPr>
      </w:pPr>
      <w:r w:rsidRPr="00B3610C">
        <w:rPr>
          <w:sz w:val="23"/>
          <w:szCs w:val="23"/>
        </w:rPr>
        <w:t>[resaltado en negritas de nuestra autoría]</w:t>
      </w:r>
    </w:p>
    <w:p w:rsidRPr="00B3610C" w:rsidR="00B3610C" w:rsidP="00B3610C" w:rsidRDefault="00B3610C" w14:paraId="02851B34" w14:textId="77777777">
      <w:pPr>
        <w:tabs>
          <w:tab w:val="left" w:pos="2160"/>
        </w:tabs>
        <w:jc w:val="both"/>
        <w:rPr>
          <w:sz w:val="23"/>
          <w:szCs w:val="23"/>
        </w:rPr>
      </w:pPr>
    </w:p>
    <w:p w:rsidRPr="00B3610C" w:rsidR="00B3610C" w:rsidP="00B3610C" w:rsidRDefault="00B3610C" w14:paraId="47713D42" w14:textId="77777777">
      <w:pPr>
        <w:tabs>
          <w:tab w:val="left" w:pos="2160"/>
        </w:tabs>
        <w:jc w:val="both"/>
        <w:rPr>
          <w:sz w:val="23"/>
          <w:szCs w:val="23"/>
        </w:rPr>
      </w:pPr>
      <w:r w:rsidRPr="00B3610C">
        <w:rPr>
          <w:sz w:val="23"/>
          <w:szCs w:val="23"/>
        </w:rPr>
        <w:t>En el mismo sentido se ha pronunciado -en repetidas ocasiones- el Tribunal Constitucional cuando señaló lo siguiente:</w:t>
      </w:r>
    </w:p>
    <w:p w:rsidRPr="00B3610C" w:rsidR="00B3610C" w:rsidP="00B3610C" w:rsidRDefault="00B3610C" w14:paraId="5E47DCA0" w14:textId="77777777">
      <w:pPr>
        <w:tabs>
          <w:tab w:val="left" w:pos="2160"/>
        </w:tabs>
        <w:jc w:val="both"/>
        <w:rPr>
          <w:sz w:val="23"/>
          <w:szCs w:val="23"/>
        </w:rPr>
      </w:pPr>
    </w:p>
    <w:p w:rsidRPr="00B3610C" w:rsidR="00B3610C" w:rsidP="00B3610C" w:rsidRDefault="00B3610C" w14:paraId="05E7DA31" w14:textId="77777777">
      <w:pPr>
        <w:tabs>
          <w:tab w:val="left" w:pos="2160"/>
        </w:tabs>
        <w:ind w:left="1418"/>
        <w:jc w:val="both"/>
        <w:rPr>
          <w:sz w:val="23"/>
          <w:szCs w:val="23"/>
          <w:lang w:val="es-MX"/>
        </w:rPr>
      </w:pPr>
      <w:r w:rsidRPr="00B3610C">
        <w:rPr>
          <w:sz w:val="23"/>
          <w:szCs w:val="23"/>
          <w:lang w:val="es-MX"/>
        </w:rPr>
        <w:t xml:space="preserve">“5.   Una de las reglas que regulan la materia procesal es que quien alega un hecho debe probarlo, salvo disposición contraria de la ley (art. 196° del Código Procesal Civil). La legislación que regula el proceso de amparo, por cierto, no </w:t>
      </w:r>
      <w:r w:rsidRPr="00B3610C">
        <w:rPr>
          <w:sz w:val="23"/>
          <w:szCs w:val="23"/>
          <w:lang w:val="es-MX"/>
        </w:rPr>
        <w:lastRenderedPageBreak/>
        <w:t xml:space="preserve">tiene una cláusula específica que estipule a quien corresponde la carga de la prueba. Por el contrario, en el artículo 33 de la Ley </w:t>
      </w:r>
      <w:proofErr w:type="spellStart"/>
      <w:r w:rsidRPr="00B3610C">
        <w:rPr>
          <w:sz w:val="23"/>
          <w:szCs w:val="23"/>
          <w:lang w:val="es-MX"/>
        </w:rPr>
        <w:t>N.°</w:t>
      </w:r>
      <w:proofErr w:type="spellEnd"/>
      <w:r w:rsidRPr="00B3610C">
        <w:rPr>
          <w:sz w:val="23"/>
          <w:szCs w:val="23"/>
          <w:lang w:val="es-MX"/>
        </w:rPr>
        <w:t xml:space="preserve"> 25398 se establece que “En todo lo que no esté previsto en la Ley y en la presente, rigen supletoriamente las disposiciones de los Códigos de Procedimientos Civiles y Penales”.”</w:t>
      </w:r>
    </w:p>
    <w:p w:rsidRPr="00B3610C" w:rsidR="00B3610C" w:rsidP="00B3610C" w:rsidRDefault="00B3610C" w14:paraId="2AAA4B24" w14:textId="77777777">
      <w:pPr>
        <w:tabs>
          <w:tab w:val="left" w:pos="2160"/>
        </w:tabs>
        <w:ind w:left="1418"/>
        <w:jc w:val="right"/>
        <w:rPr>
          <w:sz w:val="23"/>
          <w:szCs w:val="23"/>
        </w:rPr>
      </w:pPr>
      <w:r w:rsidRPr="00B3610C">
        <w:rPr>
          <w:sz w:val="23"/>
          <w:szCs w:val="23"/>
          <w:lang w:val="es-MX"/>
        </w:rPr>
        <w:t xml:space="preserve">[STC </w:t>
      </w:r>
      <w:proofErr w:type="spellStart"/>
      <w:r w:rsidRPr="00B3610C">
        <w:rPr>
          <w:sz w:val="23"/>
          <w:szCs w:val="23"/>
          <w:lang w:val="es-MX"/>
        </w:rPr>
        <w:t>N°</w:t>
      </w:r>
      <w:proofErr w:type="spellEnd"/>
      <w:r w:rsidRPr="00B3610C">
        <w:rPr>
          <w:sz w:val="23"/>
          <w:szCs w:val="23"/>
          <w:lang w:val="es-MX"/>
        </w:rPr>
        <w:t xml:space="preserve"> 0052-2004-AA/TC]</w:t>
      </w:r>
    </w:p>
    <w:p w:rsidRPr="00B3610C" w:rsidR="00B3610C" w:rsidP="00B3610C" w:rsidRDefault="00B3610C" w14:paraId="6211668A" w14:textId="77777777">
      <w:pPr>
        <w:tabs>
          <w:tab w:val="left" w:pos="2160"/>
        </w:tabs>
        <w:jc w:val="both"/>
        <w:rPr>
          <w:sz w:val="23"/>
          <w:szCs w:val="23"/>
        </w:rPr>
      </w:pPr>
      <w:r w:rsidRPr="00B3610C">
        <w:rPr>
          <w:sz w:val="23"/>
          <w:szCs w:val="23"/>
          <w:lang w:val="es-MX"/>
        </w:rPr>
        <w:t> </w:t>
      </w:r>
    </w:p>
    <w:p w:rsidRPr="00B3610C" w:rsidR="00B3610C" w:rsidP="00B3610C" w:rsidRDefault="00B3610C" w14:paraId="50979A64" w14:textId="77777777">
      <w:pPr>
        <w:tabs>
          <w:tab w:val="left" w:pos="2160"/>
        </w:tabs>
        <w:jc w:val="both"/>
        <w:rPr>
          <w:sz w:val="23"/>
          <w:szCs w:val="23"/>
        </w:rPr>
      </w:pPr>
      <w:r w:rsidRPr="00B3610C">
        <w:rPr>
          <w:sz w:val="23"/>
          <w:szCs w:val="23"/>
        </w:rPr>
        <w:t>De la misma forma, el Tribunal Constitucional agrega lo siguiente:</w:t>
      </w:r>
    </w:p>
    <w:p w:rsidRPr="00B3610C" w:rsidR="00B3610C" w:rsidP="00B3610C" w:rsidRDefault="00B3610C" w14:paraId="630ADB7F" w14:textId="77777777">
      <w:pPr>
        <w:tabs>
          <w:tab w:val="left" w:pos="2160"/>
        </w:tabs>
        <w:jc w:val="both"/>
        <w:rPr>
          <w:sz w:val="23"/>
          <w:szCs w:val="23"/>
        </w:rPr>
      </w:pPr>
    </w:p>
    <w:p w:rsidRPr="00B3610C" w:rsidR="00B3610C" w:rsidP="00B3610C" w:rsidRDefault="00B3610C" w14:paraId="329389EE" w14:textId="77777777">
      <w:pPr>
        <w:tabs>
          <w:tab w:val="left" w:pos="2160"/>
        </w:tabs>
        <w:ind w:left="1418"/>
        <w:jc w:val="both"/>
        <w:rPr>
          <w:sz w:val="23"/>
          <w:szCs w:val="23"/>
          <w:lang w:val="es-MX"/>
        </w:rPr>
      </w:pPr>
      <w:r w:rsidRPr="00B3610C">
        <w:rPr>
          <w:sz w:val="23"/>
          <w:szCs w:val="23"/>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B3610C" w:rsidR="00B3610C" w:rsidP="00B3610C" w:rsidRDefault="00B3610C" w14:paraId="611F2D6D" w14:textId="77777777">
      <w:pPr>
        <w:tabs>
          <w:tab w:val="left" w:pos="2160"/>
        </w:tabs>
        <w:ind w:left="1418"/>
        <w:jc w:val="right"/>
        <w:rPr>
          <w:sz w:val="23"/>
          <w:szCs w:val="23"/>
        </w:rPr>
      </w:pPr>
      <w:r w:rsidRPr="00B3610C">
        <w:rPr>
          <w:sz w:val="23"/>
          <w:szCs w:val="23"/>
          <w:lang w:val="es-MX"/>
        </w:rPr>
        <w:t xml:space="preserve">[STC </w:t>
      </w:r>
      <w:proofErr w:type="spellStart"/>
      <w:r w:rsidRPr="00B3610C">
        <w:rPr>
          <w:sz w:val="23"/>
          <w:szCs w:val="23"/>
          <w:lang w:val="es-MX"/>
        </w:rPr>
        <w:t>N°</w:t>
      </w:r>
      <w:proofErr w:type="spellEnd"/>
      <w:r w:rsidRPr="00B3610C">
        <w:rPr>
          <w:sz w:val="23"/>
          <w:szCs w:val="23"/>
          <w:lang w:val="es-MX"/>
        </w:rPr>
        <w:t xml:space="preserve"> 03763-2011-PA/TC]</w:t>
      </w:r>
    </w:p>
    <w:p w:rsidRPr="00B3610C" w:rsidR="00B3610C" w:rsidP="00B3610C" w:rsidRDefault="00B3610C" w14:paraId="041E90C2" w14:textId="77777777">
      <w:pPr>
        <w:tabs>
          <w:tab w:val="left" w:pos="2160"/>
        </w:tabs>
        <w:jc w:val="both"/>
        <w:rPr>
          <w:sz w:val="23"/>
          <w:szCs w:val="23"/>
        </w:rPr>
      </w:pPr>
    </w:p>
    <w:p w:rsidRPr="00B3610C" w:rsidR="00B3610C" w:rsidP="00B3610C" w:rsidRDefault="00B3610C" w14:paraId="23A41402" w14:textId="77777777">
      <w:pPr>
        <w:tabs>
          <w:tab w:val="left" w:pos="2160"/>
        </w:tabs>
        <w:jc w:val="both"/>
        <w:rPr>
          <w:sz w:val="23"/>
          <w:szCs w:val="23"/>
          <w:lang w:val="es-PE"/>
        </w:rPr>
      </w:pPr>
      <w:r w:rsidRPr="00B3610C">
        <w:rPr>
          <w:sz w:val="23"/>
          <w:szCs w:val="23"/>
        </w:rPr>
        <w:t xml:space="preserve">De este modo, dada la aplicación supletoria de las reglas del código procesal civil al presente caso, debemos acordar que la carga de la prueba recaerá en quien alega los hechos. </w:t>
      </w:r>
    </w:p>
    <w:p w:rsidRPr="00B3610C" w:rsidR="00B3610C" w:rsidP="00B3610C" w:rsidRDefault="00B3610C" w14:paraId="68A046AC" w14:textId="77777777">
      <w:pPr>
        <w:jc w:val="both"/>
        <w:rPr>
          <w:bCs/>
          <w:sz w:val="23"/>
          <w:szCs w:val="23"/>
          <w:lang w:val="es-PE"/>
        </w:rPr>
      </w:pPr>
    </w:p>
    <w:p w:rsidRPr="00B3610C" w:rsidR="00B3610C" w:rsidP="00B3610C" w:rsidRDefault="00B3610C" w14:paraId="67C42C4B" w14:textId="77777777">
      <w:pPr>
        <w:jc w:val="both"/>
        <w:rPr>
          <w:bCs/>
          <w:sz w:val="23"/>
          <w:szCs w:val="23"/>
          <w:lang w:val="es-PE"/>
        </w:rPr>
      </w:pPr>
    </w:p>
    <w:p w:rsidRPr="00B3610C" w:rsidR="00B3610C" w:rsidP="00B3610C" w:rsidRDefault="00B3610C" w14:paraId="6BE42417" w14:textId="77777777">
      <w:pPr>
        <w:jc w:val="both"/>
        <w:rPr>
          <w:bCs/>
          <w:sz w:val="23"/>
          <w:szCs w:val="23"/>
          <w:lang w:val="es-PE"/>
        </w:rPr>
      </w:pPr>
    </w:p>
    <w:p w:rsidRPr="00B3610C" w:rsidR="00B3610C" w:rsidP="00B3610C" w:rsidRDefault="00B3610C" w14:paraId="2A49874F" w14:textId="77777777">
      <w:pPr>
        <w:jc w:val="both"/>
        <w:rPr>
          <w:bCs/>
          <w:sz w:val="23"/>
          <w:szCs w:val="23"/>
        </w:rPr>
      </w:pPr>
      <w:r w:rsidRPr="00B3610C">
        <w:rPr>
          <w:bCs/>
          <w:sz w:val="23"/>
          <w:szCs w:val="23"/>
        </w:rPr>
        <w:t>En el presente caso, nos encontramos dos Declaraciones Juradas suscritas el mismo día (17 de marzo de 2022) por el mismo profesional (Dr. Rodríguez). Una de ellas fue recabada por la aseguradora como parte de sus indagaciones de cara a su respuesta al pedido de cobertura del reclamante; por otro lado, tenemos la que presentó la reclamante con ocasión del pedido de reconsideración al rechazo inicial de la aseguradora. Ambas, como ya hemos determinado, tienen versiones contradictorias que inciden directamente en la resolución del presente caso.</w:t>
      </w:r>
    </w:p>
    <w:p w:rsidRPr="00B3610C" w:rsidR="00B3610C" w:rsidP="00B3610C" w:rsidRDefault="00B3610C" w14:paraId="61D8AC67" w14:textId="77777777">
      <w:pPr>
        <w:jc w:val="both"/>
        <w:rPr>
          <w:bCs/>
          <w:sz w:val="23"/>
          <w:szCs w:val="23"/>
        </w:rPr>
      </w:pPr>
    </w:p>
    <w:p w:rsidRPr="00B3610C" w:rsidR="00B3610C" w:rsidP="00B3610C" w:rsidRDefault="00B3610C" w14:paraId="505AC8EE" w14:textId="77777777">
      <w:pPr>
        <w:jc w:val="both"/>
        <w:rPr>
          <w:bCs/>
          <w:sz w:val="23"/>
          <w:szCs w:val="23"/>
        </w:rPr>
      </w:pPr>
      <w:r w:rsidRPr="00B3610C">
        <w:rPr>
          <w:b/>
          <w:bCs/>
          <w:sz w:val="23"/>
          <w:szCs w:val="23"/>
          <w:u w:val="single"/>
          <w:lang w:val="es-PE"/>
        </w:rPr>
        <w:t>Octavo:</w:t>
      </w:r>
      <w:r w:rsidRPr="00B3610C">
        <w:rPr>
          <w:bCs/>
          <w:sz w:val="23"/>
          <w:szCs w:val="23"/>
          <w:lang w:val="es-PE"/>
        </w:rPr>
        <w:t xml:space="preserve">  Que, por el lado de la Declaración Jurada recabada por la aseguradora, tenemos que, con fecha 22 de mayo de 2023 la aseguradora presentó el audio de la conversación sostenida con el Dr. Rodríguez en el contexto de la consecución de la referida Declaración Jurada, así como comunicaciones mantenidas con él vía </w:t>
      </w:r>
      <w:proofErr w:type="spellStart"/>
      <w:r w:rsidRPr="00B3610C">
        <w:rPr>
          <w:bCs/>
          <w:i/>
          <w:iCs/>
          <w:sz w:val="23"/>
          <w:szCs w:val="23"/>
          <w:lang w:val="es-PE"/>
        </w:rPr>
        <w:t>whatsapp</w:t>
      </w:r>
      <w:proofErr w:type="spellEnd"/>
      <w:r w:rsidRPr="00B3610C">
        <w:rPr>
          <w:bCs/>
          <w:sz w:val="23"/>
          <w:szCs w:val="23"/>
          <w:lang w:val="es-PE"/>
        </w:rPr>
        <w:t xml:space="preserve">. Con ello, </w:t>
      </w:r>
      <w:r w:rsidRPr="00B3610C">
        <w:rPr>
          <w:bCs/>
          <w:sz w:val="23"/>
          <w:szCs w:val="23"/>
        </w:rPr>
        <w:t>se aprecia que el Dr. Rodríguez sí se encontraba consciente de la identidad del paciente respecto del que la aseguradora solicitó la Declaración Jurada. En buena cuenta, se acredita lo afirmado por la aseguradora.</w:t>
      </w:r>
    </w:p>
    <w:p w:rsidRPr="00B3610C" w:rsidR="00B3610C" w:rsidP="00B3610C" w:rsidRDefault="00B3610C" w14:paraId="45DB2050" w14:textId="77777777">
      <w:pPr>
        <w:jc w:val="both"/>
        <w:rPr>
          <w:bCs/>
          <w:sz w:val="23"/>
          <w:szCs w:val="23"/>
        </w:rPr>
      </w:pPr>
    </w:p>
    <w:p w:rsidRPr="00B3610C" w:rsidR="00B3610C" w:rsidP="00B3610C" w:rsidRDefault="00B3610C" w14:paraId="02736C57" w14:textId="77777777">
      <w:pPr>
        <w:jc w:val="both"/>
        <w:rPr>
          <w:bCs/>
          <w:sz w:val="23"/>
          <w:szCs w:val="23"/>
        </w:rPr>
      </w:pPr>
      <w:r w:rsidRPr="00B3610C">
        <w:rPr>
          <w:bCs/>
          <w:sz w:val="23"/>
          <w:szCs w:val="23"/>
        </w:rPr>
        <w:t xml:space="preserve">Por otro lado, la reclamante no cumple con acreditar su alegación, siendo que se limita a referir que cuenta con audio, mas no lo presenta. De este modo, nos encontramos ante una Declaración Jurada suscrita por la misma persona y en la misma fecha que la anterior, pero con un sentido totalmente distinto. </w:t>
      </w:r>
    </w:p>
    <w:p w:rsidRPr="00B3610C" w:rsidR="00B3610C" w:rsidP="00B3610C" w:rsidRDefault="00B3610C" w14:paraId="210FFFD4" w14:textId="77777777">
      <w:pPr>
        <w:jc w:val="both"/>
        <w:rPr>
          <w:bCs/>
          <w:sz w:val="23"/>
          <w:szCs w:val="23"/>
        </w:rPr>
      </w:pPr>
    </w:p>
    <w:p w:rsidRPr="00B3610C" w:rsidR="00B3610C" w:rsidP="00B3610C" w:rsidRDefault="00B3610C" w14:paraId="7DD620A9" w14:textId="77777777">
      <w:pPr>
        <w:tabs>
          <w:tab w:val="left" w:pos="2160"/>
        </w:tabs>
        <w:jc w:val="both"/>
        <w:rPr>
          <w:sz w:val="23"/>
          <w:szCs w:val="23"/>
          <w:lang w:val="es-PE"/>
        </w:rPr>
      </w:pPr>
      <w:r w:rsidRPr="00B3610C">
        <w:rPr>
          <w:b/>
          <w:sz w:val="23"/>
          <w:szCs w:val="23"/>
          <w:u w:val="single"/>
          <w:lang w:val="es-PE"/>
        </w:rPr>
        <w:t>Noveno:</w:t>
      </w:r>
      <w:r w:rsidRPr="00B3610C">
        <w:rPr>
          <w:sz w:val="23"/>
          <w:szCs w:val="23"/>
          <w:lang w:val="es-PE"/>
        </w:rPr>
        <w:t xml:space="preserve">  Que, el presente Colegiado debe realizar valoración conjunta de los medios probatorios disponibles respecto de la materia controvertida; esto es, de la existencia -o no- de la preexistencia alegada por la aseguradora en el rechazo discutido.</w:t>
      </w:r>
    </w:p>
    <w:p w:rsidRPr="00B3610C" w:rsidR="00B3610C" w:rsidP="00B3610C" w:rsidRDefault="00B3610C" w14:paraId="1AAFF087" w14:textId="77777777">
      <w:pPr>
        <w:tabs>
          <w:tab w:val="left" w:pos="2160"/>
        </w:tabs>
        <w:jc w:val="both"/>
        <w:rPr>
          <w:sz w:val="23"/>
          <w:szCs w:val="23"/>
          <w:lang w:val="es-PE"/>
        </w:rPr>
      </w:pPr>
    </w:p>
    <w:p w:rsidRPr="00B3610C" w:rsidR="00B3610C" w:rsidP="00B3610C" w:rsidRDefault="00B3610C" w14:paraId="6AAB2BB4" w14:textId="77777777">
      <w:pPr>
        <w:tabs>
          <w:tab w:val="left" w:pos="2160"/>
        </w:tabs>
        <w:jc w:val="both"/>
        <w:rPr>
          <w:sz w:val="23"/>
          <w:szCs w:val="23"/>
          <w:lang w:val="es-PE"/>
        </w:rPr>
      </w:pPr>
      <w:r w:rsidRPr="00B3610C">
        <w:rPr>
          <w:sz w:val="23"/>
          <w:szCs w:val="23"/>
          <w:lang w:val="es-PE"/>
        </w:rPr>
        <w:lastRenderedPageBreak/>
        <w:t xml:space="preserve">Siendo así, contamos con dos posiciones, siendo que solo una de ellas cuenta con material probatorio adicional que la corrobore. Es decir, solo la posición de la aseguradora encuentra un respaldo, ya que se cuenta con el audio del Dr. Rodríguez, en el que se aprecia que este era consciente de la identidad del paciente respecto del que debía absolver las cuestiones planteadas por la aseguradora; asimismo, se cuentan con conversaciones vía </w:t>
      </w:r>
      <w:proofErr w:type="spellStart"/>
      <w:r w:rsidRPr="00B3610C">
        <w:rPr>
          <w:i/>
          <w:iCs/>
          <w:sz w:val="23"/>
          <w:szCs w:val="23"/>
          <w:lang w:val="es-PE"/>
        </w:rPr>
        <w:t>whatsapp</w:t>
      </w:r>
      <w:proofErr w:type="spellEnd"/>
      <w:r w:rsidRPr="00B3610C">
        <w:rPr>
          <w:i/>
          <w:iCs/>
          <w:sz w:val="23"/>
          <w:szCs w:val="23"/>
          <w:lang w:val="es-PE"/>
        </w:rPr>
        <w:t xml:space="preserve"> </w:t>
      </w:r>
      <w:r w:rsidRPr="00B3610C">
        <w:rPr>
          <w:sz w:val="23"/>
          <w:szCs w:val="23"/>
          <w:lang w:val="es-PE"/>
        </w:rPr>
        <w:t>que suman a dicha posición.</w:t>
      </w:r>
    </w:p>
    <w:p w:rsidRPr="00B3610C" w:rsidR="00B3610C" w:rsidP="00B3610C" w:rsidRDefault="00B3610C" w14:paraId="43B88F3A" w14:textId="77777777">
      <w:pPr>
        <w:tabs>
          <w:tab w:val="left" w:pos="2160"/>
        </w:tabs>
        <w:jc w:val="both"/>
        <w:rPr>
          <w:sz w:val="23"/>
          <w:szCs w:val="23"/>
          <w:lang w:val="es-PE"/>
        </w:rPr>
      </w:pPr>
    </w:p>
    <w:p w:rsidRPr="00B3610C" w:rsidR="00B3610C" w:rsidP="00B3610C" w:rsidRDefault="00B3610C" w14:paraId="1A5B810F" w14:textId="77777777">
      <w:pPr>
        <w:tabs>
          <w:tab w:val="left" w:pos="2160"/>
        </w:tabs>
        <w:jc w:val="both"/>
        <w:rPr>
          <w:sz w:val="23"/>
          <w:szCs w:val="23"/>
          <w:lang w:val="es-PE"/>
        </w:rPr>
      </w:pPr>
      <w:r w:rsidRPr="00B3610C">
        <w:rPr>
          <w:sz w:val="23"/>
          <w:szCs w:val="23"/>
          <w:lang w:val="es-PE"/>
        </w:rPr>
        <w:t>Por lo tanto, resulta coherente con las reglas de la carga probatoria afirmar que es la aseguradora quien ha cumplido con acreditar su posición, por lo que habría justificado la validez del rechazo efectuado.</w:t>
      </w:r>
    </w:p>
    <w:p w:rsidRPr="00B3610C" w:rsidR="00B3610C" w:rsidP="00B3610C" w:rsidRDefault="00B3610C" w14:paraId="4372DFE3" w14:textId="77777777">
      <w:pPr>
        <w:tabs>
          <w:tab w:val="left" w:pos="2160"/>
        </w:tabs>
        <w:jc w:val="both"/>
        <w:rPr>
          <w:sz w:val="23"/>
          <w:szCs w:val="23"/>
          <w:lang w:val="es-PE"/>
        </w:rPr>
      </w:pPr>
    </w:p>
    <w:p w:rsidRPr="00B3610C" w:rsidR="00B3610C" w:rsidP="00B3610C" w:rsidRDefault="00B3610C" w14:paraId="2903CD3A" w14:textId="77777777">
      <w:pPr>
        <w:tabs>
          <w:tab w:val="left" w:pos="2160"/>
        </w:tabs>
        <w:jc w:val="both"/>
        <w:rPr>
          <w:sz w:val="23"/>
          <w:szCs w:val="23"/>
          <w:lang w:val="es-PE"/>
        </w:rPr>
      </w:pPr>
      <w:r w:rsidRPr="00B3610C">
        <w:rPr>
          <w:sz w:val="23"/>
          <w:szCs w:val="23"/>
          <w:lang w:val="es-PE"/>
        </w:rPr>
        <w:t>En consecuencia, el rechazo de la solicitud del reclamante por parte de la aseguradora se ajusta a derecho.</w:t>
      </w:r>
    </w:p>
    <w:p w:rsidRPr="00B3610C" w:rsidR="00B3610C" w:rsidP="00B3610C" w:rsidRDefault="00B3610C" w14:paraId="11E4E1AC" w14:textId="77777777">
      <w:pPr>
        <w:tabs>
          <w:tab w:val="left" w:pos="2160"/>
        </w:tabs>
        <w:jc w:val="both"/>
        <w:rPr>
          <w:bCs/>
          <w:sz w:val="23"/>
          <w:szCs w:val="23"/>
          <w:lang w:val="es-PE"/>
        </w:rPr>
      </w:pPr>
    </w:p>
    <w:p w:rsidRPr="00B3610C" w:rsidR="00B3610C" w:rsidP="00B3610C" w:rsidRDefault="00B3610C" w14:paraId="14B22E6C" w14:textId="77777777">
      <w:pPr>
        <w:tabs>
          <w:tab w:val="left" w:pos="2160"/>
        </w:tabs>
        <w:jc w:val="both"/>
        <w:rPr>
          <w:b/>
          <w:sz w:val="23"/>
          <w:szCs w:val="23"/>
          <w:lang w:val="es-PE"/>
        </w:rPr>
      </w:pPr>
      <w:r w:rsidRPr="00B3610C">
        <w:rPr>
          <w:b/>
          <w:sz w:val="23"/>
          <w:szCs w:val="23"/>
          <w:lang w:val="es-PE"/>
        </w:rPr>
        <w:t xml:space="preserve">Atendiendo a lo expresado, este colegiado </w:t>
      </w:r>
      <w:r w:rsidRPr="00B3610C">
        <w:rPr>
          <w:b/>
          <w:sz w:val="23"/>
          <w:szCs w:val="23"/>
        </w:rPr>
        <w:t>concluye su apreciación razonada y conjunta al amparo de lo establecido en su Reglamento, por lo que</w:t>
      </w:r>
      <w:r w:rsidRPr="00B3610C">
        <w:rPr>
          <w:b/>
          <w:sz w:val="23"/>
          <w:szCs w:val="23"/>
          <w:lang w:val="es-PE"/>
        </w:rPr>
        <w:t xml:space="preserve"> resuelve:</w:t>
      </w:r>
    </w:p>
    <w:p w:rsidRPr="00B3610C" w:rsidR="00B3610C" w:rsidP="00B3610C" w:rsidRDefault="00B3610C" w14:paraId="12AB9BC9" w14:textId="77777777">
      <w:pPr>
        <w:tabs>
          <w:tab w:val="left" w:pos="2160"/>
        </w:tabs>
        <w:jc w:val="both"/>
        <w:rPr>
          <w:sz w:val="23"/>
          <w:szCs w:val="23"/>
        </w:rPr>
      </w:pPr>
    </w:p>
    <w:p w:rsidRPr="00B3610C" w:rsidR="00B3610C" w:rsidP="00B3610C" w:rsidRDefault="00B3610C" w14:paraId="5C842A7C" w14:textId="0A3388FD">
      <w:pPr>
        <w:tabs>
          <w:tab w:val="left" w:pos="2160"/>
        </w:tabs>
        <w:jc w:val="both"/>
        <w:rPr>
          <w:sz w:val="23"/>
          <w:szCs w:val="23"/>
          <w:lang w:val="es-PE"/>
        </w:rPr>
      </w:pPr>
      <w:r w:rsidRPr="59EEEF26" w:rsidR="00B3610C">
        <w:rPr>
          <w:sz w:val="23"/>
          <w:szCs w:val="23"/>
          <w:lang w:val="es-PE"/>
        </w:rPr>
        <w:t xml:space="preserve">Declarar </w:t>
      </w:r>
      <w:r w:rsidRPr="59EEEF26" w:rsidR="00B3610C">
        <w:rPr>
          <w:b w:val="1"/>
          <w:bCs w:val="1"/>
          <w:sz w:val="23"/>
          <w:szCs w:val="23"/>
          <w:lang w:val="es-PE"/>
        </w:rPr>
        <w:t>IN</w:t>
      </w:r>
      <w:r w:rsidRPr="59EEEF26" w:rsidR="00B3610C">
        <w:rPr>
          <w:b w:val="1"/>
          <w:bCs w:val="1"/>
          <w:sz w:val="23"/>
          <w:szCs w:val="23"/>
          <w:lang w:val="es-PE"/>
        </w:rPr>
        <w:t xml:space="preserve">FUNDADA </w:t>
      </w:r>
      <w:r w:rsidRPr="59EEEF26" w:rsidR="00B3610C">
        <w:rPr>
          <w:sz w:val="23"/>
          <w:szCs w:val="23"/>
          <w:lang w:val="es-PE"/>
        </w:rPr>
        <w:t xml:space="preserve">la reclamación interpuesta por doña </w:t>
      </w:r>
      <w:r w:rsidRPr="59EEEF26" w:rsidR="00B6B2B9">
        <w:rPr>
          <w:b w:val="1"/>
          <w:bCs w:val="1"/>
          <w:sz w:val="23"/>
          <w:szCs w:val="23"/>
        </w:rPr>
        <w:t>.............................................</w:t>
      </w:r>
      <w:r w:rsidRPr="59EEEF26" w:rsidR="00B3610C">
        <w:rPr>
          <w:sz w:val="23"/>
          <w:szCs w:val="23"/>
          <w:lang w:val="es-PE"/>
        </w:rPr>
        <w:t xml:space="preserve"> contra </w:t>
      </w:r>
      <w:r w:rsidRPr="59EEEF26" w:rsidR="446D5814">
        <w:rPr>
          <w:b w:val="1"/>
          <w:bCs w:val="1"/>
          <w:sz w:val="23"/>
          <w:szCs w:val="23"/>
          <w:lang w:val="es-PE"/>
        </w:rPr>
        <w:t>...........................................................................................</w:t>
      </w:r>
      <w:r w:rsidRPr="59EEEF26" w:rsidR="00B3610C">
        <w:rPr>
          <w:sz w:val="23"/>
          <w:szCs w:val="23"/>
          <w:lang w:val="es-PE"/>
        </w:rPr>
        <w:t>, dejando a salvo el derecho de la reclamante de acudir ante las instancias que estime pertinente.</w:t>
      </w:r>
    </w:p>
    <w:p w:rsidRPr="00B3610C" w:rsidR="000D4627" w:rsidP="000D4627" w:rsidRDefault="000D4627" w14:paraId="21925956" w14:textId="77777777">
      <w:pPr>
        <w:jc w:val="right"/>
        <w:outlineLvl w:val="0"/>
        <w:rPr>
          <w:rStyle w:val="Textoennegrita"/>
          <w:sz w:val="23"/>
          <w:szCs w:val="23"/>
          <w:lang w:val="es-PE"/>
        </w:rPr>
      </w:pPr>
    </w:p>
    <w:p w:rsidRPr="00B3610C" w:rsidR="001631D6" w:rsidP="000D4627" w:rsidRDefault="00F15FBA" w14:paraId="30F8D459" w14:textId="408D0030">
      <w:pPr>
        <w:jc w:val="right"/>
        <w:outlineLvl w:val="0"/>
        <w:rPr>
          <w:sz w:val="23"/>
          <w:szCs w:val="23"/>
          <w:lang w:val="es-PE"/>
        </w:rPr>
      </w:pPr>
      <w:r w:rsidRPr="00B3610C">
        <w:rPr>
          <w:sz w:val="23"/>
          <w:szCs w:val="23"/>
          <w:lang w:val="es-PE"/>
        </w:rPr>
        <w:t xml:space="preserve">Lima, </w:t>
      </w:r>
      <w:r w:rsidRPr="00B3610C" w:rsidR="002605BB">
        <w:rPr>
          <w:sz w:val="23"/>
          <w:szCs w:val="23"/>
        </w:rPr>
        <w:t>1</w:t>
      </w:r>
      <w:r w:rsidRPr="00B3610C" w:rsidR="00DD4751">
        <w:rPr>
          <w:sz w:val="23"/>
          <w:szCs w:val="23"/>
        </w:rPr>
        <w:t>7</w:t>
      </w:r>
      <w:r w:rsidRPr="00B3610C" w:rsidR="00981056">
        <w:rPr>
          <w:sz w:val="23"/>
          <w:szCs w:val="23"/>
        </w:rPr>
        <w:t xml:space="preserve"> </w:t>
      </w:r>
      <w:r w:rsidRPr="00B3610C">
        <w:rPr>
          <w:sz w:val="23"/>
          <w:szCs w:val="23"/>
          <w:lang w:val="es-PE"/>
        </w:rPr>
        <w:t>de</w:t>
      </w:r>
      <w:r w:rsidRPr="00B3610C" w:rsidR="001631D6">
        <w:rPr>
          <w:sz w:val="23"/>
          <w:szCs w:val="23"/>
          <w:lang w:val="es-PE"/>
        </w:rPr>
        <w:t xml:space="preserve"> </w:t>
      </w:r>
      <w:r w:rsidRPr="00B3610C" w:rsidR="00E16535">
        <w:rPr>
          <w:sz w:val="23"/>
          <w:szCs w:val="23"/>
          <w:lang w:val="es-PE"/>
        </w:rPr>
        <w:t>ju</w:t>
      </w:r>
      <w:r w:rsidRPr="00B3610C" w:rsidR="002605BB">
        <w:rPr>
          <w:sz w:val="23"/>
          <w:szCs w:val="23"/>
          <w:lang w:val="es-PE"/>
        </w:rPr>
        <w:t>l</w:t>
      </w:r>
      <w:r w:rsidRPr="00B3610C" w:rsidR="00E16535">
        <w:rPr>
          <w:sz w:val="23"/>
          <w:szCs w:val="23"/>
          <w:lang w:val="es-PE"/>
        </w:rPr>
        <w:t>io</w:t>
      </w:r>
      <w:r w:rsidRPr="00B3610C" w:rsidR="001631D6">
        <w:rPr>
          <w:sz w:val="23"/>
          <w:szCs w:val="23"/>
          <w:lang w:val="es-PE"/>
        </w:rPr>
        <w:t xml:space="preserve"> </w:t>
      </w:r>
      <w:r w:rsidRPr="00B3610C">
        <w:rPr>
          <w:sz w:val="23"/>
          <w:szCs w:val="23"/>
          <w:lang w:val="es-PE"/>
        </w:rPr>
        <w:t>de 20</w:t>
      </w:r>
      <w:r w:rsidRPr="00B3610C" w:rsidR="001631D6">
        <w:rPr>
          <w:sz w:val="23"/>
          <w:szCs w:val="23"/>
          <w:lang w:val="es-PE"/>
        </w:rPr>
        <w:t>2</w:t>
      </w:r>
      <w:r w:rsidRPr="00B3610C" w:rsidR="00807D21">
        <w:rPr>
          <w:sz w:val="23"/>
          <w:szCs w:val="23"/>
          <w:lang w:val="es-PE"/>
        </w:rPr>
        <w:t>3</w:t>
      </w:r>
    </w:p>
    <w:p w:rsidRPr="00B3610C" w:rsidR="00F202DC" w:rsidP="001631D6" w:rsidRDefault="00F202DC" w14:paraId="55EA6443" w14:textId="77777777">
      <w:pPr>
        <w:jc w:val="both"/>
        <w:rPr>
          <w:sz w:val="23"/>
          <w:szCs w:val="23"/>
        </w:rPr>
      </w:pPr>
    </w:p>
    <w:p w:rsidRPr="00B3610C" w:rsidR="001631D6" w:rsidP="001631D6" w:rsidRDefault="001631D6" w14:paraId="54F717D9" w14:textId="77777777">
      <w:pPr>
        <w:jc w:val="both"/>
        <w:rPr>
          <w:b/>
          <w:bCs/>
          <w:i/>
          <w:iCs/>
          <w:sz w:val="23"/>
          <w:szCs w:val="23"/>
          <w:lang w:val="es-ES_tradnl"/>
        </w:rPr>
      </w:pPr>
      <w:r w:rsidRPr="00B3610C">
        <w:rPr>
          <w:b/>
          <w:bCs/>
          <w:i/>
          <w:iCs/>
          <w:sz w:val="23"/>
          <w:szCs w:val="23"/>
          <w:lang w:val="es-ES_tradnl"/>
        </w:rPr>
        <w:t>La Secretaría Técnica certifica que la presente resolución cuenta con el voto de los vocales cuyos nombres figuran en el presente documento.</w:t>
      </w:r>
    </w:p>
    <w:p w:rsidRPr="00B3610C" w:rsidR="005A0FA4" w:rsidP="001631D6" w:rsidRDefault="005A0FA4" w14:paraId="68E12145" w14:textId="77777777">
      <w:pPr>
        <w:jc w:val="both"/>
        <w:rPr>
          <w:b/>
          <w:bCs/>
          <w:i/>
          <w:iCs/>
          <w:sz w:val="23"/>
          <w:szCs w:val="23"/>
          <w:lang w:val="es-ES_tradnl"/>
        </w:rPr>
      </w:pPr>
    </w:p>
    <w:p w:rsidRPr="00B3610C" w:rsidR="001631D6" w:rsidP="005A0FA4" w:rsidRDefault="005A0FA4" w14:paraId="024CA4C1" w14:textId="20396E37">
      <w:pPr>
        <w:spacing w:line="360" w:lineRule="auto"/>
        <w:jc w:val="center"/>
        <w:rPr>
          <w:b/>
          <w:bCs/>
          <w:sz w:val="23"/>
          <w:szCs w:val="23"/>
        </w:rPr>
      </w:pPr>
      <w:r w:rsidRPr="00B3610C">
        <w:rPr>
          <w:b/>
          <w:bCs/>
          <w:sz w:val="23"/>
          <w:szCs w:val="23"/>
        </w:rPr>
        <w:t xml:space="preserve">Omar Alfaro Villanueva – </w:t>
      </w:r>
      <w:proofErr w:type="gramStart"/>
      <w:r w:rsidRPr="00B3610C">
        <w:rPr>
          <w:b/>
          <w:bCs/>
          <w:sz w:val="23"/>
          <w:szCs w:val="23"/>
        </w:rPr>
        <w:t>Presidente</w:t>
      </w:r>
      <w:proofErr w:type="gramEnd"/>
    </w:p>
    <w:p w:rsidRPr="00B3610C" w:rsidR="003E6BA6" w:rsidP="003E6BA6" w:rsidRDefault="003E6BA6" w14:paraId="7E9839D4" w14:textId="217F753E">
      <w:pPr>
        <w:spacing w:line="360" w:lineRule="auto"/>
        <w:jc w:val="center"/>
        <w:rPr>
          <w:b/>
          <w:bCs/>
          <w:sz w:val="23"/>
          <w:szCs w:val="23"/>
        </w:rPr>
      </w:pPr>
      <w:r w:rsidRPr="00B3610C">
        <w:rPr>
          <w:b/>
          <w:bCs/>
          <w:sz w:val="23"/>
          <w:szCs w:val="23"/>
        </w:rPr>
        <w:t xml:space="preserve">María Eugenia Valdez Fernández Baca – </w:t>
      </w:r>
      <w:r w:rsidRPr="00B3610C" w:rsidR="005A0FA4">
        <w:rPr>
          <w:b/>
          <w:bCs/>
          <w:sz w:val="23"/>
          <w:szCs w:val="23"/>
        </w:rPr>
        <w:t>Vocal</w:t>
      </w:r>
    </w:p>
    <w:p w:rsidRPr="00B3610C" w:rsidR="001631D6" w:rsidP="001631D6" w:rsidRDefault="001631D6" w14:paraId="515933D0" w14:textId="5FD7ECBB">
      <w:pPr>
        <w:spacing w:line="360" w:lineRule="auto"/>
        <w:jc w:val="center"/>
        <w:rPr>
          <w:b/>
          <w:bCs/>
          <w:sz w:val="23"/>
          <w:szCs w:val="23"/>
        </w:rPr>
      </w:pPr>
      <w:r w:rsidRPr="00B3610C">
        <w:rPr>
          <w:b/>
          <w:bCs/>
          <w:sz w:val="23"/>
          <w:szCs w:val="23"/>
        </w:rPr>
        <w:t xml:space="preserve">Rolando Eyzaguirre </w:t>
      </w:r>
      <w:proofErr w:type="spellStart"/>
      <w:r w:rsidRPr="00B3610C">
        <w:rPr>
          <w:b/>
          <w:bCs/>
          <w:sz w:val="23"/>
          <w:szCs w:val="23"/>
        </w:rPr>
        <w:t>Maccan</w:t>
      </w:r>
      <w:proofErr w:type="spellEnd"/>
      <w:r w:rsidRPr="00B3610C">
        <w:rPr>
          <w:b/>
          <w:bCs/>
          <w:sz w:val="23"/>
          <w:szCs w:val="23"/>
        </w:rPr>
        <w:t xml:space="preserve"> – </w:t>
      </w:r>
      <w:r w:rsidRPr="00B3610C" w:rsidR="003E6BA6">
        <w:rPr>
          <w:b/>
          <w:bCs/>
          <w:sz w:val="23"/>
          <w:szCs w:val="23"/>
        </w:rPr>
        <w:t>Vocal</w:t>
      </w:r>
    </w:p>
    <w:p w:rsidRPr="00B3610C" w:rsidR="001631D6" w:rsidP="001631D6" w:rsidRDefault="001631D6" w14:paraId="44059E74" w14:textId="77777777">
      <w:pPr>
        <w:spacing w:line="360" w:lineRule="auto"/>
        <w:jc w:val="center"/>
        <w:rPr>
          <w:sz w:val="23"/>
          <w:szCs w:val="23"/>
          <w:lang w:val="es-MX"/>
        </w:rPr>
      </w:pPr>
      <w:r w:rsidRPr="00B3610C">
        <w:rPr>
          <w:b/>
          <w:bCs/>
          <w:sz w:val="23"/>
          <w:szCs w:val="23"/>
        </w:rPr>
        <w:t>Gonzalo Abad del Busto - Vocal</w:t>
      </w:r>
    </w:p>
    <w:p w:rsidRPr="00B3610C" w:rsidR="001631D6" w:rsidP="00F15FBA" w:rsidRDefault="001631D6" w14:paraId="0DA96C46" w14:textId="77777777">
      <w:pPr>
        <w:jc w:val="both"/>
        <w:rPr>
          <w:sz w:val="23"/>
          <w:szCs w:val="23"/>
          <w:lang w:val="es-PE"/>
        </w:rPr>
      </w:pPr>
    </w:p>
    <w:p w:rsidRPr="00B3610C" w:rsidR="00F15FBA" w:rsidP="00F15FBA" w:rsidRDefault="00F15FBA" w14:paraId="22C77427" w14:textId="77777777">
      <w:pPr>
        <w:rPr>
          <w:sz w:val="23"/>
          <w:szCs w:val="23"/>
        </w:rPr>
      </w:pPr>
    </w:p>
    <w:p w:rsidRPr="00B3610C"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7150" w:rsidP="005F148C" w:rsidRDefault="00517150" w14:paraId="76BC7928" w14:textId="77777777">
      <w:r>
        <w:separator/>
      </w:r>
    </w:p>
  </w:endnote>
  <w:endnote w:type="continuationSeparator" w:id="0">
    <w:p w:rsidR="00517150" w:rsidP="005F148C" w:rsidRDefault="00517150" w14:paraId="6627E6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7150" w:rsidP="005F148C" w:rsidRDefault="00517150" w14:paraId="521A76E0" w14:textId="77777777">
      <w:r>
        <w:separator/>
      </w:r>
    </w:p>
  </w:footnote>
  <w:footnote w:type="continuationSeparator" w:id="0">
    <w:p w:rsidR="00517150" w:rsidP="005F148C" w:rsidRDefault="00517150" w14:paraId="683FDA1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1"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7"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2"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8"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2"/>
  </w:num>
  <w:num w:numId="6" w16cid:durableId="373625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5"/>
  </w:num>
  <w:num w:numId="9" w16cid:durableId="1509519697">
    <w:abstractNumId w:val="6"/>
  </w:num>
  <w:num w:numId="10" w16cid:durableId="13694471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5"/>
  </w:num>
  <w:num w:numId="22" w16cid:durableId="585768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5"/>
  </w:num>
  <w:num w:numId="24" w16cid:durableId="668286660">
    <w:abstractNumId w:val="16"/>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4"/>
  </w:num>
  <w:num w:numId="27" w16cid:durableId="75381759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0"/>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1"/>
  </w:num>
  <w:num w:numId="37" w16cid:durableId="1635062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8"/>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6B2B9"/>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106BDEE7"/>
    <w:rsid w:val="1093514F"/>
    <w:rsid w:val="1A5C3D2E"/>
    <w:rsid w:val="2038963B"/>
    <w:rsid w:val="25CE6EBE"/>
    <w:rsid w:val="365778B5"/>
    <w:rsid w:val="446D5814"/>
    <w:rsid w:val="59EEEF26"/>
    <w:rsid w:val="5FCB3BF2"/>
    <w:rsid w:val="652A0143"/>
    <w:rsid w:val="72244283"/>
    <w:rsid w:val="7340F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C1AFC1E-25EE-4237-8000-01B4B98C5C75}"/>
</file>

<file path=customXml/itemProps3.xml><?xml version="1.0" encoding="utf-8"?>
<ds:datastoreItem xmlns:ds="http://schemas.openxmlformats.org/officeDocument/2006/customXml" ds:itemID="{CA8F759A-29E0-4D80-9E62-1181FE65FDE2}"/>
</file>

<file path=customXml/itemProps4.xml><?xml version="1.0" encoding="utf-8"?>
<ds:datastoreItem xmlns:ds="http://schemas.openxmlformats.org/officeDocument/2006/customXml" ds:itemID="{AF0C0B9F-79FB-4B56-96E1-522F093221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cp:revision>
  <cp:lastPrinted>2023-07-17T16:18:00Z</cp:lastPrinted>
  <dcterms:created xsi:type="dcterms:W3CDTF">2023-06-22T13:57:00Z</dcterms:created>
  <dcterms:modified xsi:type="dcterms:W3CDTF">2025-06-20T18:15:12Z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